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BA8F" w14:textId="40D0AFAE" w:rsidR="00B6623C" w:rsidRPr="007518F8" w:rsidRDefault="0049522A" w:rsidP="000465FB">
      <w:pPr>
        <w:jc w:val="center"/>
        <w:rPr>
          <w:rFonts w:ascii="Times New Roman" w:hAnsi="Times New Roman" w:cs="Times New Roman"/>
          <w:sz w:val="24"/>
          <w:szCs w:val="24"/>
        </w:rPr>
      </w:pPr>
      <w:r w:rsidRPr="007518F8">
        <w:rPr>
          <w:rFonts w:ascii="Times New Roman" w:hAnsi="Times New Roman" w:cs="Times New Roman"/>
          <w:sz w:val="24"/>
          <w:szCs w:val="24"/>
        </w:rPr>
        <w:t>Ministry of health of Ukraine</w:t>
      </w:r>
    </w:p>
    <w:p w14:paraId="6AC0B6FC" w14:textId="77777777" w:rsidR="0049522A" w:rsidRPr="007518F8" w:rsidRDefault="0049522A" w:rsidP="000465FB">
      <w:pPr>
        <w:jc w:val="center"/>
        <w:rPr>
          <w:rFonts w:ascii="Times New Roman" w:hAnsi="Times New Roman" w:cs="Times New Roman"/>
          <w:sz w:val="24"/>
          <w:szCs w:val="24"/>
        </w:rPr>
      </w:pPr>
    </w:p>
    <w:p w14:paraId="7E38C6C6" w14:textId="60EB6532" w:rsidR="0049522A" w:rsidRDefault="0049522A" w:rsidP="000465FB">
      <w:pPr>
        <w:jc w:val="center"/>
        <w:rPr>
          <w:rFonts w:ascii="Times New Roman" w:hAnsi="Times New Roman" w:cs="Times New Roman"/>
          <w:sz w:val="24"/>
          <w:szCs w:val="24"/>
        </w:rPr>
      </w:pPr>
      <w:r w:rsidRPr="00A00A14">
        <w:rPr>
          <w:rFonts w:ascii="Times New Roman" w:hAnsi="Times New Roman" w:cs="Times New Roman"/>
          <w:sz w:val="24"/>
          <w:szCs w:val="24"/>
        </w:rPr>
        <w:t>UKRAINE</w:t>
      </w:r>
      <w:r w:rsidR="00631A31" w:rsidRPr="00A00A14">
        <w:rPr>
          <w:rFonts w:ascii="Times New Roman" w:hAnsi="Times New Roman" w:cs="Times New Roman"/>
          <w:sz w:val="24"/>
          <w:szCs w:val="24"/>
        </w:rPr>
        <w:t xml:space="preserve"> EMERGENCY</w:t>
      </w:r>
      <w:r w:rsidRPr="00A00A14">
        <w:rPr>
          <w:rFonts w:ascii="Times New Roman" w:hAnsi="Times New Roman" w:cs="Times New Roman"/>
          <w:sz w:val="24"/>
          <w:szCs w:val="24"/>
        </w:rPr>
        <w:t xml:space="preserve"> COVID-19 RESPONSE</w:t>
      </w:r>
      <w:r w:rsidR="00631A31" w:rsidRPr="00A00A14">
        <w:rPr>
          <w:rFonts w:ascii="Times New Roman" w:hAnsi="Times New Roman" w:cs="Times New Roman"/>
          <w:sz w:val="24"/>
          <w:szCs w:val="24"/>
        </w:rPr>
        <w:t xml:space="preserve"> AND VACCINATION</w:t>
      </w:r>
      <w:r w:rsidRPr="00A00A14">
        <w:rPr>
          <w:rFonts w:ascii="Times New Roman" w:hAnsi="Times New Roman" w:cs="Times New Roman"/>
          <w:sz w:val="24"/>
          <w:szCs w:val="24"/>
        </w:rPr>
        <w:t xml:space="preserve"> PROJECT</w:t>
      </w:r>
    </w:p>
    <w:p w14:paraId="04F88FD6" w14:textId="5AFD16CF" w:rsidR="002C67DA" w:rsidRDefault="002C67DA" w:rsidP="002C67DA">
      <w:pPr>
        <w:jc w:val="center"/>
        <w:rPr>
          <w:rFonts w:ascii="Times New Roman" w:hAnsi="Times New Roman" w:cs="Times New Roman"/>
          <w:sz w:val="24"/>
          <w:szCs w:val="24"/>
        </w:rPr>
      </w:pPr>
      <w:r>
        <w:rPr>
          <w:rFonts w:ascii="Times New Roman" w:hAnsi="Times New Roman" w:cs="Times New Roman"/>
          <w:sz w:val="24"/>
          <w:szCs w:val="24"/>
        </w:rPr>
        <w:t xml:space="preserve">ADDITIONAL FINANCING TO </w:t>
      </w:r>
      <w:r w:rsidRPr="00A00A14">
        <w:rPr>
          <w:rFonts w:ascii="Times New Roman" w:hAnsi="Times New Roman" w:cs="Times New Roman"/>
          <w:sz w:val="24"/>
          <w:szCs w:val="24"/>
        </w:rPr>
        <w:t>UKRAINE EMERGENCY COVID-19 RESPONSE AND VACCINATION PROJECT</w:t>
      </w:r>
    </w:p>
    <w:p w14:paraId="56D3E3BC" w14:textId="77777777" w:rsidR="002C67DA" w:rsidRDefault="002C67DA" w:rsidP="002C67DA">
      <w:pPr>
        <w:jc w:val="center"/>
        <w:rPr>
          <w:rFonts w:ascii="Times New Roman" w:hAnsi="Times New Roman" w:cs="Times New Roman"/>
          <w:sz w:val="24"/>
          <w:szCs w:val="24"/>
        </w:rPr>
      </w:pPr>
      <w:r>
        <w:rPr>
          <w:rFonts w:ascii="Times New Roman" w:hAnsi="Times New Roman" w:cs="Times New Roman"/>
          <w:sz w:val="24"/>
          <w:szCs w:val="24"/>
        </w:rPr>
        <w:t xml:space="preserve">SECOND </w:t>
      </w:r>
      <w:r>
        <w:rPr>
          <w:rFonts w:ascii="Times New Roman" w:hAnsi="Times New Roman" w:cs="Times New Roman"/>
          <w:sz w:val="24"/>
          <w:szCs w:val="24"/>
        </w:rPr>
        <w:t xml:space="preserve">ADDITIONAL FINANCING TO </w:t>
      </w:r>
      <w:r w:rsidRPr="00A00A14">
        <w:rPr>
          <w:rFonts w:ascii="Times New Roman" w:hAnsi="Times New Roman" w:cs="Times New Roman"/>
          <w:sz w:val="24"/>
          <w:szCs w:val="24"/>
        </w:rPr>
        <w:t>UKRAINE EMERGENCY COVID-19 RESPONSE AND VACCINATION PROJECT</w:t>
      </w:r>
    </w:p>
    <w:p w14:paraId="3A60F10B" w14:textId="19D475A5" w:rsidR="002C67DA" w:rsidRDefault="002C67DA" w:rsidP="002C67DA">
      <w:pPr>
        <w:jc w:val="center"/>
        <w:rPr>
          <w:rFonts w:ascii="Times New Roman" w:hAnsi="Times New Roman" w:cs="Times New Roman"/>
          <w:sz w:val="24"/>
          <w:szCs w:val="24"/>
        </w:rPr>
      </w:pPr>
    </w:p>
    <w:p w14:paraId="41962AB9" w14:textId="4EB2B6DE" w:rsidR="002C67DA" w:rsidRPr="002C67DA" w:rsidRDefault="002C67DA" w:rsidP="000465FB">
      <w:pPr>
        <w:jc w:val="center"/>
        <w:rPr>
          <w:rFonts w:ascii="Times New Roman" w:hAnsi="Times New Roman" w:cs="Times New Roman"/>
          <w:sz w:val="24"/>
          <w:szCs w:val="24"/>
        </w:rPr>
      </w:pPr>
    </w:p>
    <w:p w14:paraId="632E82FA" w14:textId="77777777" w:rsidR="0049522A" w:rsidRPr="007518F8" w:rsidRDefault="0049522A" w:rsidP="000465FB">
      <w:pPr>
        <w:jc w:val="center"/>
        <w:rPr>
          <w:rFonts w:ascii="Times New Roman" w:hAnsi="Times New Roman" w:cs="Times New Roman"/>
          <w:sz w:val="24"/>
          <w:szCs w:val="24"/>
        </w:rPr>
      </w:pPr>
    </w:p>
    <w:p w14:paraId="0A63A423" w14:textId="77777777" w:rsidR="0049522A" w:rsidRPr="007518F8" w:rsidRDefault="0049522A" w:rsidP="000465FB">
      <w:pPr>
        <w:jc w:val="center"/>
        <w:rPr>
          <w:rFonts w:ascii="Times New Roman" w:hAnsi="Times New Roman" w:cs="Times New Roman"/>
          <w:sz w:val="24"/>
          <w:szCs w:val="24"/>
        </w:rPr>
      </w:pPr>
    </w:p>
    <w:p w14:paraId="2B9C9B19" w14:textId="77777777" w:rsidR="0049522A" w:rsidRPr="007518F8" w:rsidRDefault="0049522A" w:rsidP="000465FB">
      <w:pPr>
        <w:jc w:val="center"/>
        <w:rPr>
          <w:rFonts w:ascii="Times New Roman" w:hAnsi="Times New Roman" w:cs="Times New Roman"/>
          <w:sz w:val="24"/>
          <w:szCs w:val="24"/>
        </w:rPr>
      </w:pPr>
    </w:p>
    <w:p w14:paraId="3F7BF309" w14:textId="1127656E" w:rsidR="007A49A1" w:rsidRDefault="007A49A1" w:rsidP="002C67DA">
      <w:pPr>
        <w:rPr>
          <w:rFonts w:ascii="Times New Roman" w:hAnsi="Times New Roman" w:cs="Times New Roman"/>
          <w:sz w:val="24"/>
          <w:szCs w:val="24"/>
        </w:rPr>
      </w:pPr>
    </w:p>
    <w:p w14:paraId="2F6AF98A" w14:textId="77777777" w:rsidR="007A49A1" w:rsidRPr="007518F8" w:rsidRDefault="007A49A1" w:rsidP="000465FB">
      <w:pPr>
        <w:jc w:val="center"/>
        <w:rPr>
          <w:rFonts w:ascii="Times New Roman" w:hAnsi="Times New Roman" w:cs="Times New Roman"/>
          <w:sz w:val="24"/>
          <w:szCs w:val="24"/>
        </w:rPr>
      </w:pPr>
    </w:p>
    <w:p w14:paraId="65064BA6" w14:textId="77777777" w:rsidR="0049522A" w:rsidRPr="007518F8" w:rsidRDefault="0049522A" w:rsidP="000465FB">
      <w:pPr>
        <w:jc w:val="center"/>
        <w:rPr>
          <w:rFonts w:ascii="Times New Roman" w:hAnsi="Times New Roman" w:cs="Times New Roman"/>
          <w:sz w:val="24"/>
          <w:szCs w:val="24"/>
        </w:rPr>
      </w:pPr>
    </w:p>
    <w:p w14:paraId="3D91176A" w14:textId="55BE3CB8" w:rsidR="0049522A" w:rsidRDefault="009E5A9A" w:rsidP="000465FB">
      <w:pPr>
        <w:jc w:val="center"/>
        <w:rPr>
          <w:rFonts w:ascii="Times New Roman" w:hAnsi="Times New Roman" w:cs="Times New Roman"/>
          <w:sz w:val="24"/>
          <w:szCs w:val="24"/>
        </w:rPr>
      </w:pPr>
      <w:r w:rsidRPr="007518F8">
        <w:rPr>
          <w:rFonts w:ascii="Times New Roman" w:hAnsi="Times New Roman" w:cs="Times New Roman"/>
          <w:sz w:val="24"/>
          <w:szCs w:val="24"/>
        </w:rPr>
        <w:t>STAKEHOLDER ENGAGEMENT PLAN</w:t>
      </w:r>
    </w:p>
    <w:p w14:paraId="342FAFDA" w14:textId="77777777" w:rsidR="00E62D01" w:rsidRDefault="00E62D01" w:rsidP="000465FB">
      <w:pPr>
        <w:jc w:val="center"/>
        <w:rPr>
          <w:rFonts w:ascii="Times New Roman" w:hAnsi="Times New Roman" w:cs="Times New Roman"/>
          <w:sz w:val="24"/>
          <w:szCs w:val="24"/>
        </w:rPr>
      </w:pPr>
    </w:p>
    <w:p w14:paraId="247A1D6E" w14:textId="77777777" w:rsidR="00E62D01" w:rsidRDefault="00E62D01" w:rsidP="000465FB">
      <w:pPr>
        <w:jc w:val="center"/>
        <w:rPr>
          <w:rFonts w:ascii="Times New Roman" w:hAnsi="Times New Roman" w:cs="Times New Roman"/>
          <w:sz w:val="24"/>
          <w:szCs w:val="24"/>
        </w:rPr>
      </w:pPr>
    </w:p>
    <w:p w14:paraId="7BC7D9A0" w14:textId="77777777" w:rsidR="00E62D01" w:rsidRDefault="00E62D01" w:rsidP="000465FB">
      <w:pPr>
        <w:jc w:val="center"/>
        <w:rPr>
          <w:rFonts w:ascii="Times New Roman" w:hAnsi="Times New Roman" w:cs="Times New Roman"/>
          <w:sz w:val="24"/>
          <w:szCs w:val="24"/>
        </w:rPr>
      </w:pPr>
    </w:p>
    <w:p w14:paraId="3CF4D912" w14:textId="77777777" w:rsidR="00E62D01" w:rsidRDefault="00E62D01" w:rsidP="000465FB">
      <w:pPr>
        <w:jc w:val="center"/>
        <w:rPr>
          <w:rFonts w:ascii="Times New Roman" w:hAnsi="Times New Roman" w:cs="Times New Roman"/>
          <w:sz w:val="24"/>
          <w:szCs w:val="24"/>
        </w:rPr>
      </w:pPr>
    </w:p>
    <w:p w14:paraId="18384A74" w14:textId="77777777" w:rsidR="00E62D01" w:rsidRDefault="00E62D01" w:rsidP="000465FB">
      <w:pPr>
        <w:jc w:val="center"/>
        <w:rPr>
          <w:rFonts w:ascii="Times New Roman" w:hAnsi="Times New Roman" w:cs="Times New Roman"/>
          <w:sz w:val="24"/>
          <w:szCs w:val="24"/>
        </w:rPr>
      </w:pPr>
    </w:p>
    <w:p w14:paraId="428CFF7C" w14:textId="77777777" w:rsidR="00E62D01" w:rsidRDefault="00E62D01" w:rsidP="000465FB">
      <w:pPr>
        <w:jc w:val="center"/>
        <w:rPr>
          <w:rFonts w:ascii="Times New Roman" w:hAnsi="Times New Roman" w:cs="Times New Roman"/>
          <w:sz w:val="24"/>
          <w:szCs w:val="24"/>
        </w:rPr>
      </w:pPr>
    </w:p>
    <w:p w14:paraId="36320C7E" w14:textId="77777777" w:rsidR="00E62D01" w:rsidRDefault="00E62D01" w:rsidP="000465FB">
      <w:pPr>
        <w:jc w:val="center"/>
        <w:rPr>
          <w:rFonts w:ascii="Times New Roman" w:hAnsi="Times New Roman" w:cs="Times New Roman"/>
          <w:sz w:val="24"/>
          <w:szCs w:val="24"/>
        </w:rPr>
      </w:pPr>
    </w:p>
    <w:p w14:paraId="39160C73" w14:textId="77777777" w:rsidR="00E62D01" w:rsidRDefault="00E62D01" w:rsidP="000465FB">
      <w:pPr>
        <w:jc w:val="center"/>
        <w:rPr>
          <w:rFonts w:ascii="Times New Roman" w:hAnsi="Times New Roman" w:cs="Times New Roman"/>
          <w:sz w:val="24"/>
          <w:szCs w:val="24"/>
        </w:rPr>
      </w:pPr>
    </w:p>
    <w:p w14:paraId="1DE866FB" w14:textId="77777777" w:rsidR="00E62D01" w:rsidRDefault="00E62D01" w:rsidP="000465FB">
      <w:pPr>
        <w:jc w:val="center"/>
        <w:rPr>
          <w:rFonts w:ascii="Times New Roman" w:hAnsi="Times New Roman" w:cs="Times New Roman"/>
          <w:sz w:val="24"/>
          <w:szCs w:val="24"/>
        </w:rPr>
      </w:pPr>
    </w:p>
    <w:p w14:paraId="77C35E6E" w14:textId="77777777" w:rsidR="00E62D01" w:rsidRDefault="00E62D01" w:rsidP="000465FB">
      <w:pPr>
        <w:jc w:val="center"/>
        <w:rPr>
          <w:rFonts w:ascii="Times New Roman" w:hAnsi="Times New Roman" w:cs="Times New Roman"/>
          <w:sz w:val="24"/>
          <w:szCs w:val="24"/>
        </w:rPr>
      </w:pPr>
    </w:p>
    <w:p w14:paraId="1D0AAB75" w14:textId="77777777" w:rsidR="00E62D01" w:rsidRDefault="00E62D01" w:rsidP="000465FB">
      <w:pPr>
        <w:jc w:val="center"/>
        <w:rPr>
          <w:rFonts w:ascii="Times New Roman" w:hAnsi="Times New Roman" w:cs="Times New Roman"/>
          <w:sz w:val="24"/>
          <w:szCs w:val="24"/>
        </w:rPr>
      </w:pPr>
    </w:p>
    <w:p w14:paraId="3D6066F8" w14:textId="6408AB06" w:rsidR="00E62D01" w:rsidRDefault="00E62D01" w:rsidP="000465FB">
      <w:pPr>
        <w:jc w:val="center"/>
        <w:rPr>
          <w:rFonts w:ascii="Times New Roman" w:hAnsi="Times New Roman" w:cs="Times New Roman"/>
          <w:sz w:val="24"/>
          <w:szCs w:val="24"/>
        </w:rPr>
      </w:pPr>
    </w:p>
    <w:p w14:paraId="3B95FAD1" w14:textId="03C40483" w:rsidR="000465FB" w:rsidRDefault="000465FB" w:rsidP="000465FB">
      <w:pPr>
        <w:jc w:val="center"/>
        <w:rPr>
          <w:rFonts w:ascii="Times New Roman" w:hAnsi="Times New Roman" w:cs="Times New Roman"/>
          <w:sz w:val="24"/>
          <w:szCs w:val="24"/>
        </w:rPr>
      </w:pPr>
    </w:p>
    <w:p w14:paraId="11EDCE3D" w14:textId="77777777" w:rsidR="000465FB" w:rsidRDefault="000465FB" w:rsidP="000465FB">
      <w:pPr>
        <w:jc w:val="center"/>
        <w:rPr>
          <w:rFonts w:ascii="Times New Roman" w:hAnsi="Times New Roman" w:cs="Times New Roman"/>
          <w:sz w:val="24"/>
          <w:szCs w:val="24"/>
        </w:rPr>
      </w:pPr>
    </w:p>
    <w:p w14:paraId="365B0C2A" w14:textId="77777777" w:rsidR="00E62D01" w:rsidRDefault="00E62D01" w:rsidP="000465FB">
      <w:pPr>
        <w:jc w:val="center"/>
        <w:rPr>
          <w:rFonts w:ascii="Times New Roman" w:hAnsi="Times New Roman" w:cs="Times New Roman"/>
          <w:sz w:val="24"/>
          <w:szCs w:val="24"/>
        </w:rPr>
      </w:pPr>
    </w:p>
    <w:p w14:paraId="64348073" w14:textId="23FDC598" w:rsidR="00C176DF" w:rsidRDefault="00A00A14" w:rsidP="000465FB">
      <w:pPr>
        <w:jc w:val="center"/>
        <w:rPr>
          <w:rFonts w:ascii="Times New Roman" w:hAnsi="Times New Roman" w:cs="Times New Roman"/>
          <w:sz w:val="24"/>
          <w:szCs w:val="24"/>
        </w:rPr>
      </w:pPr>
      <w:r w:rsidRPr="00A00A14">
        <w:rPr>
          <w:rFonts w:ascii="Times New Roman" w:hAnsi="Times New Roman" w:cs="Times New Roman"/>
          <w:sz w:val="24"/>
          <w:szCs w:val="24"/>
        </w:rPr>
        <w:t>April</w:t>
      </w:r>
      <w:r w:rsidR="00E62D01" w:rsidRPr="00A00A14">
        <w:rPr>
          <w:rFonts w:ascii="Times New Roman" w:hAnsi="Times New Roman" w:cs="Times New Roman"/>
          <w:sz w:val="24"/>
          <w:szCs w:val="24"/>
        </w:rPr>
        <w:t xml:space="preserve"> 202</w:t>
      </w:r>
      <w:r w:rsidR="000D72D8" w:rsidRPr="00A00A14">
        <w:rPr>
          <w:rFonts w:ascii="Times New Roman" w:hAnsi="Times New Roman" w:cs="Times New Roman"/>
          <w:sz w:val="24"/>
          <w:szCs w:val="24"/>
        </w:rPr>
        <w:t>2</w:t>
      </w:r>
      <w:r w:rsidR="0049522A" w:rsidRPr="007518F8">
        <w:rPr>
          <w:rFonts w:ascii="Times New Roman" w:hAnsi="Times New Roman" w:cs="Times New Roman"/>
          <w:sz w:val="24"/>
          <w:szCs w:val="24"/>
        </w:rPr>
        <w:br w:type="page"/>
      </w:r>
    </w:p>
    <w:sdt>
      <w:sdtPr>
        <w:rPr>
          <w:rFonts w:ascii="Times New Roman" w:hAnsi="Times New Roman" w:cs="Times New Roman"/>
        </w:rPr>
        <w:id w:val="1528290035"/>
        <w:docPartObj>
          <w:docPartGallery w:val="Table of Contents"/>
          <w:docPartUnique/>
        </w:docPartObj>
      </w:sdtPr>
      <w:sdtEndPr>
        <w:rPr>
          <w:rFonts w:asciiTheme="minorHAnsi" w:hAnsiTheme="minorHAnsi" w:cstheme="minorBidi"/>
          <w:b/>
          <w:bCs/>
          <w:noProof/>
        </w:rPr>
      </w:sdtEndPr>
      <w:sdtContent>
        <w:p w14:paraId="5291BD6E" w14:textId="4381C377" w:rsidR="00C176DF" w:rsidRPr="000465FB" w:rsidRDefault="00C176DF" w:rsidP="000465FB">
          <w:pPr>
            <w:rPr>
              <w:rFonts w:ascii="Times New Roman" w:hAnsi="Times New Roman" w:cs="Times New Roman"/>
              <w:sz w:val="24"/>
              <w:szCs w:val="24"/>
            </w:rPr>
          </w:pPr>
          <w:r w:rsidRPr="000465FB">
            <w:rPr>
              <w:rFonts w:ascii="Times New Roman" w:hAnsi="Times New Roman" w:cs="Times New Roman"/>
            </w:rPr>
            <w:t>Contents</w:t>
          </w:r>
        </w:p>
        <w:p w14:paraId="198D1B37" w14:textId="58D9BA5E" w:rsidR="002716B4" w:rsidRPr="000465FB" w:rsidRDefault="00C176DF" w:rsidP="000465FB">
          <w:pPr>
            <w:pStyle w:val="11"/>
            <w:tabs>
              <w:tab w:val="right" w:leader="dot" w:pos="9629"/>
            </w:tabs>
            <w:rPr>
              <w:rFonts w:ascii="Times New Roman" w:eastAsiaTheme="minorEastAsia" w:hAnsi="Times New Roman" w:cs="Times New Roman"/>
              <w:noProof/>
              <w:lang w:val="uk-UA" w:eastAsia="uk-UA"/>
            </w:rPr>
          </w:pPr>
          <w:r w:rsidRPr="000465FB">
            <w:rPr>
              <w:rFonts w:ascii="Times New Roman" w:hAnsi="Times New Roman" w:cs="Times New Roman"/>
            </w:rPr>
            <w:fldChar w:fldCharType="begin"/>
          </w:r>
          <w:r w:rsidRPr="000465FB">
            <w:rPr>
              <w:rFonts w:ascii="Times New Roman" w:hAnsi="Times New Roman" w:cs="Times New Roman"/>
            </w:rPr>
            <w:instrText xml:space="preserve"> TOC \o "1-3" \h \z \u </w:instrText>
          </w:r>
          <w:r w:rsidRPr="000465FB">
            <w:rPr>
              <w:rFonts w:ascii="Times New Roman" w:hAnsi="Times New Roman" w:cs="Times New Roman"/>
            </w:rPr>
            <w:fldChar w:fldCharType="separate"/>
          </w:r>
          <w:hyperlink w:anchor="_Toc65760299" w:history="1">
            <w:r w:rsidR="002716B4" w:rsidRPr="000465FB">
              <w:rPr>
                <w:rStyle w:val="a6"/>
                <w:rFonts w:ascii="Times New Roman" w:hAnsi="Times New Roman" w:cs="Times New Roman"/>
                <w:noProof/>
              </w:rPr>
              <w:t>List of abbreviations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_Toc65760299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w:t>
            </w:r>
            <w:r w:rsidR="002716B4" w:rsidRPr="000465FB">
              <w:rPr>
                <w:rFonts w:ascii="Times New Roman" w:hAnsi="Times New Roman" w:cs="Times New Roman"/>
                <w:noProof/>
                <w:webHidden/>
              </w:rPr>
              <w:fldChar w:fldCharType="end"/>
            </w:r>
          </w:hyperlink>
        </w:p>
        <w:p w14:paraId="5559CAB8" w14:textId="758DDC1F"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00" w:history="1">
            <w:r w:rsidR="002716B4" w:rsidRPr="000465FB">
              <w:rPr>
                <w:rStyle w:val="a6"/>
                <w:rFonts w:ascii="Times New Roman" w:hAnsi="Times New Roman" w:cs="Times New Roman"/>
                <w:noProof/>
              </w:rPr>
              <w:t>1. Introduction</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_Toc65760300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3</w:t>
            </w:r>
            <w:r w:rsidR="002716B4" w:rsidRPr="000465FB">
              <w:rPr>
                <w:rFonts w:ascii="Times New Roman" w:hAnsi="Times New Roman" w:cs="Times New Roman"/>
                <w:noProof/>
                <w:webHidden/>
              </w:rPr>
              <w:fldChar w:fldCharType="end"/>
            </w:r>
          </w:hyperlink>
        </w:p>
        <w:p w14:paraId="70C2E875" w14:textId="078639FA"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01" w:history="1">
            <w:r w:rsidR="002716B4" w:rsidRPr="000465FB">
              <w:rPr>
                <w:rStyle w:val="a6"/>
                <w:rFonts w:ascii="Times New Roman" w:hAnsi="Times New Roman" w:cs="Times New Roman"/>
                <w:noProof/>
              </w:rPr>
              <w:t>1.1 Country context</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_Toc65760301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3</w:t>
            </w:r>
            <w:r w:rsidR="002716B4" w:rsidRPr="000465FB">
              <w:rPr>
                <w:rFonts w:ascii="Times New Roman" w:hAnsi="Times New Roman" w:cs="Times New Roman"/>
                <w:noProof/>
                <w:webHidden/>
              </w:rPr>
              <w:fldChar w:fldCharType="end"/>
            </w:r>
          </w:hyperlink>
        </w:p>
        <w:p w14:paraId="005CB4C3" w14:textId="068AAA23"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02" w:history="1">
            <w:r w:rsidR="002716B4" w:rsidRPr="000465FB">
              <w:rPr>
                <w:rStyle w:val="a6"/>
                <w:rFonts w:ascii="Times New Roman" w:hAnsi="Times New Roman" w:cs="Times New Roman"/>
                <w:noProof/>
              </w:rPr>
              <w:t>1.2 Description of purposes and objectives of the Project</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_Toc65760302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4</w:t>
            </w:r>
            <w:r w:rsidR="002716B4" w:rsidRPr="000465FB">
              <w:rPr>
                <w:rFonts w:ascii="Times New Roman" w:hAnsi="Times New Roman" w:cs="Times New Roman"/>
                <w:noProof/>
                <w:webHidden/>
              </w:rPr>
              <w:fldChar w:fldCharType="end"/>
            </w:r>
          </w:hyperlink>
        </w:p>
        <w:p w14:paraId="7F8F51D0" w14:textId="2F4E7A29"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03" w:history="1">
            <w:r w:rsidR="002716B4" w:rsidRPr="000465FB">
              <w:rPr>
                <w:rStyle w:val="a6"/>
                <w:rFonts w:ascii="Times New Roman" w:hAnsi="Times New Roman" w:cs="Times New Roman"/>
                <w:noProof/>
              </w:rPr>
              <w:t>1.3 Project components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_Toc65760303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5</w:t>
            </w:r>
            <w:r w:rsidR="002716B4" w:rsidRPr="000465FB">
              <w:rPr>
                <w:rFonts w:ascii="Times New Roman" w:hAnsi="Times New Roman" w:cs="Times New Roman"/>
                <w:noProof/>
                <w:webHidden/>
              </w:rPr>
              <w:fldChar w:fldCharType="end"/>
            </w:r>
          </w:hyperlink>
        </w:p>
        <w:p w14:paraId="38428283" w14:textId="5F116663"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04" w:history="1">
            <w:r w:rsidR="002716B4" w:rsidRPr="000465FB">
              <w:rPr>
                <w:rStyle w:val="a6"/>
                <w:rFonts w:ascii="Times New Roman" w:hAnsi="Times New Roman" w:cs="Times New Roman"/>
                <w:noProof/>
              </w:rPr>
              <w:t>1.</w:t>
            </w:r>
            <w:r w:rsidR="002716B4" w:rsidRPr="000465FB">
              <w:rPr>
                <w:rStyle w:val="a6"/>
                <w:rFonts w:ascii="Times New Roman" w:hAnsi="Times New Roman" w:cs="Times New Roman"/>
                <w:noProof/>
                <w:lang w:val="uk-UA"/>
              </w:rPr>
              <w:t>4</w:t>
            </w:r>
            <w:r w:rsidR="002716B4" w:rsidRPr="000465FB">
              <w:rPr>
                <w:rStyle w:val="a6"/>
                <w:rFonts w:ascii="Times New Roman" w:hAnsi="Times New Roman" w:cs="Times New Roman"/>
                <w:noProof/>
              </w:rPr>
              <w:t xml:space="preserve"> Objectives and scope of Stakeholder Engagement Plan</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_Toc65760304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9</w:t>
            </w:r>
            <w:r w:rsidR="002716B4" w:rsidRPr="000465FB">
              <w:rPr>
                <w:rFonts w:ascii="Times New Roman" w:hAnsi="Times New Roman" w:cs="Times New Roman"/>
                <w:noProof/>
                <w:webHidden/>
              </w:rPr>
              <w:fldChar w:fldCharType="end"/>
            </w:r>
          </w:hyperlink>
        </w:p>
        <w:p w14:paraId="6A95BDAB" w14:textId="3F03A61B"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05" w:history="1">
            <w:r w:rsidR="002716B4" w:rsidRPr="000465FB">
              <w:rPr>
                <w:rStyle w:val="a6"/>
                <w:rFonts w:ascii="Times New Roman" w:hAnsi="Times New Roman" w:cs="Times New Roman"/>
                <w:noProof/>
              </w:rPr>
              <w:t>2. National legislative framework and International Standards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_Toc65760305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10</w:t>
            </w:r>
            <w:r w:rsidR="002716B4" w:rsidRPr="000465FB">
              <w:rPr>
                <w:rFonts w:ascii="Times New Roman" w:hAnsi="Times New Roman" w:cs="Times New Roman"/>
                <w:noProof/>
                <w:webHidden/>
              </w:rPr>
              <w:fldChar w:fldCharType="end"/>
            </w:r>
          </w:hyperlink>
        </w:p>
        <w:p w14:paraId="0D9A4069" w14:textId="1B70B194"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06" w:history="1">
            <w:r w:rsidR="002716B4" w:rsidRPr="000465FB">
              <w:rPr>
                <w:rStyle w:val="a6"/>
                <w:rFonts w:ascii="Times New Roman" w:hAnsi="Times New Roman" w:cs="Times New Roman"/>
                <w:noProof/>
              </w:rPr>
              <w:t>2.1 National Legislation and Regulations on Social Protection and access to the information</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_Toc65760306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10</w:t>
            </w:r>
            <w:r w:rsidR="002716B4" w:rsidRPr="000465FB">
              <w:rPr>
                <w:rFonts w:ascii="Times New Roman" w:hAnsi="Times New Roman" w:cs="Times New Roman"/>
                <w:noProof/>
                <w:webHidden/>
              </w:rPr>
              <w:fldChar w:fldCharType="end"/>
            </w:r>
          </w:hyperlink>
        </w:p>
        <w:p w14:paraId="71A5B636" w14:textId="3F4F7548"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07" w:history="1">
            <w:r w:rsidR="002716B4" w:rsidRPr="000465FB">
              <w:rPr>
                <w:rStyle w:val="a6"/>
                <w:rFonts w:ascii="Times New Roman" w:hAnsi="Times New Roman" w:cs="Times New Roman"/>
                <w:noProof/>
              </w:rPr>
              <w:t>2.2 World Bank Environmental and Social Standards on Stakeholder Engagement</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_Toc65760307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11</w:t>
            </w:r>
            <w:r w:rsidR="002716B4" w:rsidRPr="000465FB">
              <w:rPr>
                <w:rFonts w:ascii="Times New Roman" w:hAnsi="Times New Roman" w:cs="Times New Roman"/>
                <w:noProof/>
                <w:webHidden/>
              </w:rPr>
              <w:fldChar w:fldCharType="end"/>
            </w:r>
          </w:hyperlink>
        </w:p>
        <w:p w14:paraId="7D4C2D0D" w14:textId="59F9BB86"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08" w:history="1">
            <w:r w:rsidR="002716B4" w:rsidRPr="000465FB">
              <w:rPr>
                <w:rStyle w:val="a6"/>
                <w:rFonts w:ascii="Times New Roman" w:hAnsi="Times New Roman" w:cs="Times New Roman"/>
                <w:noProof/>
              </w:rPr>
              <w:t>3. Stakeholder identification and analysis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_Toc65760308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12</w:t>
            </w:r>
            <w:r w:rsidR="002716B4" w:rsidRPr="000465FB">
              <w:rPr>
                <w:rFonts w:ascii="Times New Roman" w:hAnsi="Times New Roman" w:cs="Times New Roman"/>
                <w:noProof/>
                <w:webHidden/>
              </w:rPr>
              <w:fldChar w:fldCharType="end"/>
            </w:r>
          </w:hyperlink>
        </w:p>
        <w:p w14:paraId="6E693A3D" w14:textId="50A8B371"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09" w:history="1">
            <w:r w:rsidR="002716B4" w:rsidRPr="000465FB">
              <w:rPr>
                <w:rStyle w:val="a6"/>
                <w:rFonts w:ascii="Times New Roman" w:hAnsi="Times New Roman" w:cs="Times New Roman"/>
                <w:noProof/>
              </w:rPr>
              <w:t>3.1  Affected Parties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_Toc65760309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12</w:t>
            </w:r>
            <w:r w:rsidR="002716B4" w:rsidRPr="000465FB">
              <w:rPr>
                <w:rFonts w:ascii="Times New Roman" w:hAnsi="Times New Roman" w:cs="Times New Roman"/>
                <w:noProof/>
                <w:webHidden/>
              </w:rPr>
              <w:fldChar w:fldCharType="end"/>
            </w:r>
          </w:hyperlink>
        </w:p>
        <w:p w14:paraId="55EC335D" w14:textId="3486268B"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10" w:history="1">
            <w:r w:rsidR="002716B4" w:rsidRPr="000465FB">
              <w:rPr>
                <w:rStyle w:val="a6"/>
                <w:rFonts w:ascii="Times New Roman" w:hAnsi="Times New Roman" w:cs="Times New Roman"/>
                <w:noProof/>
              </w:rPr>
              <w:t>3.2 Other Interested Parties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_Toc65760310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13</w:t>
            </w:r>
            <w:r w:rsidR="002716B4" w:rsidRPr="000465FB">
              <w:rPr>
                <w:rFonts w:ascii="Times New Roman" w:hAnsi="Times New Roman" w:cs="Times New Roman"/>
                <w:noProof/>
                <w:webHidden/>
              </w:rPr>
              <w:fldChar w:fldCharType="end"/>
            </w:r>
          </w:hyperlink>
        </w:p>
        <w:p w14:paraId="617B64B4" w14:textId="6B618FA1"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11" w:history="1">
            <w:r w:rsidR="002716B4" w:rsidRPr="000465FB">
              <w:rPr>
                <w:rStyle w:val="a6"/>
                <w:rFonts w:ascii="Times New Roman" w:hAnsi="Times New Roman" w:cs="Times New Roman"/>
                <w:noProof/>
              </w:rPr>
              <w:t>3.3 Disadvantaged / vulnerable individuals or groups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_Toc65760311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13</w:t>
            </w:r>
            <w:r w:rsidR="002716B4" w:rsidRPr="000465FB">
              <w:rPr>
                <w:rFonts w:ascii="Times New Roman" w:hAnsi="Times New Roman" w:cs="Times New Roman"/>
                <w:noProof/>
                <w:webHidden/>
              </w:rPr>
              <w:fldChar w:fldCharType="end"/>
            </w:r>
          </w:hyperlink>
        </w:p>
        <w:p w14:paraId="55D33923" w14:textId="64CDECD6"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12" w:history="1">
            <w:r w:rsidR="002716B4" w:rsidRPr="000465FB">
              <w:rPr>
                <w:rStyle w:val="a6"/>
                <w:rFonts w:ascii="Times New Roman" w:hAnsi="Times New Roman" w:cs="Times New Roman"/>
                <w:noProof/>
              </w:rPr>
              <w:t>3.4 Stakeholder dialogue and outcomes during project preparation</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_Toc65760312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14</w:t>
            </w:r>
            <w:r w:rsidR="002716B4" w:rsidRPr="000465FB">
              <w:rPr>
                <w:rFonts w:ascii="Times New Roman" w:hAnsi="Times New Roman" w:cs="Times New Roman"/>
                <w:noProof/>
                <w:webHidden/>
              </w:rPr>
              <w:fldChar w:fldCharType="end"/>
            </w:r>
          </w:hyperlink>
        </w:p>
        <w:p w14:paraId="2343D533" w14:textId="109B8DA3"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13" w:history="1">
            <w:r w:rsidR="002716B4" w:rsidRPr="000465FB">
              <w:rPr>
                <w:rStyle w:val="a6"/>
                <w:rFonts w:ascii="Times New Roman" w:hAnsi="Times New Roman" w:cs="Times New Roman"/>
                <w:noProof/>
              </w:rPr>
              <w:t>4. Stakeholder engagement program</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_Toc65760313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17</w:t>
            </w:r>
            <w:r w:rsidR="002716B4" w:rsidRPr="000465FB">
              <w:rPr>
                <w:rFonts w:ascii="Times New Roman" w:hAnsi="Times New Roman" w:cs="Times New Roman"/>
                <w:noProof/>
                <w:webHidden/>
              </w:rPr>
              <w:fldChar w:fldCharType="end"/>
            </w:r>
          </w:hyperlink>
        </w:p>
        <w:p w14:paraId="7C56C510" w14:textId="3932FAC6"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14" w:history="1">
            <w:r w:rsidR="002716B4" w:rsidRPr="000465FB">
              <w:rPr>
                <w:rStyle w:val="a6"/>
                <w:rFonts w:ascii="Times New Roman" w:hAnsi="Times New Roman" w:cs="Times New Roman"/>
                <w:noProof/>
              </w:rPr>
              <w:t>4.1 Public disclosure of documents related to the Project</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_Toc65760314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23</w:t>
            </w:r>
            <w:r w:rsidR="002716B4" w:rsidRPr="000465FB">
              <w:rPr>
                <w:rFonts w:ascii="Times New Roman" w:hAnsi="Times New Roman" w:cs="Times New Roman"/>
                <w:noProof/>
                <w:webHidden/>
              </w:rPr>
              <w:fldChar w:fldCharType="end"/>
            </w:r>
          </w:hyperlink>
        </w:p>
        <w:p w14:paraId="27D2F837" w14:textId="27F3AB41"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15" w:history="1">
            <w:r w:rsidR="002716B4" w:rsidRPr="000465FB">
              <w:rPr>
                <w:rStyle w:val="a6"/>
                <w:rFonts w:ascii="Times New Roman" w:hAnsi="Times New Roman" w:cs="Times New Roman"/>
                <w:noProof/>
              </w:rPr>
              <w:t>5.Implementation Arrangements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_Toc65760315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24</w:t>
            </w:r>
            <w:r w:rsidR="002716B4" w:rsidRPr="000465FB">
              <w:rPr>
                <w:rFonts w:ascii="Times New Roman" w:hAnsi="Times New Roman" w:cs="Times New Roman"/>
                <w:noProof/>
                <w:webHidden/>
              </w:rPr>
              <w:fldChar w:fldCharType="end"/>
            </w:r>
          </w:hyperlink>
        </w:p>
        <w:p w14:paraId="63892421" w14:textId="53E5A65D"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16" w:history="1">
            <w:r w:rsidR="002716B4" w:rsidRPr="000465FB">
              <w:rPr>
                <w:rStyle w:val="a6"/>
                <w:rFonts w:ascii="Times New Roman" w:hAnsi="Times New Roman" w:cs="Times New Roman"/>
                <w:noProof/>
              </w:rPr>
              <w:t>5.1 Institutional Roles and Responsibilities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_Toc65760316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24</w:t>
            </w:r>
            <w:r w:rsidR="002716B4" w:rsidRPr="000465FB">
              <w:rPr>
                <w:rFonts w:ascii="Times New Roman" w:hAnsi="Times New Roman" w:cs="Times New Roman"/>
                <w:noProof/>
                <w:webHidden/>
              </w:rPr>
              <w:fldChar w:fldCharType="end"/>
            </w:r>
          </w:hyperlink>
        </w:p>
        <w:p w14:paraId="1F3BF123" w14:textId="2C2F7A94"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17" w:history="1">
            <w:r w:rsidR="002716B4" w:rsidRPr="000465FB">
              <w:rPr>
                <w:rStyle w:val="a6"/>
                <w:rFonts w:ascii="Times New Roman" w:hAnsi="Times New Roman" w:cs="Times New Roman"/>
                <w:noProof/>
              </w:rPr>
              <w:t>5.2 Monitoring activities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_Toc65760317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24</w:t>
            </w:r>
            <w:r w:rsidR="002716B4" w:rsidRPr="000465FB">
              <w:rPr>
                <w:rFonts w:ascii="Times New Roman" w:hAnsi="Times New Roman" w:cs="Times New Roman"/>
                <w:noProof/>
                <w:webHidden/>
              </w:rPr>
              <w:fldChar w:fldCharType="end"/>
            </w:r>
          </w:hyperlink>
        </w:p>
        <w:p w14:paraId="599E9BD0" w14:textId="007C5ED4" w:rsidR="002716B4" w:rsidRPr="000465FB" w:rsidRDefault="00921502" w:rsidP="000465FB">
          <w:pPr>
            <w:pStyle w:val="11"/>
            <w:tabs>
              <w:tab w:val="left" w:pos="440"/>
              <w:tab w:val="right" w:leader="dot" w:pos="9629"/>
            </w:tabs>
            <w:rPr>
              <w:rFonts w:ascii="Times New Roman" w:eastAsiaTheme="minorEastAsia" w:hAnsi="Times New Roman" w:cs="Times New Roman"/>
              <w:noProof/>
              <w:lang w:val="uk-UA" w:eastAsia="uk-UA"/>
            </w:rPr>
          </w:pPr>
          <w:hyperlink w:anchor="_Toc65760318" w:history="1">
            <w:r w:rsidR="002716B4" w:rsidRPr="000465FB">
              <w:rPr>
                <w:rStyle w:val="a6"/>
                <w:rFonts w:ascii="Times New Roman" w:hAnsi="Times New Roman" w:cs="Times New Roman"/>
                <w:noProof/>
              </w:rPr>
              <w:t>6.</w:t>
            </w:r>
            <w:r w:rsidR="002716B4" w:rsidRPr="000465FB">
              <w:rPr>
                <w:rFonts w:ascii="Times New Roman" w:eastAsiaTheme="minorEastAsia" w:hAnsi="Times New Roman" w:cs="Times New Roman"/>
                <w:noProof/>
                <w:lang w:val="uk-UA" w:eastAsia="uk-UA"/>
              </w:rPr>
              <w:tab/>
            </w:r>
            <w:r w:rsidR="002716B4" w:rsidRPr="000465FB">
              <w:rPr>
                <w:rStyle w:val="a6"/>
                <w:rFonts w:ascii="Times New Roman" w:hAnsi="Times New Roman" w:cs="Times New Roman"/>
                <w:noProof/>
              </w:rPr>
              <w:t>Grievance redress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_Toc65760318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24</w:t>
            </w:r>
            <w:r w:rsidR="002716B4" w:rsidRPr="000465FB">
              <w:rPr>
                <w:rFonts w:ascii="Times New Roman" w:hAnsi="Times New Roman" w:cs="Times New Roman"/>
                <w:noProof/>
                <w:webHidden/>
              </w:rPr>
              <w:fldChar w:fldCharType="end"/>
            </w:r>
          </w:hyperlink>
        </w:p>
        <w:p w14:paraId="34CC5B12" w14:textId="61843B8A"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19" w:history="1">
            <w:r w:rsidR="002716B4" w:rsidRPr="000465FB">
              <w:rPr>
                <w:rStyle w:val="a6"/>
                <w:rFonts w:ascii="Times New Roman" w:hAnsi="Times New Roman" w:cs="Times New Roman"/>
                <w:noProof/>
              </w:rPr>
              <w:t>6.1 Definition of the GRM</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_Toc65760319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24</w:t>
            </w:r>
            <w:r w:rsidR="002716B4" w:rsidRPr="000465FB">
              <w:rPr>
                <w:rFonts w:ascii="Times New Roman" w:hAnsi="Times New Roman" w:cs="Times New Roman"/>
                <w:noProof/>
                <w:webHidden/>
              </w:rPr>
              <w:fldChar w:fldCharType="end"/>
            </w:r>
          </w:hyperlink>
        </w:p>
        <w:p w14:paraId="1ECE9995" w14:textId="301B2173"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20" w:history="1">
            <w:r w:rsidR="002716B4" w:rsidRPr="000465FB">
              <w:rPr>
                <w:rStyle w:val="a6"/>
                <w:rFonts w:ascii="Times New Roman" w:hAnsi="Times New Roman" w:cs="Times New Roman"/>
                <w:noProof/>
              </w:rPr>
              <w:t>6.2 GRM Scope and Use</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_Toc65760320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25</w:t>
            </w:r>
            <w:r w:rsidR="002716B4" w:rsidRPr="000465FB">
              <w:rPr>
                <w:rFonts w:ascii="Times New Roman" w:hAnsi="Times New Roman" w:cs="Times New Roman"/>
                <w:noProof/>
                <w:webHidden/>
              </w:rPr>
              <w:fldChar w:fldCharType="end"/>
            </w:r>
          </w:hyperlink>
        </w:p>
        <w:p w14:paraId="76E6AD03" w14:textId="3DDC522E" w:rsidR="002716B4" w:rsidRPr="000465FB" w:rsidRDefault="00921502" w:rsidP="000465FB">
          <w:pPr>
            <w:pStyle w:val="11"/>
            <w:tabs>
              <w:tab w:val="left" w:pos="660"/>
              <w:tab w:val="right" w:leader="dot" w:pos="9629"/>
            </w:tabs>
            <w:rPr>
              <w:rFonts w:ascii="Times New Roman" w:eastAsiaTheme="minorEastAsia" w:hAnsi="Times New Roman" w:cs="Times New Roman"/>
              <w:noProof/>
              <w:lang w:val="uk-UA" w:eastAsia="uk-UA"/>
            </w:rPr>
          </w:pPr>
          <w:hyperlink w:anchor="_Toc65760321" w:history="1">
            <w:r w:rsidR="002716B4" w:rsidRPr="000465FB">
              <w:rPr>
                <w:rStyle w:val="a6"/>
                <w:rFonts w:ascii="Times New Roman" w:hAnsi="Times New Roman" w:cs="Times New Roman"/>
                <w:noProof/>
              </w:rPr>
              <w:t>6.3</w:t>
            </w:r>
            <w:r w:rsidR="002716B4" w:rsidRPr="000465FB">
              <w:rPr>
                <w:rFonts w:ascii="Times New Roman" w:eastAsiaTheme="minorEastAsia" w:hAnsi="Times New Roman" w:cs="Times New Roman"/>
                <w:noProof/>
                <w:lang w:val="uk-UA" w:eastAsia="uk-UA"/>
              </w:rPr>
              <w:tab/>
            </w:r>
            <w:r w:rsidR="002716B4" w:rsidRPr="000465FB">
              <w:rPr>
                <w:rStyle w:val="a6"/>
                <w:rFonts w:ascii="Times New Roman" w:hAnsi="Times New Roman" w:cs="Times New Roman"/>
                <w:noProof/>
              </w:rPr>
              <w:t>Procedures and Channels to Make Complaints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_Toc65760321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25</w:t>
            </w:r>
            <w:r w:rsidR="002716B4" w:rsidRPr="000465FB">
              <w:rPr>
                <w:rFonts w:ascii="Times New Roman" w:hAnsi="Times New Roman" w:cs="Times New Roman"/>
                <w:noProof/>
                <w:webHidden/>
              </w:rPr>
              <w:fldChar w:fldCharType="end"/>
            </w:r>
          </w:hyperlink>
        </w:p>
        <w:p w14:paraId="0A883BA9" w14:textId="3A8865DE" w:rsidR="002716B4" w:rsidRPr="000465FB" w:rsidRDefault="00921502" w:rsidP="000465FB">
          <w:pPr>
            <w:pStyle w:val="21"/>
            <w:tabs>
              <w:tab w:val="right" w:leader="dot" w:pos="9629"/>
            </w:tabs>
            <w:ind w:left="0"/>
            <w:rPr>
              <w:rFonts w:ascii="Times New Roman" w:eastAsiaTheme="minorEastAsia" w:hAnsi="Times New Roman" w:cs="Times New Roman"/>
              <w:noProof/>
              <w:lang w:val="uk-UA" w:eastAsia="uk-UA"/>
            </w:rPr>
          </w:pPr>
          <w:hyperlink w:anchor="_Toc65760322" w:history="1">
            <w:r w:rsidR="002716B4" w:rsidRPr="000465FB">
              <w:rPr>
                <w:rStyle w:val="a6"/>
                <w:rFonts w:ascii="Times New Roman" w:hAnsi="Times New Roman" w:cs="Times New Roman"/>
                <w:noProof/>
              </w:rPr>
              <w:t>6.3.1 Confidentiality and conflict of interest</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_Toc65760322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27</w:t>
            </w:r>
            <w:r w:rsidR="002716B4" w:rsidRPr="000465FB">
              <w:rPr>
                <w:rFonts w:ascii="Times New Roman" w:hAnsi="Times New Roman" w:cs="Times New Roman"/>
                <w:noProof/>
                <w:webHidden/>
              </w:rPr>
              <w:fldChar w:fldCharType="end"/>
            </w:r>
          </w:hyperlink>
        </w:p>
        <w:p w14:paraId="276587B4" w14:textId="1DB28860" w:rsidR="002716B4" w:rsidRPr="000465FB" w:rsidRDefault="00921502" w:rsidP="000465FB">
          <w:pPr>
            <w:pStyle w:val="21"/>
            <w:tabs>
              <w:tab w:val="right" w:leader="dot" w:pos="9629"/>
            </w:tabs>
            <w:ind w:left="0"/>
            <w:rPr>
              <w:rFonts w:ascii="Times New Roman" w:eastAsiaTheme="minorEastAsia" w:hAnsi="Times New Roman" w:cs="Times New Roman"/>
              <w:noProof/>
              <w:lang w:val="uk-UA" w:eastAsia="uk-UA"/>
            </w:rPr>
          </w:pPr>
          <w:hyperlink w:anchor="_Toc65760323" w:history="1">
            <w:r w:rsidR="002716B4" w:rsidRPr="000465FB">
              <w:rPr>
                <w:rStyle w:val="a6"/>
                <w:rFonts w:ascii="Times New Roman" w:hAnsi="Times New Roman" w:cs="Times New Roman"/>
                <w:noProof/>
              </w:rPr>
              <w:t>6.3.2 Receipt and recording of complaints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_Toc65760323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27</w:t>
            </w:r>
            <w:r w:rsidR="002716B4" w:rsidRPr="000465FB">
              <w:rPr>
                <w:rFonts w:ascii="Times New Roman" w:hAnsi="Times New Roman" w:cs="Times New Roman"/>
                <w:noProof/>
                <w:webHidden/>
              </w:rPr>
              <w:fldChar w:fldCharType="end"/>
            </w:r>
          </w:hyperlink>
        </w:p>
        <w:p w14:paraId="7D13DEE7" w14:textId="4F159549" w:rsidR="002716B4" w:rsidRPr="000465FB" w:rsidRDefault="00921502" w:rsidP="000465FB">
          <w:pPr>
            <w:pStyle w:val="21"/>
            <w:tabs>
              <w:tab w:val="right" w:leader="dot" w:pos="9629"/>
            </w:tabs>
            <w:ind w:left="0"/>
            <w:rPr>
              <w:rFonts w:ascii="Times New Roman" w:eastAsiaTheme="minorEastAsia" w:hAnsi="Times New Roman" w:cs="Times New Roman"/>
              <w:noProof/>
              <w:lang w:val="uk-UA" w:eastAsia="uk-UA"/>
            </w:rPr>
          </w:pPr>
          <w:hyperlink w:anchor="_Toc65760324" w:history="1">
            <w:r w:rsidR="002716B4" w:rsidRPr="000465FB">
              <w:rPr>
                <w:rStyle w:val="a6"/>
                <w:rFonts w:ascii="Times New Roman" w:hAnsi="Times New Roman" w:cs="Times New Roman"/>
                <w:noProof/>
              </w:rPr>
              <w:t>6.3.3 Investigation</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_Toc65760324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28</w:t>
            </w:r>
            <w:r w:rsidR="002716B4" w:rsidRPr="000465FB">
              <w:rPr>
                <w:rFonts w:ascii="Times New Roman" w:hAnsi="Times New Roman" w:cs="Times New Roman"/>
                <w:noProof/>
                <w:webHidden/>
              </w:rPr>
              <w:fldChar w:fldCharType="end"/>
            </w:r>
          </w:hyperlink>
        </w:p>
        <w:p w14:paraId="7E5B2DF0" w14:textId="7B90D7D2" w:rsidR="002716B4" w:rsidRPr="000465FB" w:rsidRDefault="00921502" w:rsidP="000465FB">
          <w:pPr>
            <w:pStyle w:val="21"/>
            <w:tabs>
              <w:tab w:val="right" w:leader="dot" w:pos="9629"/>
            </w:tabs>
            <w:ind w:left="0"/>
            <w:rPr>
              <w:rFonts w:ascii="Times New Roman" w:eastAsiaTheme="minorEastAsia" w:hAnsi="Times New Roman" w:cs="Times New Roman"/>
              <w:noProof/>
              <w:lang w:val="uk-UA" w:eastAsia="uk-UA"/>
            </w:rPr>
          </w:pPr>
          <w:hyperlink w:anchor="_Toc65760325" w:history="1">
            <w:r w:rsidR="002716B4" w:rsidRPr="000465FB">
              <w:rPr>
                <w:rStyle w:val="a6"/>
                <w:rFonts w:ascii="Times New Roman" w:hAnsi="Times New Roman" w:cs="Times New Roman"/>
                <w:noProof/>
              </w:rPr>
              <w:t>6.3.4 Response to complainant</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_Toc65760325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28</w:t>
            </w:r>
            <w:r w:rsidR="002716B4" w:rsidRPr="000465FB">
              <w:rPr>
                <w:rFonts w:ascii="Times New Roman" w:hAnsi="Times New Roman" w:cs="Times New Roman"/>
                <w:noProof/>
                <w:webHidden/>
              </w:rPr>
              <w:fldChar w:fldCharType="end"/>
            </w:r>
          </w:hyperlink>
        </w:p>
        <w:p w14:paraId="0AFE514B" w14:textId="535AAE35"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26" w:history="1">
            <w:r w:rsidR="002716B4" w:rsidRPr="000465FB">
              <w:rPr>
                <w:rStyle w:val="a6"/>
                <w:rFonts w:ascii="Times New Roman" w:hAnsi="Times New Roman" w:cs="Times New Roman"/>
                <w:noProof/>
              </w:rPr>
              <w:t>6.4 Awareness Building</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_Toc65760326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28</w:t>
            </w:r>
            <w:r w:rsidR="002716B4" w:rsidRPr="000465FB">
              <w:rPr>
                <w:rFonts w:ascii="Times New Roman" w:hAnsi="Times New Roman" w:cs="Times New Roman"/>
                <w:noProof/>
                <w:webHidden/>
              </w:rPr>
              <w:fldChar w:fldCharType="end"/>
            </w:r>
          </w:hyperlink>
        </w:p>
        <w:p w14:paraId="59815C86" w14:textId="7274A0BE"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27" w:history="1">
            <w:r w:rsidR="002716B4" w:rsidRPr="000465FB">
              <w:rPr>
                <w:rStyle w:val="a6"/>
                <w:rFonts w:ascii="Times New Roman" w:hAnsi="Times New Roman" w:cs="Times New Roman"/>
                <w:noProof/>
              </w:rPr>
              <w:t>6.5 Staffing and Capacity Building</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_Toc65760327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28</w:t>
            </w:r>
            <w:r w:rsidR="002716B4" w:rsidRPr="000465FB">
              <w:rPr>
                <w:rFonts w:ascii="Times New Roman" w:hAnsi="Times New Roman" w:cs="Times New Roman"/>
                <w:noProof/>
                <w:webHidden/>
              </w:rPr>
              <w:fldChar w:fldCharType="end"/>
            </w:r>
          </w:hyperlink>
        </w:p>
        <w:p w14:paraId="52C755F2" w14:textId="72619854"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28" w:history="1">
            <w:r w:rsidR="002716B4" w:rsidRPr="000465FB">
              <w:rPr>
                <w:rStyle w:val="a6"/>
                <w:rFonts w:ascii="Times New Roman" w:hAnsi="Times New Roman" w:cs="Times New Roman"/>
                <w:noProof/>
              </w:rPr>
              <w:t>6.6 Transparency, Monitoring and Reporting</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_Toc65760328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29</w:t>
            </w:r>
            <w:r w:rsidR="002716B4" w:rsidRPr="000465FB">
              <w:rPr>
                <w:rFonts w:ascii="Times New Roman" w:hAnsi="Times New Roman" w:cs="Times New Roman"/>
                <w:noProof/>
                <w:webHidden/>
              </w:rPr>
              <w:fldChar w:fldCharType="end"/>
            </w:r>
          </w:hyperlink>
        </w:p>
        <w:p w14:paraId="443919E1" w14:textId="10563F76" w:rsidR="002716B4" w:rsidRPr="000465FB" w:rsidRDefault="00921502" w:rsidP="000465FB">
          <w:pPr>
            <w:pStyle w:val="21"/>
            <w:tabs>
              <w:tab w:val="right" w:leader="dot" w:pos="9629"/>
            </w:tabs>
            <w:ind w:left="0"/>
            <w:rPr>
              <w:rFonts w:ascii="Times New Roman" w:eastAsiaTheme="minorEastAsia" w:hAnsi="Times New Roman" w:cs="Times New Roman"/>
              <w:noProof/>
              <w:lang w:val="uk-UA" w:eastAsia="uk-UA"/>
            </w:rPr>
          </w:pPr>
          <w:hyperlink w:anchor="_Toc65760329" w:history="1">
            <w:r w:rsidR="002716B4" w:rsidRPr="000465FB">
              <w:rPr>
                <w:rStyle w:val="a6"/>
                <w:rFonts w:ascii="Times New Roman" w:hAnsi="Times New Roman" w:cs="Times New Roman"/>
                <w:noProof/>
                <w:lang w:val="uk-UA"/>
              </w:rPr>
              <w:t>6.6.1  Grievance Logs</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_Toc65760329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29</w:t>
            </w:r>
            <w:r w:rsidR="002716B4" w:rsidRPr="000465FB">
              <w:rPr>
                <w:rFonts w:ascii="Times New Roman" w:hAnsi="Times New Roman" w:cs="Times New Roman"/>
                <w:noProof/>
                <w:webHidden/>
              </w:rPr>
              <w:fldChar w:fldCharType="end"/>
            </w:r>
          </w:hyperlink>
        </w:p>
        <w:p w14:paraId="5DA294F8" w14:textId="34297F7E" w:rsidR="002716B4" w:rsidRPr="000465FB" w:rsidRDefault="00921502" w:rsidP="000465FB">
          <w:pPr>
            <w:pStyle w:val="21"/>
            <w:tabs>
              <w:tab w:val="right" w:leader="dot" w:pos="9629"/>
            </w:tabs>
            <w:ind w:left="0"/>
            <w:rPr>
              <w:rFonts w:ascii="Times New Roman" w:eastAsiaTheme="minorEastAsia" w:hAnsi="Times New Roman" w:cs="Times New Roman"/>
              <w:noProof/>
              <w:lang w:val="uk-UA" w:eastAsia="uk-UA"/>
            </w:rPr>
          </w:pPr>
          <w:hyperlink w:anchor="_Toc65760330" w:history="1">
            <w:r w:rsidR="002716B4" w:rsidRPr="000465FB">
              <w:rPr>
                <w:rStyle w:val="a6"/>
                <w:rFonts w:ascii="Times New Roman" w:hAnsi="Times New Roman" w:cs="Times New Roman"/>
                <w:noProof/>
              </w:rPr>
              <w:t>6.6.2 Regular internal monitoring and reporting</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_Toc65760330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29</w:t>
            </w:r>
            <w:r w:rsidR="002716B4" w:rsidRPr="000465FB">
              <w:rPr>
                <w:rFonts w:ascii="Times New Roman" w:hAnsi="Times New Roman" w:cs="Times New Roman"/>
                <w:noProof/>
                <w:webHidden/>
              </w:rPr>
              <w:fldChar w:fldCharType="end"/>
            </w:r>
          </w:hyperlink>
        </w:p>
        <w:p w14:paraId="4139CBD4" w14:textId="040743C7" w:rsidR="002716B4" w:rsidRPr="000465FB" w:rsidRDefault="00921502" w:rsidP="000465FB">
          <w:pPr>
            <w:pStyle w:val="21"/>
            <w:tabs>
              <w:tab w:val="right" w:leader="dot" w:pos="9629"/>
            </w:tabs>
            <w:ind w:left="0"/>
            <w:rPr>
              <w:rFonts w:ascii="Times New Roman" w:eastAsiaTheme="minorEastAsia" w:hAnsi="Times New Roman" w:cs="Times New Roman"/>
              <w:noProof/>
              <w:lang w:val="uk-UA" w:eastAsia="uk-UA"/>
            </w:rPr>
          </w:pPr>
          <w:hyperlink w:anchor="_Toc65760331" w:history="1">
            <w:r w:rsidR="002716B4" w:rsidRPr="000465FB">
              <w:rPr>
                <w:rStyle w:val="a6"/>
                <w:rFonts w:ascii="Times New Roman" w:hAnsi="Times New Roman" w:cs="Times New Roman"/>
                <w:noProof/>
                <w:lang w:val="uk-UA"/>
              </w:rPr>
              <w:t xml:space="preserve">6.6.3 </w:t>
            </w:r>
            <w:r w:rsidR="002716B4" w:rsidRPr="000465FB">
              <w:rPr>
                <w:rStyle w:val="a6"/>
                <w:rFonts w:ascii="Times New Roman" w:hAnsi="Times New Roman" w:cs="Times New Roman"/>
                <w:noProof/>
              </w:rPr>
              <w:t>Reporting in half-yearly and annual progress reports submitted to the World Bank</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_Toc65760331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30</w:t>
            </w:r>
            <w:r w:rsidR="002716B4" w:rsidRPr="000465FB">
              <w:rPr>
                <w:rFonts w:ascii="Times New Roman" w:hAnsi="Times New Roman" w:cs="Times New Roman"/>
                <w:noProof/>
                <w:webHidden/>
              </w:rPr>
              <w:fldChar w:fldCharType="end"/>
            </w:r>
          </w:hyperlink>
        </w:p>
        <w:p w14:paraId="614D66C5" w14:textId="5D02869F" w:rsidR="002716B4" w:rsidRPr="000465FB" w:rsidRDefault="00921502" w:rsidP="000465FB">
          <w:pPr>
            <w:pStyle w:val="11"/>
            <w:tabs>
              <w:tab w:val="right" w:leader="dot" w:pos="9629"/>
            </w:tabs>
            <w:rPr>
              <w:rFonts w:ascii="Times New Roman" w:eastAsiaTheme="minorEastAsia" w:hAnsi="Times New Roman" w:cs="Times New Roman"/>
              <w:noProof/>
              <w:lang w:val="uk-UA" w:eastAsia="uk-UA"/>
            </w:rPr>
          </w:pPr>
          <w:hyperlink w:anchor="_Toc65760332" w:history="1">
            <w:r w:rsidR="002716B4" w:rsidRPr="000465FB">
              <w:rPr>
                <w:rStyle w:val="a6"/>
                <w:rFonts w:ascii="Times New Roman" w:hAnsi="Times New Roman" w:cs="Times New Roman"/>
                <w:noProof/>
              </w:rPr>
              <w:t>Annex 1. The grievance form</w:t>
            </w:r>
            <w:r w:rsidR="002716B4" w:rsidRPr="000465FB">
              <w:rPr>
                <w:rFonts w:ascii="Times New Roman" w:hAnsi="Times New Roman" w:cs="Times New Roman"/>
                <w:noProof/>
                <w:webHidden/>
              </w:rPr>
              <w:tab/>
            </w:r>
            <w:r w:rsidR="002716B4" w:rsidRPr="000465FB">
              <w:rPr>
                <w:rFonts w:ascii="Times New Roman" w:hAnsi="Times New Roman" w:cs="Times New Roman"/>
                <w:noProof/>
                <w:webHidden/>
              </w:rPr>
              <w:fldChar w:fldCharType="begin"/>
            </w:r>
            <w:r w:rsidR="002716B4" w:rsidRPr="000465FB">
              <w:rPr>
                <w:rFonts w:ascii="Times New Roman" w:hAnsi="Times New Roman" w:cs="Times New Roman"/>
                <w:noProof/>
                <w:webHidden/>
              </w:rPr>
              <w:instrText xml:space="preserve"> PAGEREF _Toc65760332 \h </w:instrText>
            </w:r>
            <w:r w:rsidR="002716B4" w:rsidRPr="000465FB">
              <w:rPr>
                <w:rFonts w:ascii="Times New Roman" w:hAnsi="Times New Roman" w:cs="Times New Roman"/>
                <w:noProof/>
                <w:webHidden/>
              </w:rPr>
            </w:r>
            <w:r w:rsidR="002716B4" w:rsidRPr="000465FB">
              <w:rPr>
                <w:rFonts w:ascii="Times New Roman" w:hAnsi="Times New Roman" w:cs="Times New Roman"/>
                <w:noProof/>
                <w:webHidden/>
              </w:rPr>
              <w:fldChar w:fldCharType="separate"/>
            </w:r>
            <w:r w:rsidR="00933C87">
              <w:rPr>
                <w:rFonts w:ascii="Times New Roman" w:hAnsi="Times New Roman" w:cs="Times New Roman"/>
                <w:noProof/>
                <w:webHidden/>
              </w:rPr>
              <w:t>31</w:t>
            </w:r>
            <w:r w:rsidR="002716B4" w:rsidRPr="000465FB">
              <w:rPr>
                <w:rFonts w:ascii="Times New Roman" w:hAnsi="Times New Roman" w:cs="Times New Roman"/>
                <w:noProof/>
                <w:webHidden/>
              </w:rPr>
              <w:fldChar w:fldCharType="end"/>
            </w:r>
          </w:hyperlink>
        </w:p>
        <w:p w14:paraId="1694933F" w14:textId="716C7CD7" w:rsidR="0049522A" w:rsidRPr="00C176DF" w:rsidRDefault="00C176DF" w:rsidP="000465FB">
          <w:r w:rsidRPr="000465FB">
            <w:rPr>
              <w:rFonts w:ascii="Times New Roman" w:hAnsi="Times New Roman" w:cs="Times New Roman"/>
              <w:b/>
              <w:bCs/>
              <w:noProof/>
            </w:rPr>
            <w:fldChar w:fldCharType="end"/>
          </w:r>
        </w:p>
      </w:sdtContent>
    </w:sdt>
    <w:p w14:paraId="5CE190FB" w14:textId="77777777" w:rsidR="006F56D4" w:rsidRPr="007518F8" w:rsidRDefault="0049522A" w:rsidP="000465FB">
      <w:pPr>
        <w:pStyle w:val="1"/>
        <w:rPr>
          <w:rFonts w:cs="Times New Roman"/>
          <w:szCs w:val="24"/>
        </w:rPr>
      </w:pPr>
      <w:bookmarkStart w:id="0" w:name="_Toc65760299"/>
      <w:r w:rsidRPr="007518F8">
        <w:rPr>
          <w:rFonts w:cs="Times New Roman"/>
          <w:szCs w:val="24"/>
        </w:rPr>
        <w:lastRenderedPageBreak/>
        <w:t>List of abbreviations</w:t>
      </w:r>
      <w:bookmarkEnd w:id="0"/>
      <w:r w:rsidRPr="007518F8">
        <w:rPr>
          <w:rFonts w:cs="Times New Roman"/>
          <w:szCs w:val="24"/>
        </w:rPr>
        <w:t xml:space="preserve"> </w:t>
      </w:r>
    </w:p>
    <w:p w14:paraId="08BEE6CF" w14:textId="77777777" w:rsidR="001169A8" w:rsidRPr="007518F8" w:rsidRDefault="001169A8" w:rsidP="000465FB">
      <w:pPr>
        <w:rPr>
          <w:rFonts w:ascii="Times New Roman" w:hAnsi="Times New Roman" w:cs="Times New Roman"/>
          <w:sz w:val="24"/>
          <w:szCs w:val="24"/>
        </w:rPr>
      </w:pPr>
    </w:p>
    <w:tbl>
      <w:tblPr>
        <w:tblStyle w:val="ac"/>
        <w:tblW w:w="9679" w:type="dxa"/>
        <w:tblLayout w:type="fixed"/>
        <w:tblLook w:val="04A0" w:firstRow="1" w:lastRow="0" w:firstColumn="1" w:lastColumn="0" w:noHBand="0" w:noVBand="1"/>
      </w:tblPr>
      <w:tblGrid>
        <w:gridCol w:w="1413"/>
        <w:gridCol w:w="8266"/>
      </w:tblGrid>
      <w:tr w:rsidR="00F45D65" w:rsidRPr="007518F8" w14:paraId="4DFCD047" w14:textId="77777777" w:rsidTr="002B6112">
        <w:tc>
          <w:tcPr>
            <w:tcW w:w="1413" w:type="dxa"/>
          </w:tcPr>
          <w:p w14:paraId="462F20E7" w14:textId="3BB5135A" w:rsidR="00F45D65" w:rsidRPr="007518F8" w:rsidRDefault="00F45D65" w:rsidP="000465FB">
            <w:pPr>
              <w:jc w:val="center"/>
              <w:rPr>
                <w:rFonts w:ascii="Times New Roman" w:hAnsi="Times New Roman" w:cs="Times New Roman"/>
                <w:sz w:val="24"/>
                <w:szCs w:val="24"/>
              </w:rPr>
            </w:pPr>
            <w:r w:rsidRPr="008219B3">
              <w:rPr>
                <w:rFonts w:ascii="Times New Roman" w:eastAsia="SimSun" w:hAnsi="Times New Roman" w:cs="Times New Roman"/>
              </w:rPr>
              <w:t xml:space="preserve">COVAX </w:t>
            </w:r>
          </w:p>
        </w:tc>
        <w:tc>
          <w:tcPr>
            <w:tcW w:w="8266" w:type="dxa"/>
          </w:tcPr>
          <w:p w14:paraId="190E2060" w14:textId="2CB42E2D" w:rsidR="00F45D65" w:rsidRPr="007518F8" w:rsidRDefault="00F45D65" w:rsidP="000465FB">
            <w:pPr>
              <w:jc w:val="center"/>
              <w:rPr>
                <w:rFonts w:ascii="Times New Roman" w:hAnsi="Times New Roman" w:cs="Times New Roman"/>
                <w:sz w:val="24"/>
                <w:szCs w:val="24"/>
              </w:rPr>
            </w:pPr>
            <w:r w:rsidRPr="008219B3">
              <w:rPr>
                <w:rFonts w:ascii="Times New Roman" w:eastAsia="SimSun" w:hAnsi="Times New Roman" w:cs="Times New Roman"/>
                <w:noProof/>
              </w:rPr>
              <w:t>COVID-19 Vaccines Global Access Facility</w:t>
            </w:r>
          </w:p>
        </w:tc>
      </w:tr>
      <w:tr w:rsidR="00F45D65" w:rsidRPr="007518F8" w14:paraId="43E58197" w14:textId="77777777" w:rsidTr="002B6112">
        <w:tc>
          <w:tcPr>
            <w:tcW w:w="1413" w:type="dxa"/>
          </w:tcPr>
          <w:p w14:paraId="76CEFF9E" w14:textId="175C3CF5" w:rsidR="00F45D65" w:rsidRPr="007518F8" w:rsidRDefault="00F45D65" w:rsidP="000465FB">
            <w:pPr>
              <w:jc w:val="center"/>
              <w:rPr>
                <w:rFonts w:ascii="Times New Roman" w:hAnsi="Times New Roman" w:cs="Times New Roman"/>
                <w:sz w:val="24"/>
                <w:szCs w:val="24"/>
              </w:rPr>
            </w:pPr>
            <w:r w:rsidRPr="008219B3">
              <w:rPr>
                <w:rFonts w:ascii="Times New Roman" w:eastAsia="SimSun" w:hAnsi="Times New Roman" w:cs="Times New Roman"/>
              </w:rPr>
              <w:t>COVID-19</w:t>
            </w:r>
          </w:p>
        </w:tc>
        <w:tc>
          <w:tcPr>
            <w:tcW w:w="8266" w:type="dxa"/>
          </w:tcPr>
          <w:p w14:paraId="7E3149B4" w14:textId="489B36DB" w:rsidR="00F45D65" w:rsidRPr="007518F8" w:rsidRDefault="00F45D65" w:rsidP="000465FB">
            <w:pPr>
              <w:jc w:val="center"/>
              <w:rPr>
                <w:rFonts w:ascii="Times New Roman" w:hAnsi="Times New Roman" w:cs="Times New Roman"/>
                <w:sz w:val="24"/>
                <w:szCs w:val="24"/>
              </w:rPr>
            </w:pPr>
            <w:r w:rsidRPr="008219B3">
              <w:rPr>
                <w:rFonts w:ascii="Times New Roman" w:hAnsi="Times New Roman" w:cs="Times New Roman"/>
              </w:rPr>
              <w:t>Coronavirus Disease 2019</w:t>
            </w:r>
          </w:p>
        </w:tc>
      </w:tr>
      <w:tr w:rsidR="00842BFC" w:rsidRPr="007518F8" w14:paraId="0FD676ED" w14:textId="77777777" w:rsidTr="002B6112">
        <w:tc>
          <w:tcPr>
            <w:tcW w:w="1413" w:type="dxa"/>
          </w:tcPr>
          <w:p w14:paraId="1EA941BB" w14:textId="2ABE1F17"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ESF</w:t>
            </w:r>
          </w:p>
        </w:tc>
        <w:tc>
          <w:tcPr>
            <w:tcW w:w="8266" w:type="dxa"/>
          </w:tcPr>
          <w:p w14:paraId="5E4B750E" w14:textId="06FB43AB"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Environmental and Social Framework</w:t>
            </w:r>
          </w:p>
        </w:tc>
      </w:tr>
      <w:tr w:rsidR="00842BFC" w:rsidRPr="007518F8" w14:paraId="5C322F57" w14:textId="77777777" w:rsidTr="002B6112">
        <w:tc>
          <w:tcPr>
            <w:tcW w:w="1413" w:type="dxa"/>
          </w:tcPr>
          <w:p w14:paraId="319D1799" w14:textId="51139C71" w:rsidR="00842BFC" w:rsidRPr="007518F8" w:rsidRDefault="00842BFC" w:rsidP="000465FB">
            <w:pPr>
              <w:jc w:val="center"/>
              <w:rPr>
                <w:rFonts w:ascii="Times New Roman" w:hAnsi="Times New Roman" w:cs="Times New Roman"/>
                <w:color w:val="000000"/>
                <w:sz w:val="24"/>
                <w:szCs w:val="24"/>
              </w:rPr>
            </w:pPr>
            <w:r w:rsidRPr="007518F8">
              <w:rPr>
                <w:rFonts w:ascii="Times New Roman" w:hAnsi="Times New Roman" w:cs="Times New Roman"/>
                <w:sz w:val="24"/>
                <w:szCs w:val="24"/>
              </w:rPr>
              <w:t>ESMF</w:t>
            </w:r>
          </w:p>
        </w:tc>
        <w:tc>
          <w:tcPr>
            <w:tcW w:w="8266" w:type="dxa"/>
          </w:tcPr>
          <w:p w14:paraId="729F1694" w14:textId="69BA840C" w:rsidR="00842BFC" w:rsidRPr="007518F8" w:rsidRDefault="00842BFC" w:rsidP="000465FB">
            <w:pPr>
              <w:jc w:val="center"/>
              <w:rPr>
                <w:rFonts w:ascii="Times New Roman" w:hAnsi="Times New Roman" w:cs="Times New Roman"/>
                <w:color w:val="000000"/>
                <w:sz w:val="24"/>
                <w:szCs w:val="24"/>
              </w:rPr>
            </w:pPr>
            <w:r w:rsidRPr="007518F8">
              <w:rPr>
                <w:rFonts w:ascii="Times New Roman" w:hAnsi="Times New Roman" w:cs="Times New Roman"/>
                <w:sz w:val="24"/>
                <w:szCs w:val="24"/>
              </w:rPr>
              <w:t>Environmental and Social Management Framework</w:t>
            </w:r>
          </w:p>
        </w:tc>
      </w:tr>
      <w:tr w:rsidR="00842BFC" w:rsidRPr="007518F8" w14:paraId="4753F091" w14:textId="77777777" w:rsidTr="002B6112">
        <w:tc>
          <w:tcPr>
            <w:tcW w:w="1413" w:type="dxa"/>
          </w:tcPr>
          <w:p w14:paraId="0C4EF4F3" w14:textId="51015067"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ESS</w:t>
            </w:r>
          </w:p>
        </w:tc>
        <w:tc>
          <w:tcPr>
            <w:tcW w:w="8266" w:type="dxa"/>
          </w:tcPr>
          <w:p w14:paraId="4C17C7AC" w14:textId="6A92BBE7"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Environmental and Social Standard</w:t>
            </w:r>
          </w:p>
        </w:tc>
      </w:tr>
      <w:tr w:rsidR="00842BFC" w:rsidRPr="007518F8" w14:paraId="0AF09A7E" w14:textId="77777777" w:rsidTr="002B6112">
        <w:tc>
          <w:tcPr>
            <w:tcW w:w="1413" w:type="dxa"/>
          </w:tcPr>
          <w:p w14:paraId="7A40D7C5" w14:textId="119A4102"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GAVI</w:t>
            </w:r>
          </w:p>
        </w:tc>
        <w:tc>
          <w:tcPr>
            <w:tcW w:w="8266" w:type="dxa"/>
          </w:tcPr>
          <w:p w14:paraId="24A28C64" w14:textId="10DEDA72"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The vaccine alliance</w:t>
            </w:r>
          </w:p>
        </w:tc>
      </w:tr>
      <w:tr w:rsidR="00842BFC" w:rsidRPr="007518F8" w14:paraId="63504E5D" w14:textId="77777777" w:rsidTr="002B6112">
        <w:tc>
          <w:tcPr>
            <w:tcW w:w="1413" w:type="dxa"/>
          </w:tcPr>
          <w:p w14:paraId="4B639629" w14:textId="4B2BDF0E" w:rsidR="00842BFC" w:rsidRPr="007518F8" w:rsidRDefault="00842BFC" w:rsidP="000465FB">
            <w:pPr>
              <w:jc w:val="center"/>
              <w:rPr>
                <w:rFonts w:ascii="Times New Roman" w:eastAsia="Times New Roman" w:hAnsi="Times New Roman" w:cs="Times New Roman"/>
                <w:color w:val="000000"/>
                <w:sz w:val="24"/>
                <w:szCs w:val="24"/>
              </w:rPr>
            </w:pPr>
            <w:proofErr w:type="spellStart"/>
            <w:r w:rsidRPr="007518F8">
              <w:rPr>
                <w:rFonts w:ascii="Times New Roman" w:hAnsi="Times New Roman" w:cs="Times New Roman"/>
                <w:sz w:val="24"/>
                <w:szCs w:val="24"/>
              </w:rPr>
              <w:t>GoU</w:t>
            </w:r>
            <w:proofErr w:type="spellEnd"/>
          </w:p>
        </w:tc>
        <w:tc>
          <w:tcPr>
            <w:tcW w:w="8266" w:type="dxa"/>
          </w:tcPr>
          <w:p w14:paraId="46847A30" w14:textId="701E2819" w:rsidR="00842BFC" w:rsidRPr="007518F8" w:rsidRDefault="00842BFC" w:rsidP="000465FB">
            <w:pPr>
              <w:tabs>
                <w:tab w:val="left" w:pos="1140"/>
              </w:tabs>
              <w:jc w:val="center"/>
              <w:rPr>
                <w:rFonts w:ascii="Times New Roman" w:eastAsia="Times New Roman" w:hAnsi="Times New Roman" w:cs="Times New Roman"/>
                <w:color w:val="000000"/>
                <w:sz w:val="24"/>
                <w:szCs w:val="24"/>
              </w:rPr>
            </w:pPr>
            <w:r w:rsidRPr="007518F8">
              <w:rPr>
                <w:rFonts w:ascii="Times New Roman" w:hAnsi="Times New Roman" w:cs="Times New Roman"/>
                <w:sz w:val="24"/>
                <w:szCs w:val="24"/>
              </w:rPr>
              <w:t>Government of Ukraine</w:t>
            </w:r>
          </w:p>
        </w:tc>
      </w:tr>
      <w:tr w:rsidR="00842BFC" w:rsidRPr="007518F8" w14:paraId="34D12DA3" w14:textId="77777777" w:rsidTr="002B6112">
        <w:tc>
          <w:tcPr>
            <w:tcW w:w="1413" w:type="dxa"/>
          </w:tcPr>
          <w:p w14:paraId="1ADB3834" w14:textId="0C303623"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GPF</w:t>
            </w:r>
          </w:p>
        </w:tc>
        <w:tc>
          <w:tcPr>
            <w:tcW w:w="8266" w:type="dxa"/>
          </w:tcPr>
          <w:p w14:paraId="6707E460" w14:textId="705FBBD4"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Grievances Focal Points.</w:t>
            </w:r>
          </w:p>
        </w:tc>
      </w:tr>
      <w:tr w:rsidR="00842BFC" w:rsidRPr="007518F8" w14:paraId="07377572" w14:textId="77777777" w:rsidTr="002B6112">
        <w:tc>
          <w:tcPr>
            <w:tcW w:w="1413" w:type="dxa"/>
          </w:tcPr>
          <w:p w14:paraId="57D09C3B" w14:textId="28CCD086"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GRM</w:t>
            </w:r>
          </w:p>
        </w:tc>
        <w:tc>
          <w:tcPr>
            <w:tcW w:w="8266" w:type="dxa"/>
          </w:tcPr>
          <w:p w14:paraId="7906715A" w14:textId="4349D9D9" w:rsidR="00842BFC" w:rsidRPr="007518F8" w:rsidRDefault="00842BFC" w:rsidP="000465FB">
            <w:pPr>
              <w:jc w:val="center"/>
              <w:rPr>
                <w:rFonts w:ascii="Times New Roman" w:eastAsia="Times New Roman" w:hAnsi="Times New Roman" w:cs="Times New Roman"/>
                <w:color w:val="000000"/>
                <w:sz w:val="24"/>
                <w:szCs w:val="24"/>
              </w:rPr>
            </w:pPr>
            <w:r w:rsidRPr="007518F8">
              <w:rPr>
                <w:rFonts w:ascii="Times New Roman" w:hAnsi="Times New Roman" w:cs="Times New Roman"/>
                <w:sz w:val="24"/>
                <w:szCs w:val="24"/>
              </w:rPr>
              <w:t>Grievance Redress Mechanism</w:t>
            </w:r>
          </w:p>
        </w:tc>
      </w:tr>
      <w:tr w:rsidR="001D737F" w:rsidRPr="007518F8" w14:paraId="097565E2" w14:textId="77777777" w:rsidTr="002B6112">
        <w:tc>
          <w:tcPr>
            <w:tcW w:w="1413" w:type="dxa"/>
          </w:tcPr>
          <w:p w14:paraId="7081D7E2" w14:textId="44DD8895" w:rsidR="001D737F" w:rsidRPr="001D737F" w:rsidRDefault="001D737F" w:rsidP="000465FB">
            <w:pPr>
              <w:jc w:val="center"/>
              <w:rPr>
                <w:rFonts w:ascii="Times New Roman" w:hAnsi="Times New Roman" w:cs="Times New Roman"/>
                <w:sz w:val="24"/>
                <w:szCs w:val="24"/>
                <w:highlight w:val="yellow"/>
              </w:rPr>
            </w:pPr>
            <w:r w:rsidRPr="001D737F">
              <w:rPr>
                <w:rFonts w:ascii="Times New Roman" w:hAnsi="Times New Roman" w:cs="Times New Roman"/>
                <w:sz w:val="24"/>
                <w:szCs w:val="24"/>
              </w:rPr>
              <w:t>IBRD</w:t>
            </w:r>
          </w:p>
        </w:tc>
        <w:tc>
          <w:tcPr>
            <w:tcW w:w="8266" w:type="dxa"/>
          </w:tcPr>
          <w:p w14:paraId="4043F0B0" w14:textId="171F3569" w:rsidR="001D737F" w:rsidRPr="007518F8" w:rsidRDefault="001D737F" w:rsidP="000465FB">
            <w:pPr>
              <w:jc w:val="center"/>
              <w:rPr>
                <w:rFonts w:ascii="Times New Roman" w:hAnsi="Times New Roman" w:cs="Times New Roman"/>
                <w:sz w:val="24"/>
                <w:szCs w:val="24"/>
              </w:rPr>
            </w:pPr>
            <w:r w:rsidRPr="001D737F">
              <w:rPr>
                <w:rFonts w:ascii="Times New Roman" w:hAnsi="Times New Roman" w:cs="Times New Roman"/>
                <w:sz w:val="24"/>
                <w:szCs w:val="24"/>
              </w:rPr>
              <w:t>International Bank for Reconstruction and Development</w:t>
            </w:r>
          </w:p>
        </w:tc>
      </w:tr>
      <w:tr w:rsidR="001D737F" w:rsidRPr="007518F8" w14:paraId="754BEC9E" w14:textId="77777777" w:rsidTr="002B6112">
        <w:tc>
          <w:tcPr>
            <w:tcW w:w="1413" w:type="dxa"/>
          </w:tcPr>
          <w:p w14:paraId="2AB29EC2" w14:textId="01CD96CC" w:rsidR="001D737F" w:rsidRPr="001D737F" w:rsidRDefault="001D737F" w:rsidP="000465FB">
            <w:pPr>
              <w:jc w:val="center"/>
              <w:rPr>
                <w:rFonts w:ascii="Times New Roman" w:hAnsi="Times New Roman" w:cs="Times New Roman"/>
                <w:sz w:val="24"/>
                <w:szCs w:val="24"/>
                <w:highlight w:val="yellow"/>
              </w:rPr>
            </w:pPr>
            <w:r w:rsidRPr="001D737F">
              <w:rPr>
                <w:rFonts w:ascii="Times New Roman" w:hAnsi="Times New Roman" w:cs="Times New Roman"/>
                <w:sz w:val="24"/>
                <w:szCs w:val="24"/>
              </w:rPr>
              <w:t>IDA</w:t>
            </w:r>
          </w:p>
        </w:tc>
        <w:tc>
          <w:tcPr>
            <w:tcW w:w="8266" w:type="dxa"/>
          </w:tcPr>
          <w:p w14:paraId="218137F1" w14:textId="50DB702D" w:rsidR="001D737F" w:rsidRPr="007518F8" w:rsidRDefault="001D737F" w:rsidP="000465FB">
            <w:pPr>
              <w:jc w:val="center"/>
              <w:rPr>
                <w:rFonts w:ascii="Times New Roman" w:hAnsi="Times New Roman" w:cs="Times New Roman"/>
                <w:sz w:val="24"/>
                <w:szCs w:val="24"/>
              </w:rPr>
            </w:pPr>
            <w:r w:rsidRPr="001D737F">
              <w:rPr>
                <w:rFonts w:ascii="Times New Roman" w:hAnsi="Times New Roman" w:cs="Times New Roman"/>
                <w:sz w:val="24"/>
                <w:szCs w:val="24"/>
              </w:rPr>
              <w:t>International Development Association</w:t>
            </w:r>
          </w:p>
        </w:tc>
      </w:tr>
      <w:tr w:rsidR="00842BFC" w:rsidRPr="007518F8" w14:paraId="26BBE9AC" w14:textId="77777777" w:rsidTr="002B6112">
        <w:tc>
          <w:tcPr>
            <w:tcW w:w="1413" w:type="dxa"/>
          </w:tcPr>
          <w:p w14:paraId="75A151AE" w14:textId="7824FAE3"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LMP</w:t>
            </w:r>
          </w:p>
        </w:tc>
        <w:tc>
          <w:tcPr>
            <w:tcW w:w="8266" w:type="dxa"/>
          </w:tcPr>
          <w:p w14:paraId="48C7740D" w14:textId="1A3A0BBB" w:rsidR="00842BFC" w:rsidRPr="007518F8" w:rsidRDefault="00842BFC" w:rsidP="000465FB">
            <w:pPr>
              <w:jc w:val="center"/>
              <w:rPr>
                <w:rFonts w:ascii="Times New Roman" w:hAnsi="Times New Roman" w:cs="Times New Roman"/>
                <w:sz w:val="24"/>
                <w:szCs w:val="24"/>
                <w:highlight w:val="yellow"/>
              </w:rPr>
            </w:pPr>
            <w:r w:rsidRPr="007518F8">
              <w:rPr>
                <w:rFonts w:ascii="Times New Roman" w:hAnsi="Times New Roman" w:cs="Times New Roman"/>
                <w:sz w:val="24"/>
                <w:szCs w:val="24"/>
              </w:rPr>
              <w:t>Labor Management Procedure</w:t>
            </w:r>
          </w:p>
        </w:tc>
      </w:tr>
      <w:tr w:rsidR="00842BFC" w:rsidRPr="007518F8" w14:paraId="430C9BC2" w14:textId="77777777" w:rsidTr="002B6112">
        <w:tc>
          <w:tcPr>
            <w:tcW w:w="1413" w:type="dxa"/>
          </w:tcPr>
          <w:p w14:paraId="120021E3" w14:textId="2E37217A"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MOH</w:t>
            </w:r>
          </w:p>
        </w:tc>
        <w:tc>
          <w:tcPr>
            <w:tcW w:w="8266" w:type="dxa"/>
          </w:tcPr>
          <w:p w14:paraId="2A20AFFF" w14:textId="23B5A383"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Ministry of Health</w:t>
            </w:r>
          </w:p>
        </w:tc>
      </w:tr>
      <w:tr w:rsidR="00C76AB7" w:rsidRPr="007518F8" w14:paraId="78461206" w14:textId="77777777" w:rsidTr="002B6112">
        <w:tc>
          <w:tcPr>
            <w:tcW w:w="1413" w:type="dxa"/>
          </w:tcPr>
          <w:p w14:paraId="34B29DA7" w14:textId="5EE4CDDD" w:rsidR="00C76AB7" w:rsidRPr="007518F8" w:rsidRDefault="001D737F" w:rsidP="000465FB">
            <w:pPr>
              <w:jc w:val="center"/>
              <w:rPr>
                <w:rFonts w:ascii="Times New Roman" w:hAnsi="Times New Roman" w:cs="Times New Roman"/>
                <w:sz w:val="24"/>
                <w:szCs w:val="24"/>
              </w:rPr>
            </w:pPr>
            <w:r w:rsidRPr="00CF7A7D">
              <w:rPr>
                <w:rFonts w:ascii="Times New Roman" w:hAnsi="Times New Roman" w:cs="Times New Roman"/>
                <w:sz w:val="24"/>
                <w:szCs w:val="24"/>
              </w:rPr>
              <w:t>MPA</w:t>
            </w:r>
          </w:p>
        </w:tc>
        <w:tc>
          <w:tcPr>
            <w:tcW w:w="8266" w:type="dxa"/>
          </w:tcPr>
          <w:p w14:paraId="4356E96F" w14:textId="073073D1" w:rsidR="00C76AB7" w:rsidRPr="007518F8" w:rsidRDefault="00CF7A7D" w:rsidP="000465FB">
            <w:pPr>
              <w:jc w:val="center"/>
              <w:rPr>
                <w:rFonts w:ascii="Times New Roman" w:hAnsi="Times New Roman" w:cs="Times New Roman"/>
                <w:sz w:val="24"/>
                <w:szCs w:val="24"/>
              </w:rPr>
            </w:pPr>
            <w:r w:rsidRPr="00CF7A7D">
              <w:rPr>
                <w:rFonts w:ascii="Times New Roman" w:hAnsi="Times New Roman" w:cs="Times New Roman"/>
                <w:sz w:val="24"/>
                <w:szCs w:val="24"/>
              </w:rPr>
              <w:t>Multiphase Programmatic Approach</w:t>
            </w:r>
          </w:p>
        </w:tc>
      </w:tr>
      <w:tr w:rsidR="00842BFC" w:rsidRPr="007518F8" w14:paraId="1DEACF41" w14:textId="77777777" w:rsidTr="002B6112">
        <w:tc>
          <w:tcPr>
            <w:tcW w:w="1413" w:type="dxa"/>
          </w:tcPr>
          <w:p w14:paraId="64F5344A" w14:textId="00713AED"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NGO</w:t>
            </w:r>
          </w:p>
        </w:tc>
        <w:tc>
          <w:tcPr>
            <w:tcW w:w="8266" w:type="dxa"/>
          </w:tcPr>
          <w:p w14:paraId="2DE3F997" w14:textId="59FC8469"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Non-governmental organization</w:t>
            </w:r>
          </w:p>
        </w:tc>
      </w:tr>
      <w:tr w:rsidR="00842BFC" w:rsidRPr="007518F8" w14:paraId="4AA95247" w14:textId="77777777" w:rsidTr="002B6112">
        <w:tc>
          <w:tcPr>
            <w:tcW w:w="1413" w:type="dxa"/>
          </w:tcPr>
          <w:p w14:paraId="541DA955" w14:textId="469665A6"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PAPs</w:t>
            </w:r>
          </w:p>
        </w:tc>
        <w:tc>
          <w:tcPr>
            <w:tcW w:w="8266" w:type="dxa"/>
          </w:tcPr>
          <w:p w14:paraId="10F60EFA" w14:textId="5E7419DB"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Project Affected Parties</w:t>
            </w:r>
          </w:p>
        </w:tc>
      </w:tr>
      <w:tr w:rsidR="00842BFC" w:rsidRPr="007518F8" w14:paraId="2BE60DC0" w14:textId="77777777" w:rsidTr="002B6112">
        <w:tc>
          <w:tcPr>
            <w:tcW w:w="1413" w:type="dxa"/>
          </w:tcPr>
          <w:p w14:paraId="5CC6563E" w14:textId="4CB12CB0"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PBC</w:t>
            </w:r>
          </w:p>
        </w:tc>
        <w:tc>
          <w:tcPr>
            <w:tcW w:w="8266" w:type="dxa"/>
          </w:tcPr>
          <w:p w14:paraId="3FE76A4E" w14:textId="220235C8"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Performance-based condition</w:t>
            </w:r>
          </w:p>
        </w:tc>
      </w:tr>
      <w:tr w:rsidR="00842BFC" w:rsidRPr="007518F8" w14:paraId="558834BC" w14:textId="77777777" w:rsidTr="002B6112">
        <w:tc>
          <w:tcPr>
            <w:tcW w:w="1413" w:type="dxa"/>
          </w:tcPr>
          <w:p w14:paraId="33AA494E" w14:textId="2EB20621"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PHC</w:t>
            </w:r>
          </w:p>
        </w:tc>
        <w:tc>
          <w:tcPr>
            <w:tcW w:w="8266" w:type="dxa"/>
          </w:tcPr>
          <w:p w14:paraId="26CB04E9" w14:textId="247BE866"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Public Health Center</w:t>
            </w:r>
          </w:p>
        </w:tc>
      </w:tr>
      <w:tr w:rsidR="00842BFC" w:rsidRPr="007518F8" w14:paraId="27438BE3" w14:textId="77777777" w:rsidTr="002B6112">
        <w:tc>
          <w:tcPr>
            <w:tcW w:w="1413" w:type="dxa"/>
          </w:tcPr>
          <w:p w14:paraId="655C052F" w14:textId="58132FBA"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PIU</w:t>
            </w:r>
          </w:p>
        </w:tc>
        <w:tc>
          <w:tcPr>
            <w:tcW w:w="8266" w:type="dxa"/>
          </w:tcPr>
          <w:p w14:paraId="163FC3B4" w14:textId="6631E90A"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Project Implementation Unit</w:t>
            </w:r>
          </w:p>
        </w:tc>
      </w:tr>
      <w:tr w:rsidR="00842BFC" w:rsidRPr="007518F8" w14:paraId="5263C4A2" w14:textId="77777777" w:rsidTr="002B6112">
        <w:tc>
          <w:tcPr>
            <w:tcW w:w="1413" w:type="dxa"/>
          </w:tcPr>
          <w:p w14:paraId="655A3F7B" w14:textId="7FBA22DD"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POM</w:t>
            </w:r>
          </w:p>
        </w:tc>
        <w:tc>
          <w:tcPr>
            <w:tcW w:w="8266" w:type="dxa"/>
          </w:tcPr>
          <w:p w14:paraId="52423E7B" w14:textId="660BDFB9"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Project Operational Manual</w:t>
            </w:r>
          </w:p>
        </w:tc>
      </w:tr>
      <w:tr w:rsidR="00842BFC" w:rsidRPr="007518F8" w14:paraId="3FA51C3A" w14:textId="77777777" w:rsidTr="002B6112">
        <w:tc>
          <w:tcPr>
            <w:tcW w:w="1413" w:type="dxa"/>
          </w:tcPr>
          <w:p w14:paraId="1EEBE480" w14:textId="465BD073"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SE</w:t>
            </w:r>
          </w:p>
        </w:tc>
        <w:tc>
          <w:tcPr>
            <w:tcW w:w="8266" w:type="dxa"/>
          </w:tcPr>
          <w:p w14:paraId="5AA9D033" w14:textId="219FFE0A"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State Enterprise</w:t>
            </w:r>
          </w:p>
        </w:tc>
      </w:tr>
      <w:tr w:rsidR="00842BFC" w:rsidRPr="007518F8" w14:paraId="10A48E4B" w14:textId="77777777" w:rsidTr="002B6112">
        <w:tc>
          <w:tcPr>
            <w:tcW w:w="1413" w:type="dxa"/>
          </w:tcPr>
          <w:p w14:paraId="5BD40431" w14:textId="155411CA"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SEP</w:t>
            </w:r>
          </w:p>
        </w:tc>
        <w:tc>
          <w:tcPr>
            <w:tcW w:w="8266" w:type="dxa"/>
          </w:tcPr>
          <w:p w14:paraId="6FB1BCCA" w14:textId="5C4D1662" w:rsidR="00842BFC" w:rsidRPr="007518F8" w:rsidRDefault="00842BFC" w:rsidP="000465FB">
            <w:pPr>
              <w:jc w:val="center"/>
              <w:rPr>
                <w:rFonts w:ascii="Times New Roman" w:hAnsi="Times New Roman" w:cs="Times New Roman"/>
                <w:sz w:val="24"/>
                <w:szCs w:val="24"/>
              </w:rPr>
            </w:pPr>
            <w:r w:rsidRPr="007518F8">
              <w:rPr>
                <w:rFonts w:ascii="Times New Roman" w:hAnsi="Times New Roman" w:cs="Times New Roman"/>
                <w:sz w:val="24"/>
                <w:szCs w:val="24"/>
              </w:rPr>
              <w:t>Stakeholder Engagement Plan</w:t>
            </w:r>
          </w:p>
        </w:tc>
      </w:tr>
      <w:tr w:rsidR="00C76AB7" w:rsidRPr="007518F8" w14:paraId="43D5689A" w14:textId="77777777" w:rsidTr="002B6112">
        <w:tc>
          <w:tcPr>
            <w:tcW w:w="1413" w:type="dxa"/>
          </w:tcPr>
          <w:p w14:paraId="60CD0889" w14:textId="63F9895D" w:rsidR="00C76AB7" w:rsidRPr="007518F8" w:rsidRDefault="00C76AB7" w:rsidP="000465FB">
            <w:pPr>
              <w:jc w:val="center"/>
              <w:rPr>
                <w:rFonts w:ascii="Times New Roman" w:hAnsi="Times New Roman" w:cs="Times New Roman"/>
                <w:sz w:val="24"/>
                <w:szCs w:val="24"/>
              </w:rPr>
            </w:pPr>
            <w:r>
              <w:rPr>
                <w:rFonts w:ascii="Times New Roman" w:hAnsi="Times New Roman" w:cs="Times New Roman"/>
                <w:sz w:val="24"/>
                <w:szCs w:val="24"/>
              </w:rPr>
              <w:t>SRA</w:t>
            </w:r>
          </w:p>
        </w:tc>
        <w:tc>
          <w:tcPr>
            <w:tcW w:w="8266" w:type="dxa"/>
          </w:tcPr>
          <w:p w14:paraId="34CD5227" w14:textId="771790F2" w:rsidR="00C76AB7" w:rsidRPr="007518F8" w:rsidRDefault="00C76AB7" w:rsidP="000465FB">
            <w:pPr>
              <w:jc w:val="center"/>
              <w:rPr>
                <w:rFonts w:ascii="Times New Roman" w:hAnsi="Times New Roman" w:cs="Times New Roman"/>
                <w:sz w:val="24"/>
                <w:szCs w:val="24"/>
              </w:rPr>
            </w:pPr>
            <w:r w:rsidRPr="00C76AB7">
              <w:rPr>
                <w:rFonts w:ascii="Times New Roman" w:hAnsi="Times New Roman" w:cs="Times New Roman"/>
                <w:sz w:val="24"/>
                <w:szCs w:val="24"/>
              </w:rPr>
              <w:t>Stringent Regulatory Authorities</w:t>
            </w:r>
          </w:p>
        </w:tc>
      </w:tr>
      <w:tr w:rsidR="00C76AB7" w:rsidRPr="007518F8" w14:paraId="4D6386FD" w14:textId="77777777" w:rsidTr="002B6112">
        <w:tc>
          <w:tcPr>
            <w:tcW w:w="1413" w:type="dxa"/>
          </w:tcPr>
          <w:p w14:paraId="78B4D538" w14:textId="55B491AC" w:rsidR="00C76AB7" w:rsidRPr="007518F8" w:rsidRDefault="00C76AB7" w:rsidP="000465FB">
            <w:pPr>
              <w:jc w:val="center"/>
              <w:rPr>
                <w:rFonts w:ascii="Times New Roman" w:hAnsi="Times New Roman" w:cs="Times New Roman"/>
                <w:sz w:val="24"/>
                <w:szCs w:val="24"/>
              </w:rPr>
            </w:pPr>
            <w:r w:rsidRPr="007518F8">
              <w:rPr>
                <w:rFonts w:ascii="Times New Roman" w:hAnsi="Times New Roman" w:cs="Times New Roman"/>
                <w:sz w:val="24"/>
                <w:szCs w:val="24"/>
              </w:rPr>
              <w:t>UNICEF</w:t>
            </w:r>
          </w:p>
        </w:tc>
        <w:tc>
          <w:tcPr>
            <w:tcW w:w="8266" w:type="dxa"/>
          </w:tcPr>
          <w:p w14:paraId="4C64AD92" w14:textId="7C4CBF7A" w:rsidR="00C76AB7" w:rsidRPr="007518F8" w:rsidRDefault="00C76AB7" w:rsidP="000465FB">
            <w:pPr>
              <w:jc w:val="center"/>
              <w:rPr>
                <w:rFonts w:ascii="Times New Roman" w:hAnsi="Times New Roman" w:cs="Times New Roman"/>
                <w:sz w:val="24"/>
                <w:szCs w:val="24"/>
              </w:rPr>
            </w:pPr>
            <w:r w:rsidRPr="007518F8">
              <w:rPr>
                <w:rFonts w:ascii="Times New Roman" w:hAnsi="Times New Roman" w:cs="Times New Roman"/>
                <w:sz w:val="24"/>
                <w:szCs w:val="24"/>
              </w:rPr>
              <w:t>United Nations Children's Fund</w:t>
            </w:r>
          </w:p>
        </w:tc>
      </w:tr>
      <w:tr w:rsidR="001D737F" w:rsidRPr="007518F8" w14:paraId="4437D378" w14:textId="77777777" w:rsidTr="002B6112">
        <w:tc>
          <w:tcPr>
            <w:tcW w:w="1413" w:type="dxa"/>
          </w:tcPr>
          <w:p w14:paraId="5C0A72AD" w14:textId="5EA8BEDF" w:rsidR="001D737F" w:rsidRPr="007518F8" w:rsidRDefault="001D737F" w:rsidP="000465FB">
            <w:pPr>
              <w:jc w:val="center"/>
              <w:rPr>
                <w:rFonts w:ascii="Times New Roman" w:hAnsi="Times New Roman" w:cs="Times New Roman"/>
                <w:sz w:val="24"/>
                <w:szCs w:val="24"/>
              </w:rPr>
            </w:pPr>
            <w:r w:rsidRPr="001D737F">
              <w:rPr>
                <w:rFonts w:ascii="Times New Roman" w:hAnsi="Times New Roman" w:cs="Times New Roman"/>
                <w:sz w:val="24"/>
                <w:szCs w:val="24"/>
              </w:rPr>
              <w:t>VRAF</w:t>
            </w:r>
          </w:p>
        </w:tc>
        <w:tc>
          <w:tcPr>
            <w:tcW w:w="8266" w:type="dxa"/>
          </w:tcPr>
          <w:p w14:paraId="17DE3F87" w14:textId="168B2A11" w:rsidR="001D737F" w:rsidRPr="007518F8" w:rsidRDefault="001D737F" w:rsidP="000465FB">
            <w:pPr>
              <w:jc w:val="center"/>
              <w:rPr>
                <w:rFonts w:ascii="Times New Roman" w:hAnsi="Times New Roman" w:cs="Times New Roman"/>
                <w:sz w:val="24"/>
                <w:szCs w:val="24"/>
              </w:rPr>
            </w:pPr>
            <w:r w:rsidRPr="001D737F">
              <w:rPr>
                <w:rFonts w:ascii="Times New Roman" w:hAnsi="Times New Roman" w:cs="Times New Roman"/>
                <w:sz w:val="24"/>
                <w:szCs w:val="24"/>
              </w:rPr>
              <w:t>Vaccine Readiness Assessment Framework</w:t>
            </w:r>
          </w:p>
        </w:tc>
      </w:tr>
      <w:tr w:rsidR="00C76AB7" w:rsidRPr="007518F8" w14:paraId="2EF881B0" w14:textId="77777777" w:rsidTr="002B6112">
        <w:tc>
          <w:tcPr>
            <w:tcW w:w="1413" w:type="dxa"/>
          </w:tcPr>
          <w:p w14:paraId="125C756B" w14:textId="5B9E4EFF" w:rsidR="00C76AB7" w:rsidRPr="007518F8" w:rsidRDefault="00C76AB7" w:rsidP="000465FB">
            <w:pPr>
              <w:jc w:val="center"/>
              <w:rPr>
                <w:rFonts w:ascii="Times New Roman" w:hAnsi="Times New Roman" w:cs="Times New Roman"/>
                <w:sz w:val="24"/>
                <w:szCs w:val="24"/>
              </w:rPr>
            </w:pPr>
            <w:r w:rsidRPr="007518F8">
              <w:rPr>
                <w:rFonts w:ascii="Times New Roman" w:hAnsi="Times New Roman" w:cs="Times New Roman"/>
                <w:sz w:val="24"/>
                <w:szCs w:val="24"/>
              </w:rPr>
              <w:t>WB</w:t>
            </w:r>
          </w:p>
        </w:tc>
        <w:tc>
          <w:tcPr>
            <w:tcW w:w="8266" w:type="dxa"/>
          </w:tcPr>
          <w:p w14:paraId="001133AF" w14:textId="129C801B" w:rsidR="00C76AB7" w:rsidRPr="007518F8" w:rsidRDefault="00C76AB7" w:rsidP="000465FB">
            <w:pPr>
              <w:jc w:val="center"/>
              <w:rPr>
                <w:rFonts w:ascii="Times New Roman" w:hAnsi="Times New Roman" w:cs="Times New Roman"/>
                <w:sz w:val="24"/>
                <w:szCs w:val="24"/>
              </w:rPr>
            </w:pPr>
            <w:r w:rsidRPr="007518F8">
              <w:rPr>
                <w:rFonts w:ascii="Times New Roman" w:hAnsi="Times New Roman" w:cs="Times New Roman"/>
                <w:sz w:val="24"/>
                <w:szCs w:val="24"/>
              </w:rPr>
              <w:t>World Bank</w:t>
            </w:r>
          </w:p>
        </w:tc>
      </w:tr>
      <w:tr w:rsidR="00C76AB7" w:rsidRPr="007518F8" w14:paraId="4FF67F9D" w14:textId="77777777" w:rsidTr="002B6112">
        <w:tc>
          <w:tcPr>
            <w:tcW w:w="1413" w:type="dxa"/>
          </w:tcPr>
          <w:p w14:paraId="1B82A804" w14:textId="1668A85B" w:rsidR="00C76AB7" w:rsidRPr="007518F8" w:rsidRDefault="00C76AB7" w:rsidP="000465FB">
            <w:pPr>
              <w:jc w:val="center"/>
              <w:rPr>
                <w:rFonts w:ascii="Times New Roman" w:hAnsi="Times New Roman" w:cs="Times New Roman"/>
                <w:sz w:val="24"/>
                <w:szCs w:val="24"/>
              </w:rPr>
            </w:pPr>
            <w:r w:rsidRPr="007518F8">
              <w:rPr>
                <w:rFonts w:ascii="Times New Roman" w:hAnsi="Times New Roman" w:cs="Times New Roman"/>
                <w:sz w:val="24"/>
                <w:szCs w:val="24"/>
              </w:rPr>
              <w:t>WHO</w:t>
            </w:r>
          </w:p>
        </w:tc>
        <w:tc>
          <w:tcPr>
            <w:tcW w:w="8266" w:type="dxa"/>
          </w:tcPr>
          <w:p w14:paraId="7E74553A" w14:textId="10DB5D3F" w:rsidR="00C76AB7" w:rsidRPr="007518F8" w:rsidRDefault="00C76AB7" w:rsidP="000465FB">
            <w:pPr>
              <w:jc w:val="center"/>
              <w:rPr>
                <w:rFonts w:ascii="Times New Roman" w:hAnsi="Times New Roman" w:cs="Times New Roman"/>
                <w:sz w:val="24"/>
                <w:szCs w:val="24"/>
              </w:rPr>
            </w:pPr>
            <w:r w:rsidRPr="007518F8">
              <w:rPr>
                <w:rFonts w:ascii="Times New Roman" w:hAnsi="Times New Roman" w:cs="Times New Roman"/>
                <w:sz w:val="24"/>
                <w:szCs w:val="24"/>
              </w:rPr>
              <w:t>World Health Organization</w:t>
            </w:r>
          </w:p>
        </w:tc>
      </w:tr>
    </w:tbl>
    <w:p w14:paraId="5483D6C2" w14:textId="12BA1B88" w:rsidR="0049522A" w:rsidRPr="007518F8" w:rsidRDefault="0049522A" w:rsidP="000465FB">
      <w:pPr>
        <w:rPr>
          <w:rFonts w:ascii="Times New Roman" w:hAnsi="Times New Roman" w:cs="Times New Roman"/>
          <w:sz w:val="24"/>
          <w:szCs w:val="24"/>
        </w:rPr>
      </w:pPr>
      <w:r w:rsidRPr="007518F8">
        <w:rPr>
          <w:rFonts w:ascii="Times New Roman" w:hAnsi="Times New Roman" w:cs="Times New Roman"/>
          <w:sz w:val="24"/>
          <w:szCs w:val="24"/>
        </w:rPr>
        <w:br w:type="page"/>
      </w:r>
    </w:p>
    <w:p w14:paraId="60D2A7B1" w14:textId="4A8C92A2" w:rsidR="0049522A" w:rsidRPr="007518F8" w:rsidRDefault="00212AB3" w:rsidP="000465FB">
      <w:pPr>
        <w:pStyle w:val="1"/>
        <w:rPr>
          <w:rFonts w:cs="Times New Roman"/>
          <w:szCs w:val="24"/>
        </w:rPr>
      </w:pPr>
      <w:bookmarkStart w:id="1" w:name="_Toc65760300"/>
      <w:r w:rsidRPr="007518F8">
        <w:rPr>
          <w:rFonts w:cs="Times New Roman"/>
          <w:szCs w:val="24"/>
        </w:rPr>
        <w:lastRenderedPageBreak/>
        <w:t>1</w:t>
      </w:r>
      <w:r w:rsidR="009E5A9A">
        <w:rPr>
          <w:rFonts w:cs="Times New Roman"/>
          <w:szCs w:val="24"/>
        </w:rPr>
        <w:t>. I</w:t>
      </w:r>
      <w:r w:rsidR="009E5A9A" w:rsidRPr="007518F8">
        <w:rPr>
          <w:rFonts w:cs="Times New Roman"/>
          <w:szCs w:val="24"/>
        </w:rPr>
        <w:t>ntroduction</w:t>
      </w:r>
      <w:bookmarkEnd w:id="1"/>
    </w:p>
    <w:p w14:paraId="76C8994C" w14:textId="73EC14F2" w:rsidR="007C4327" w:rsidRDefault="008901BA" w:rsidP="000465FB">
      <w:pPr>
        <w:pStyle w:val="1"/>
        <w:rPr>
          <w:rFonts w:cs="Times New Roman"/>
          <w:szCs w:val="24"/>
        </w:rPr>
      </w:pPr>
      <w:bookmarkStart w:id="2" w:name="_Toc65760301"/>
      <w:r w:rsidRPr="007518F8">
        <w:rPr>
          <w:rFonts w:cs="Times New Roman"/>
          <w:szCs w:val="24"/>
        </w:rPr>
        <w:t xml:space="preserve">1.1 </w:t>
      </w:r>
      <w:r w:rsidR="00007638" w:rsidRPr="007518F8">
        <w:rPr>
          <w:rFonts w:cs="Times New Roman"/>
          <w:szCs w:val="24"/>
        </w:rPr>
        <w:t>Country context</w:t>
      </w:r>
      <w:bookmarkEnd w:id="2"/>
    </w:p>
    <w:p w14:paraId="42EC8292" w14:textId="77777777" w:rsidR="00F102C2" w:rsidRPr="00F102C2" w:rsidRDefault="00F102C2" w:rsidP="000465FB"/>
    <w:p w14:paraId="11772176" w14:textId="03844031" w:rsidR="00CB2933" w:rsidRPr="007518F8" w:rsidRDefault="00CB2933" w:rsidP="000465FB">
      <w:pPr>
        <w:pStyle w:val="normale2"/>
        <w:numPr>
          <w:ilvl w:val="0"/>
          <w:numId w:val="0"/>
        </w:numPr>
        <w:spacing w:after="240"/>
        <w:ind w:right="4"/>
        <w:rPr>
          <w:rFonts w:eastAsiaTheme="minorHAnsi"/>
          <w:color w:val="auto"/>
          <w:lang w:eastAsia="en-US"/>
        </w:rPr>
      </w:pPr>
      <w:r w:rsidRPr="007518F8">
        <w:rPr>
          <w:rFonts w:eastAsiaTheme="minorHAnsi"/>
          <w:color w:val="auto"/>
          <w:lang w:eastAsia="en-US"/>
        </w:rPr>
        <w:t xml:space="preserve">Government of Ukraine (hereinafter - </w:t>
      </w:r>
      <w:proofErr w:type="spellStart"/>
      <w:r w:rsidRPr="007518F8">
        <w:rPr>
          <w:rFonts w:eastAsiaTheme="minorHAnsi"/>
          <w:color w:val="auto"/>
          <w:lang w:eastAsia="en-US"/>
        </w:rPr>
        <w:t>GoU</w:t>
      </w:r>
      <w:proofErr w:type="spellEnd"/>
      <w:r w:rsidRPr="007518F8">
        <w:rPr>
          <w:rFonts w:eastAsiaTheme="minorHAnsi"/>
          <w:color w:val="auto"/>
          <w:lang w:eastAsia="en-US"/>
        </w:rPr>
        <w:t xml:space="preserve">) launched the healthcare system reform in 2017 by adoption of Law of Ukraine “On State finance guarantees of medical care”. In 2018 the National healthcare service was established and first phase of the reform, i.e., transformation of primary health care, began. The second stage of the reform focused on hospital sector launched in April 2020. This reform required focusing on significant financial and technical resources in terms of optimization of hospitals network, modernization of priority hospitals, defining a guarantee package of health care services, creation of monitoring systems and implementation financing based on results. </w:t>
      </w:r>
    </w:p>
    <w:p w14:paraId="039F4D3B" w14:textId="77777777" w:rsidR="004B150B" w:rsidRPr="007518F8" w:rsidRDefault="004B150B" w:rsidP="000465FB">
      <w:pPr>
        <w:pStyle w:val="normale2"/>
        <w:numPr>
          <w:ilvl w:val="0"/>
          <w:numId w:val="0"/>
        </w:numPr>
        <w:spacing w:after="240"/>
        <w:ind w:right="4"/>
        <w:rPr>
          <w:rFonts w:eastAsiaTheme="minorHAnsi"/>
          <w:color w:val="auto"/>
          <w:lang w:eastAsia="en-US"/>
        </w:rPr>
      </w:pPr>
    </w:p>
    <w:p w14:paraId="224B5CDF" w14:textId="7D73CF87" w:rsidR="00CB2933" w:rsidRPr="007518F8" w:rsidRDefault="00CB2933" w:rsidP="000465FB">
      <w:pPr>
        <w:pStyle w:val="normale2"/>
        <w:numPr>
          <w:ilvl w:val="0"/>
          <w:numId w:val="0"/>
        </w:numPr>
        <w:spacing w:after="240"/>
        <w:ind w:right="4"/>
        <w:rPr>
          <w:rFonts w:eastAsiaTheme="minorHAnsi"/>
          <w:color w:val="auto"/>
          <w:lang w:eastAsia="en-US"/>
        </w:rPr>
      </w:pPr>
      <w:r w:rsidRPr="007518F8">
        <w:rPr>
          <w:rFonts w:eastAsiaTheme="minorHAnsi"/>
          <w:color w:val="auto"/>
          <w:lang w:eastAsia="en-US"/>
        </w:rPr>
        <w:t>During the active phase of medical reform implementation, an outbreak of coronavirus infection (COVID-19) was rapidly spreading around the world, causing significant challenges to Ukrainian health care system. COVID-19 is the largest of several infectious diseases outbreaks in recent decades, which caused a pandemic with unprecedented effects on public health system and the economy.</w:t>
      </w:r>
    </w:p>
    <w:p w14:paraId="14106D5F" w14:textId="77777777" w:rsidR="004B150B" w:rsidRPr="007518F8" w:rsidRDefault="004B150B" w:rsidP="000465FB">
      <w:pPr>
        <w:pStyle w:val="normale2"/>
        <w:numPr>
          <w:ilvl w:val="0"/>
          <w:numId w:val="0"/>
        </w:numPr>
        <w:spacing w:after="240"/>
        <w:ind w:right="4"/>
        <w:rPr>
          <w:rFonts w:eastAsiaTheme="minorHAnsi"/>
          <w:color w:val="auto"/>
          <w:lang w:eastAsia="en-US"/>
        </w:rPr>
      </w:pPr>
    </w:p>
    <w:p w14:paraId="5BAE74A0" w14:textId="763E7F62" w:rsidR="004B150B" w:rsidRPr="00AB494E" w:rsidRDefault="00CB2933" w:rsidP="000465FB">
      <w:pPr>
        <w:pStyle w:val="normale2"/>
        <w:numPr>
          <w:ilvl w:val="0"/>
          <w:numId w:val="0"/>
        </w:numPr>
        <w:spacing w:after="240"/>
        <w:ind w:right="4"/>
        <w:rPr>
          <w:rFonts w:eastAsiaTheme="minorHAnsi"/>
          <w:color w:val="auto"/>
          <w:lang w:eastAsia="en-US"/>
        </w:rPr>
      </w:pPr>
      <w:proofErr w:type="spellStart"/>
      <w:r w:rsidRPr="007518F8">
        <w:rPr>
          <w:rFonts w:eastAsiaTheme="minorHAnsi"/>
          <w:color w:val="auto"/>
          <w:lang w:eastAsia="en-US"/>
        </w:rPr>
        <w:t>G</w:t>
      </w:r>
      <w:r w:rsidR="0059784C">
        <w:rPr>
          <w:rFonts w:eastAsiaTheme="minorHAnsi"/>
          <w:color w:val="auto"/>
          <w:lang w:eastAsia="en-US"/>
        </w:rPr>
        <w:t>oU</w:t>
      </w:r>
      <w:proofErr w:type="spellEnd"/>
      <w:r w:rsidR="0059784C">
        <w:rPr>
          <w:rFonts w:eastAsiaTheme="minorHAnsi"/>
          <w:color w:val="auto"/>
          <w:lang w:eastAsia="en-US"/>
        </w:rPr>
        <w:t xml:space="preserve"> resorts to</w:t>
      </w:r>
      <w:r w:rsidRPr="007518F8">
        <w:rPr>
          <w:rFonts w:eastAsiaTheme="minorHAnsi"/>
          <w:color w:val="auto"/>
          <w:lang w:eastAsia="en-US"/>
        </w:rPr>
        <w:t xml:space="preserve"> actions in response to challenges caused by COVID-19 pandemic. </w:t>
      </w:r>
      <w:proofErr w:type="gramStart"/>
      <w:r w:rsidRPr="007518F8">
        <w:rPr>
          <w:rFonts w:eastAsiaTheme="minorHAnsi"/>
          <w:color w:val="auto"/>
          <w:lang w:eastAsia="en-US"/>
        </w:rPr>
        <w:t>In particular, possibilities</w:t>
      </w:r>
      <w:proofErr w:type="gramEnd"/>
      <w:r w:rsidRPr="007518F8">
        <w:rPr>
          <w:rFonts w:eastAsiaTheme="minorHAnsi"/>
          <w:color w:val="auto"/>
          <w:lang w:eastAsia="en-US"/>
        </w:rPr>
        <w:t xml:space="preserve"> for diagnosing SARS-CoV-2 coronavirus infection; process of information systems disease registration and tracking the network of infec</w:t>
      </w:r>
      <w:r w:rsidR="00AB494E">
        <w:rPr>
          <w:rFonts w:eastAsiaTheme="minorHAnsi"/>
          <w:color w:val="auto"/>
          <w:lang w:eastAsia="en-US"/>
        </w:rPr>
        <w:t>ted person’s contacts has begun etc.</w:t>
      </w:r>
    </w:p>
    <w:p w14:paraId="4036A8E9" w14:textId="4F250E9D" w:rsidR="00CB2933" w:rsidRPr="007518F8" w:rsidRDefault="00CB2933" w:rsidP="000465FB">
      <w:pPr>
        <w:pStyle w:val="normale2"/>
        <w:numPr>
          <w:ilvl w:val="0"/>
          <w:numId w:val="0"/>
        </w:numPr>
        <w:spacing w:after="240"/>
        <w:ind w:right="4"/>
        <w:rPr>
          <w:rFonts w:eastAsiaTheme="minorHAnsi"/>
          <w:color w:val="auto"/>
          <w:lang w:eastAsia="en-US"/>
        </w:rPr>
      </w:pPr>
      <w:r w:rsidRPr="007518F8">
        <w:rPr>
          <w:rFonts w:eastAsiaTheme="minorHAnsi"/>
          <w:color w:val="auto"/>
          <w:lang w:eastAsia="en-US"/>
        </w:rPr>
        <w:t xml:space="preserve"> </w:t>
      </w:r>
    </w:p>
    <w:p w14:paraId="0BFABA94" w14:textId="4EBD04ED" w:rsidR="00CB2933" w:rsidRPr="007518F8" w:rsidRDefault="00CB2933" w:rsidP="000465FB">
      <w:pPr>
        <w:pStyle w:val="normale2"/>
        <w:numPr>
          <w:ilvl w:val="0"/>
          <w:numId w:val="0"/>
        </w:numPr>
        <w:spacing w:after="240"/>
        <w:ind w:right="4"/>
        <w:rPr>
          <w:rFonts w:eastAsiaTheme="minorHAnsi"/>
          <w:color w:val="auto"/>
          <w:lang w:eastAsia="en-US"/>
        </w:rPr>
      </w:pPr>
      <w:r w:rsidRPr="007518F8">
        <w:rPr>
          <w:rFonts w:eastAsiaTheme="minorHAnsi"/>
          <w:color w:val="auto"/>
          <w:lang w:eastAsia="en-US"/>
        </w:rPr>
        <w:t>Nevertheless, further increase of coronavirus COVID-19 cases in Ukraine is observed. It stipulates extreme strain on the health care system, depletes its resources and significantly reduces availability of health care, especially for the most vulnerable people.</w:t>
      </w:r>
    </w:p>
    <w:p w14:paraId="0EFCEE50" w14:textId="77777777" w:rsidR="00232B9E" w:rsidRDefault="00232B9E" w:rsidP="00407B43">
      <w:pPr>
        <w:pStyle w:val="normale2"/>
        <w:numPr>
          <w:ilvl w:val="0"/>
          <w:numId w:val="0"/>
        </w:numPr>
        <w:spacing w:after="240"/>
        <w:ind w:right="4"/>
        <w:rPr>
          <w:rFonts w:eastAsiaTheme="minorHAnsi"/>
          <w:color w:val="auto"/>
          <w:lang w:eastAsia="en-US"/>
        </w:rPr>
      </w:pPr>
    </w:p>
    <w:p w14:paraId="1612C4F0" w14:textId="43C0C457" w:rsidR="00407B43" w:rsidRPr="00C43086" w:rsidRDefault="00A71B06" w:rsidP="00407B43">
      <w:pPr>
        <w:pStyle w:val="normale2"/>
        <w:numPr>
          <w:ilvl w:val="0"/>
          <w:numId w:val="0"/>
        </w:numPr>
        <w:spacing w:after="240"/>
        <w:ind w:right="4"/>
        <w:rPr>
          <w:rFonts w:eastAsiaTheme="minorHAnsi"/>
          <w:color w:val="auto"/>
          <w:lang w:val="uk-UA" w:eastAsia="en-US"/>
        </w:rPr>
      </w:pPr>
      <w:r>
        <w:rPr>
          <w:rFonts w:eastAsiaTheme="minorHAnsi"/>
          <w:color w:val="auto"/>
          <w:lang w:eastAsia="en-US"/>
        </w:rPr>
        <w:t>I</w:t>
      </w:r>
      <w:r w:rsidR="00A945ED">
        <w:rPr>
          <w:rFonts w:eastAsiaTheme="minorHAnsi"/>
          <w:color w:val="auto"/>
          <w:lang w:eastAsia="en-US"/>
        </w:rPr>
        <w:t xml:space="preserve">n </w:t>
      </w:r>
      <w:r w:rsidR="00407B43">
        <w:rPr>
          <w:rFonts w:eastAsiaTheme="minorHAnsi"/>
          <w:color w:val="auto"/>
          <w:lang w:val="uk-UA" w:eastAsia="en-US"/>
        </w:rPr>
        <w:t xml:space="preserve">2022 </w:t>
      </w:r>
      <w:r>
        <w:rPr>
          <w:rFonts w:eastAsiaTheme="minorHAnsi"/>
          <w:color w:val="auto"/>
          <w:lang w:eastAsia="en-US"/>
        </w:rPr>
        <w:t>it is</w:t>
      </w:r>
      <w:r w:rsidR="00F06416">
        <w:rPr>
          <w:rFonts w:eastAsiaTheme="minorHAnsi"/>
          <w:color w:val="auto"/>
          <w:lang w:eastAsia="en-US"/>
        </w:rPr>
        <w:t xml:space="preserve"> </w:t>
      </w:r>
      <w:r w:rsidR="00CB15A7">
        <w:rPr>
          <w:rFonts w:eastAsiaTheme="minorHAnsi"/>
          <w:color w:val="auto"/>
          <w:lang w:eastAsia="en-US"/>
        </w:rPr>
        <w:t>intend</w:t>
      </w:r>
      <w:r>
        <w:rPr>
          <w:rFonts w:eastAsiaTheme="minorHAnsi"/>
          <w:color w:val="auto"/>
          <w:lang w:eastAsia="en-US"/>
        </w:rPr>
        <w:t>ed</w:t>
      </w:r>
      <w:r w:rsidR="00407B43">
        <w:rPr>
          <w:rFonts w:eastAsiaTheme="minorHAnsi"/>
          <w:color w:val="auto"/>
          <w:lang w:val="uk-UA" w:eastAsia="en-US"/>
        </w:rPr>
        <w:t xml:space="preserve"> </w:t>
      </w:r>
      <w:r w:rsidR="00EA2258">
        <w:rPr>
          <w:rFonts w:eastAsiaTheme="minorHAnsi"/>
          <w:color w:val="auto"/>
          <w:lang w:eastAsia="en-US"/>
        </w:rPr>
        <w:t xml:space="preserve">to increase </w:t>
      </w:r>
      <w:r w:rsidR="00D87D0E">
        <w:rPr>
          <w:rFonts w:eastAsiaTheme="minorHAnsi"/>
          <w:color w:val="auto"/>
          <w:lang w:eastAsia="en-US"/>
        </w:rPr>
        <w:t>coverage of vaccinated population</w:t>
      </w:r>
      <w:r>
        <w:rPr>
          <w:rFonts w:eastAsiaTheme="minorHAnsi"/>
          <w:color w:val="auto"/>
          <w:lang w:eastAsia="en-US"/>
        </w:rPr>
        <w:t xml:space="preserve"> in Ukraine</w:t>
      </w:r>
      <w:r w:rsidR="00D87D0E">
        <w:rPr>
          <w:rFonts w:eastAsiaTheme="minorHAnsi"/>
          <w:color w:val="auto"/>
          <w:lang w:eastAsia="en-US"/>
        </w:rPr>
        <w:t xml:space="preserve"> to</w:t>
      </w:r>
      <w:r w:rsidR="00407B43">
        <w:rPr>
          <w:rFonts w:eastAsiaTheme="minorHAnsi"/>
          <w:color w:val="auto"/>
          <w:lang w:val="uk-UA" w:eastAsia="en-US"/>
        </w:rPr>
        <w:t xml:space="preserve"> 70%</w:t>
      </w:r>
      <w:r w:rsidR="00407B43" w:rsidRPr="00C43086">
        <w:rPr>
          <w:rFonts w:eastAsiaTheme="minorHAnsi"/>
          <w:color w:val="auto"/>
          <w:lang w:val="uk-UA" w:eastAsia="en-US"/>
        </w:rPr>
        <w:t xml:space="preserve">. </w:t>
      </w:r>
      <w:r w:rsidR="00A46561" w:rsidRPr="007518F8">
        <w:rPr>
          <w:rFonts w:eastAsiaTheme="minorHAnsi"/>
          <w:color w:val="auto"/>
          <w:lang w:eastAsia="en-US"/>
        </w:rPr>
        <w:t>List</w:t>
      </w:r>
      <w:r w:rsidR="00A46561">
        <w:rPr>
          <w:rFonts w:eastAsiaTheme="minorHAnsi"/>
          <w:color w:val="auto"/>
          <w:lang w:eastAsia="en-US"/>
        </w:rPr>
        <w:t>s</w:t>
      </w:r>
      <w:r w:rsidR="00A46561" w:rsidRPr="007518F8">
        <w:rPr>
          <w:rFonts w:eastAsiaTheme="minorHAnsi"/>
          <w:color w:val="auto"/>
          <w:lang w:eastAsia="en-US"/>
        </w:rPr>
        <w:t xml:space="preserve"> </w:t>
      </w:r>
      <w:r w:rsidR="00F06416" w:rsidRPr="007518F8">
        <w:rPr>
          <w:rFonts w:eastAsiaTheme="minorHAnsi"/>
          <w:color w:val="auto"/>
          <w:lang w:eastAsia="en-US"/>
        </w:rPr>
        <w:t xml:space="preserve">of </w:t>
      </w:r>
      <w:r w:rsidR="004326F3">
        <w:rPr>
          <w:rFonts w:eastAsiaTheme="minorHAnsi"/>
          <w:color w:val="auto"/>
          <w:lang w:eastAsia="en-US"/>
        </w:rPr>
        <w:t>target</w:t>
      </w:r>
      <w:r w:rsidR="00232B9E">
        <w:rPr>
          <w:rFonts w:eastAsiaTheme="minorHAnsi"/>
          <w:color w:val="auto"/>
          <w:lang w:eastAsia="en-US"/>
        </w:rPr>
        <w:t xml:space="preserve"> </w:t>
      </w:r>
      <w:r w:rsidR="00F06416" w:rsidRPr="007518F8">
        <w:rPr>
          <w:rFonts w:eastAsiaTheme="minorHAnsi"/>
          <w:color w:val="auto"/>
          <w:lang w:eastAsia="en-US"/>
        </w:rPr>
        <w:t>groups</w:t>
      </w:r>
      <w:r w:rsidR="00232B9E">
        <w:rPr>
          <w:rFonts w:eastAsiaTheme="minorHAnsi"/>
          <w:color w:val="auto"/>
          <w:lang w:eastAsia="en-US"/>
        </w:rPr>
        <w:t xml:space="preserve"> for vaccination</w:t>
      </w:r>
      <w:r w:rsidR="00F06416" w:rsidRPr="007518F8">
        <w:rPr>
          <w:rFonts w:eastAsiaTheme="minorHAnsi"/>
          <w:color w:val="auto"/>
          <w:lang w:eastAsia="en-US"/>
        </w:rPr>
        <w:t xml:space="preserve"> and other affected parties </w:t>
      </w:r>
      <w:r w:rsidR="00A46561">
        <w:rPr>
          <w:rFonts w:eastAsiaTheme="minorHAnsi"/>
          <w:color w:val="auto"/>
          <w:lang w:eastAsia="en-US"/>
        </w:rPr>
        <w:t>are</w:t>
      </w:r>
      <w:r w:rsidR="00F06416" w:rsidRPr="007518F8">
        <w:rPr>
          <w:rFonts w:eastAsiaTheme="minorHAnsi"/>
          <w:color w:val="auto"/>
          <w:lang w:eastAsia="en-US"/>
        </w:rPr>
        <w:t xml:space="preserve"> provided in sub-clauses 3.1 and 3.2 below.</w:t>
      </w:r>
      <w:r w:rsidR="00F06416">
        <w:rPr>
          <w:rFonts w:eastAsiaTheme="minorHAnsi"/>
          <w:color w:val="auto"/>
          <w:lang w:eastAsia="en-US"/>
        </w:rPr>
        <w:t xml:space="preserve"> </w:t>
      </w:r>
    </w:p>
    <w:p w14:paraId="6DBA105E" w14:textId="77777777" w:rsidR="00407B43" w:rsidRPr="00407B43" w:rsidRDefault="00407B43" w:rsidP="000465FB">
      <w:pPr>
        <w:pStyle w:val="normale2"/>
        <w:numPr>
          <w:ilvl w:val="0"/>
          <w:numId w:val="0"/>
        </w:numPr>
        <w:spacing w:after="240"/>
        <w:ind w:right="4"/>
        <w:rPr>
          <w:rFonts w:eastAsiaTheme="minorHAnsi"/>
          <w:color w:val="auto"/>
          <w:lang w:val="uk-UA" w:eastAsia="en-US"/>
        </w:rPr>
      </w:pPr>
    </w:p>
    <w:p w14:paraId="0DB212D2" w14:textId="7C239E04" w:rsidR="00CB2933" w:rsidRPr="007518F8" w:rsidRDefault="00CB2933" w:rsidP="000465FB">
      <w:pPr>
        <w:pStyle w:val="normale2"/>
        <w:numPr>
          <w:ilvl w:val="0"/>
          <w:numId w:val="0"/>
        </w:numPr>
        <w:spacing w:after="240"/>
        <w:ind w:right="4"/>
        <w:rPr>
          <w:rFonts w:eastAsiaTheme="minorHAnsi"/>
          <w:color w:val="auto"/>
          <w:lang w:eastAsia="en-US"/>
        </w:rPr>
      </w:pPr>
      <w:r w:rsidRPr="007518F8">
        <w:rPr>
          <w:rFonts w:eastAsiaTheme="minorHAnsi"/>
          <w:color w:val="auto"/>
          <w:lang w:eastAsia="en-US"/>
        </w:rPr>
        <w:t>The issue of vaccine storage and vaccination is extremely acute, i.e.: organizational issues, storage conditions, providing a "cold chain" during transportation, the actual logistics issues to ensure timely delivery of vaccines, supply of consumables, dry ice, personal protective equipment, sterilization equipment and other necessary equipment in all regions of Ukraine.</w:t>
      </w:r>
    </w:p>
    <w:p w14:paraId="40CF8DC0" w14:textId="77777777" w:rsidR="004B150B" w:rsidRPr="007518F8" w:rsidRDefault="004B150B" w:rsidP="000465FB">
      <w:pPr>
        <w:pStyle w:val="normale2"/>
        <w:numPr>
          <w:ilvl w:val="0"/>
          <w:numId w:val="0"/>
        </w:numPr>
        <w:spacing w:after="240"/>
        <w:ind w:right="4"/>
        <w:rPr>
          <w:rFonts w:eastAsiaTheme="minorHAnsi"/>
          <w:color w:val="auto"/>
          <w:lang w:eastAsia="en-US"/>
        </w:rPr>
      </w:pPr>
    </w:p>
    <w:p w14:paraId="0388BD09" w14:textId="25EF662C" w:rsidR="00CB2933" w:rsidRPr="007518F8" w:rsidRDefault="00CB2933" w:rsidP="000465FB">
      <w:pPr>
        <w:pStyle w:val="normale2"/>
        <w:numPr>
          <w:ilvl w:val="0"/>
          <w:numId w:val="0"/>
        </w:numPr>
        <w:spacing w:after="240"/>
        <w:ind w:right="4"/>
        <w:rPr>
          <w:rFonts w:eastAsiaTheme="minorHAnsi"/>
          <w:color w:val="auto"/>
          <w:lang w:eastAsia="en-US"/>
        </w:rPr>
      </w:pPr>
      <w:r w:rsidRPr="007518F8">
        <w:rPr>
          <w:rFonts w:eastAsiaTheme="minorHAnsi"/>
          <w:color w:val="auto"/>
          <w:lang w:eastAsia="en-US"/>
        </w:rPr>
        <w:t>SE ‘</w:t>
      </w:r>
      <w:proofErr w:type="spellStart"/>
      <w:r w:rsidRPr="007518F8">
        <w:rPr>
          <w:rFonts w:eastAsiaTheme="minorHAnsi"/>
          <w:color w:val="auto"/>
          <w:lang w:eastAsia="en-US"/>
        </w:rPr>
        <w:t>Ukrvaktsyna</w:t>
      </w:r>
      <w:proofErr w:type="spellEnd"/>
      <w:r w:rsidRPr="007518F8">
        <w:rPr>
          <w:rFonts w:eastAsiaTheme="minorHAnsi"/>
          <w:color w:val="auto"/>
          <w:lang w:eastAsia="en-US"/>
        </w:rPr>
        <w:t xml:space="preserve">’ of the MOH is the only enterprise engaged in storage and delivery of vaccines to regional storage facilities, having certain capacities for delivery by refrigerators. However, </w:t>
      </w:r>
      <w:r w:rsidR="00AB494E">
        <w:rPr>
          <w:rFonts w:eastAsiaTheme="minorHAnsi"/>
          <w:color w:val="auto"/>
          <w:lang w:eastAsia="en-US"/>
        </w:rPr>
        <w:t xml:space="preserve">both SE </w:t>
      </w:r>
      <w:r w:rsidR="00C157E0">
        <w:rPr>
          <w:rFonts w:eastAsiaTheme="minorHAnsi"/>
          <w:color w:val="auto"/>
          <w:lang w:eastAsia="en-US"/>
        </w:rPr>
        <w:t xml:space="preserve">and </w:t>
      </w:r>
      <w:r w:rsidR="00C157E0" w:rsidRPr="007518F8">
        <w:rPr>
          <w:rFonts w:eastAsiaTheme="minorHAnsi"/>
          <w:color w:val="auto"/>
          <w:lang w:eastAsia="en-US"/>
        </w:rPr>
        <w:t>regional</w:t>
      </w:r>
      <w:r w:rsidR="00AB494E">
        <w:rPr>
          <w:rFonts w:eastAsiaTheme="minorHAnsi"/>
          <w:color w:val="auto"/>
          <w:lang w:eastAsia="en-US"/>
        </w:rPr>
        <w:t xml:space="preserve"> storage facilities capacities are poor</w:t>
      </w:r>
      <w:r w:rsidRPr="007518F8">
        <w:rPr>
          <w:rFonts w:eastAsiaTheme="minorHAnsi"/>
          <w:color w:val="auto"/>
          <w:lang w:eastAsia="en-US"/>
        </w:rPr>
        <w:t>. Equipment of the cold chain (some refrigerators and freezers) is in poor condition, for instance doors of refrigerators do not meet the standards, there is only one cooling device for each refrigerator/freezer etc.</w:t>
      </w:r>
    </w:p>
    <w:p w14:paraId="2FC8C555" w14:textId="77777777" w:rsidR="00CB2933" w:rsidRPr="007518F8" w:rsidRDefault="00CB2933" w:rsidP="000465FB">
      <w:pPr>
        <w:pStyle w:val="normale2"/>
        <w:numPr>
          <w:ilvl w:val="0"/>
          <w:numId w:val="0"/>
        </w:numPr>
        <w:spacing w:after="240"/>
        <w:ind w:right="4"/>
        <w:rPr>
          <w:rFonts w:eastAsiaTheme="minorHAnsi"/>
          <w:color w:val="auto"/>
          <w:lang w:eastAsia="en-US"/>
        </w:rPr>
      </w:pPr>
    </w:p>
    <w:p w14:paraId="44471729" w14:textId="77777777" w:rsidR="00CB2933" w:rsidRPr="007518F8" w:rsidRDefault="00CB2933" w:rsidP="000465FB">
      <w:pPr>
        <w:pStyle w:val="normale2"/>
        <w:numPr>
          <w:ilvl w:val="0"/>
          <w:numId w:val="0"/>
        </w:numPr>
        <w:spacing w:after="240"/>
        <w:ind w:right="4"/>
        <w:rPr>
          <w:rFonts w:eastAsiaTheme="minorHAnsi"/>
          <w:color w:val="auto"/>
          <w:lang w:eastAsia="en-US"/>
        </w:rPr>
      </w:pPr>
      <w:r w:rsidRPr="007518F8">
        <w:rPr>
          <w:rFonts w:eastAsiaTheme="minorHAnsi"/>
          <w:color w:val="auto"/>
          <w:lang w:eastAsia="en-US"/>
        </w:rPr>
        <w:t>Due to the pandemic, the health care system is already experiencing a shortage of doctors and nurses. Considering that, a need for vaccination raises the issue of human resources: it is necessary to train medical staff for vaccination and organize schedules for trained staff recruiting to mass vaccination in the short term.</w:t>
      </w:r>
    </w:p>
    <w:p w14:paraId="76504C18" w14:textId="77777777" w:rsidR="00CB2933" w:rsidRPr="007518F8" w:rsidRDefault="00CB2933" w:rsidP="000465FB">
      <w:pPr>
        <w:pStyle w:val="normale2"/>
        <w:numPr>
          <w:ilvl w:val="0"/>
          <w:numId w:val="0"/>
        </w:numPr>
        <w:spacing w:after="240"/>
        <w:ind w:right="4"/>
        <w:rPr>
          <w:rFonts w:eastAsiaTheme="minorHAnsi"/>
          <w:color w:val="auto"/>
          <w:lang w:eastAsia="en-US"/>
        </w:rPr>
      </w:pPr>
    </w:p>
    <w:p w14:paraId="01842A83" w14:textId="37D6A06A" w:rsidR="00CB2933" w:rsidRPr="007518F8" w:rsidRDefault="00CB2933" w:rsidP="000465FB">
      <w:pPr>
        <w:pStyle w:val="normale2"/>
        <w:numPr>
          <w:ilvl w:val="0"/>
          <w:numId w:val="0"/>
        </w:numPr>
        <w:spacing w:after="240"/>
        <w:ind w:right="4"/>
        <w:rPr>
          <w:rFonts w:eastAsiaTheme="minorHAnsi"/>
          <w:color w:val="auto"/>
          <w:lang w:eastAsia="en-US"/>
        </w:rPr>
      </w:pPr>
      <w:r w:rsidRPr="007518F8">
        <w:rPr>
          <w:rFonts w:eastAsiaTheme="minorHAnsi"/>
          <w:color w:val="auto"/>
          <w:lang w:eastAsia="en-US"/>
        </w:rPr>
        <w:t>Vaccination against COVID-19 requires control over the vaccination process in detail for each person: vaccination schedule, control of the second vaccination, registration of side effects etc. Such control requires maintenance of a full-fledged information system. MOH and PHC need active and effective resource assistance in this matter.</w:t>
      </w:r>
    </w:p>
    <w:p w14:paraId="598CD75E" w14:textId="77777777" w:rsidR="00CB2933" w:rsidRPr="007518F8" w:rsidRDefault="00CB2933" w:rsidP="000465FB">
      <w:pPr>
        <w:pStyle w:val="normale2"/>
        <w:numPr>
          <w:ilvl w:val="0"/>
          <w:numId w:val="0"/>
        </w:numPr>
        <w:spacing w:after="240"/>
        <w:ind w:right="4"/>
        <w:rPr>
          <w:rFonts w:eastAsiaTheme="minorHAnsi"/>
          <w:color w:val="auto"/>
          <w:lang w:eastAsia="en-US"/>
        </w:rPr>
      </w:pPr>
      <w:r w:rsidRPr="007518F8">
        <w:rPr>
          <w:rFonts w:eastAsiaTheme="minorHAnsi"/>
          <w:color w:val="auto"/>
          <w:lang w:eastAsia="en-US"/>
        </w:rPr>
        <w:t xml:space="preserve">The issue of medical waste management in health care facilities has been raised due to COVID-19. </w:t>
      </w:r>
      <w:r w:rsidRPr="007518F8">
        <w:rPr>
          <w:rFonts w:eastAsiaTheme="minorHAnsi"/>
          <w:color w:val="auto"/>
          <w:lang w:eastAsia="en-US"/>
        </w:rPr>
        <w:lastRenderedPageBreak/>
        <w:t>At present, medical waste management practices in Ukraine are unsatisfactory and do not meet modern standards, progressive accumulation of such waste is observed. The key issue is inconsistencies in medical waste management in Ukrainian legislation.</w:t>
      </w:r>
    </w:p>
    <w:p w14:paraId="0B2F237E" w14:textId="77777777" w:rsidR="00CB2933" w:rsidRPr="007518F8" w:rsidRDefault="00CB2933" w:rsidP="000465FB">
      <w:pPr>
        <w:pStyle w:val="normale2"/>
        <w:numPr>
          <w:ilvl w:val="0"/>
          <w:numId w:val="0"/>
        </w:numPr>
        <w:spacing w:after="240"/>
        <w:ind w:right="4"/>
        <w:rPr>
          <w:rFonts w:eastAsiaTheme="minorHAnsi"/>
          <w:color w:val="auto"/>
          <w:lang w:eastAsia="en-US"/>
        </w:rPr>
      </w:pPr>
    </w:p>
    <w:p w14:paraId="2A71534B" w14:textId="02D37CBB" w:rsidR="00CB2933" w:rsidRDefault="00904701" w:rsidP="000465FB">
      <w:pPr>
        <w:pStyle w:val="normale2"/>
        <w:numPr>
          <w:ilvl w:val="0"/>
          <w:numId w:val="0"/>
        </w:numPr>
        <w:spacing w:after="240"/>
        <w:ind w:right="4"/>
        <w:rPr>
          <w:rFonts w:eastAsiaTheme="minorHAnsi"/>
          <w:color w:val="auto"/>
          <w:lang w:eastAsia="en-US"/>
        </w:rPr>
      </w:pPr>
      <w:r w:rsidRPr="007518F8">
        <w:rPr>
          <w:rFonts w:eastAsiaTheme="minorHAnsi"/>
          <w:color w:val="auto"/>
          <w:lang w:eastAsia="en-US"/>
        </w:rPr>
        <w:t xml:space="preserve">The </w:t>
      </w:r>
      <w:r w:rsidR="00CB2933" w:rsidRPr="007518F8">
        <w:rPr>
          <w:rFonts w:eastAsiaTheme="minorHAnsi"/>
          <w:color w:val="auto"/>
          <w:lang w:eastAsia="en-US"/>
        </w:rPr>
        <w:t>Project "Ukraine Emergency Covid-19 Response and Vaccination Project" (hereinafter – the Project), which will provide for continued support of pandemic measures implemented by the Government of Ukraine, as well as introduce a set of pre-vaccination, vaccination and post-vaccination measures. Given the growing financial, technical and human resources needs of Ukraine’s health care system, the World Bank additional funding for Ukraine’s health care system is essential at this critical stage for Ukraine.</w:t>
      </w:r>
    </w:p>
    <w:p w14:paraId="0664CC9B" w14:textId="640A1267" w:rsidR="00094C6E" w:rsidRDefault="00094C6E" w:rsidP="000465FB">
      <w:pPr>
        <w:pStyle w:val="normale2"/>
        <w:numPr>
          <w:ilvl w:val="0"/>
          <w:numId w:val="0"/>
        </w:numPr>
        <w:spacing w:after="240"/>
        <w:ind w:right="4"/>
        <w:rPr>
          <w:rFonts w:eastAsiaTheme="minorHAnsi"/>
          <w:color w:val="auto"/>
          <w:lang w:eastAsia="en-US"/>
        </w:rPr>
      </w:pPr>
    </w:p>
    <w:p w14:paraId="7170DDCF" w14:textId="2A2334E5" w:rsidR="00094C6E" w:rsidRPr="00933C87" w:rsidRDefault="00781D67" w:rsidP="000465FB">
      <w:pPr>
        <w:pStyle w:val="normale2"/>
        <w:numPr>
          <w:ilvl w:val="0"/>
          <w:numId w:val="0"/>
        </w:numPr>
        <w:spacing w:after="240"/>
        <w:ind w:right="4"/>
        <w:rPr>
          <w:rFonts w:eastAsiaTheme="minorHAnsi"/>
          <w:color w:val="auto"/>
          <w:lang w:eastAsia="en-US"/>
        </w:rPr>
      </w:pPr>
      <w:r>
        <w:rPr>
          <w:rFonts w:eastAsiaTheme="minorHAnsi"/>
          <w:color w:val="auto"/>
          <w:lang w:eastAsia="en-US"/>
        </w:rPr>
        <w:t xml:space="preserve">Second </w:t>
      </w:r>
      <w:r w:rsidR="00AC2009">
        <w:rPr>
          <w:rFonts w:eastAsiaTheme="minorHAnsi"/>
          <w:color w:val="auto"/>
          <w:lang w:eastAsia="en-US"/>
        </w:rPr>
        <w:t>a</w:t>
      </w:r>
      <w:r w:rsidR="002E15B0" w:rsidRPr="00933C87">
        <w:rPr>
          <w:rFonts w:eastAsiaTheme="minorHAnsi"/>
          <w:color w:val="auto"/>
          <w:lang w:eastAsia="en-US"/>
        </w:rPr>
        <w:t xml:space="preserve">dditional </w:t>
      </w:r>
      <w:r w:rsidR="00685B3F" w:rsidRPr="00933C87">
        <w:rPr>
          <w:rFonts w:eastAsiaTheme="minorHAnsi"/>
          <w:color w:val="auto"/>
          <w:lang w:eastAsia="en-US"/>
        </w:rPr>
        <w:t xml:space="preserve">financing </w:t>
      </w:r>
      <w:r w:rsidR="007D728C" w:rsidRPr="00933C87">
        <w:rPr>
          <w:rFonts w:eastAsiaTheme="minorHAnsi"/>
          <w:color w:val="auto"/>
          <w:lang w:eastAsia="en-US"/>
        </w:rPr>
        <w:t>of the Project</w:t>
      </w:r>
      <w:r w:rsidR="00EA2247" w:rsidRPr="00933C87">
        <w:rPr>
          <w:rFonts w:eastAsiaTheme="minorHAnsi"/>
          <w:color w:val="auto"/>
          <w:lang w:eastAsia="en-US"/>
        </w:rPr>
        <w:t xml:space="preserve"> is </w:t>
      </w:r>
      <w:r w:rsidR="003A2F6C" w:rsidRPr="00933C87">
        <w:rPr>
          <w:rFonts w:eastAsiaTheme="minorHAnsi"/>
          <w:color w:val="auto"/>
          <w:lang w:eastAsia="en-US"/>
        </w:rPr>
        <w:t>planned,</w:t>
      </w:r>
      <w:r w:rsidR="00EA2247" w:rsidRPr="00933C87">
        <w:rPr>
          <w:rFonts w:eastAsiaTheme="minorHAnsi"/>
          <w:color w:val="auto"/>
          <w:lang w:eastAsia="en-US"/>
        </w:rPr>
        <w:t xml:space="preserve"> and this SEP will cover activities envisaged by </w:t>
      </w:r>
      <w:r>
        <w:rPr>
          <w:rFonts w:eastAsiaTheme="minorHAnsi"/>
          <w:color w:val="auto"/>
          <w:lang w:eastAsia="en-US"/>
        </w:rPr>
        <w:t xml:space="preserve">parent </w:t>
      </w:r>
      <w:r w:rsidR="00EA2247" w:rsidRPr="00933C87">
        <w:rPr>
          <w:rFonts w:eastAsiaTheme="minorHAnsi"/>
          <w:color w:val="auto"/>
          <w:lang w:eastAsia="en-US"/>
        </w:rPr>
        <w:t>Project</w:t>
      </w:r>
      <w:r w:rsidR="00B37116" w:rsidRPr="00933C87">
        <w:rPr>
          <w:rFonts w:eastAsiaTheme="minorHAnsi"/>
          <w:color w:val="auto"/>
          <w:lang w:eastAsia="en-US"/>
        </w:rPr>
        <w:t xml:space="preserve"> as well</w:t>
      </w:r>
      <w:r>
        <w:rPr>
          <w:rFonts w:eastAsiaTheme="minorHAnsi"/>
          <w:color w:val="auto"/>
          <w:lang w:eastAsia="en-US"/>
        </w:rPr>
        <w:t xml:space="preserve"> as first and second additional financing</w:t>
      </w:r>
      <w:r w:rsidR="00AA7E0B" w:rsidRPr="00933C87">
        <w:rPr>
          <w:rFonts w:eastAsiaTheme="minorHAnsi"/>
          <w:color w:val="auto"/>
          <w:lang w:eastAsia="en-US"/>
        </w:rPr>
        <w:t>.</w:t>
      </w:r>
    </w:p>
    <w:p w14:paraId="02D3BBAE" w14:textId="0FD3B28B" w:rsidR="00233A2A" w:rsidRPr="00933C87" w:rsidRDefault="00233A2A" w:rsidP="000465FB">
      <w:pPr>
        <w:pStyle w:val="normale2"/>
        <w:numPr>
          <w:ilvl w:val="0"/>
          <w:numId w:val="0"/>
        </w:numPr>
        <w:spacing w:after="240"/>
        <w:ind w:right="4"/>
        <w:rPr>
          <w:rFonts w:eastAsiaTheme="minorHAnsi"/>
          <w:color w:val="auto"/>
          <w:lang w:eastAsia="en-US"/>
        </w:rPr>
      </w:pPr>
    </w:p>
    <w:p w14:paraId="739063C8" w14:textId="01F6B506" w:rsidR="00CB2933" w:rsidRPr="00933C87" w:rsidRDefault="00CB2933" w:rsidP="000465FB">
      <w:pPr>
        <w:pStyle w:val="1"/>
        <w:rPr>
          <w:rFonts w:eastAsiaTheme="minorHAnsi" w:cs="Times New Roman"/>
          <w:szCs w:val="24"/>
        </w:rPr>
      </w:pPr>
      <w:bookmarkStart w:id="3" w:name="_Toc65760302"/>
      <w:r w:rsidRPr="00933C87">
        <w:rPr>
          <w:rFonts w:eastAsiaTheme="minorHAnsi" w:cs="Times New Roman"/>
          <w:szCs w:val="24"/>
        </w:rPr>
        <w:t>1.2 Description of purposes and objectives of the Project</w:t>
      </w:r>
      <w:bookmarkEnd w:id="3"/>
    </w:p>
    <w:p w14:paraId="0550DD35" w14:textId="77777777" w:rsidR="00CB2933" w:rsidRPr="00933C87" w:rsidRDefault="00CB2933" w:rsidP="000465FB">
      <w:pPr>
        <w:pStyle w:val="normale2"/>
        <w:numPr>
          <w:ilvl w:val="0"/>
          <w:numId w:val="0"/>
        </w:numPr>
        <w:spacing w:after="240"/>
        <w:ind w:right="4"/>
        <w:rPr>
          <w:rFonts w:eastAsiaTheme="minorHAnsi"/>
          <w:color w:val="auto"/>
          <w:lang w:eastAsia="en-US"/>
        </w:rPr>
      </w:pPr>
    </w:p>
    <w:p w14:paraId="0A42DCF3" w14:textId="067B2FAC" w:rsidR="00CB2933" w:rsidRPr="007518F8" w:rsidRDefault="00CB2933" w:rsidP="000465FB">
      <w:pPr>
        <w:pStyle w:val="normale2"/>
        <w:numPr>
          <w:ilvl w:val="0"/>
          <w:numId w:val="0"/>
        </w:numPr>
        <w:spacing w:after="240"/>
        <w:ind w:right="4"/>
        <w:rPr>
          <w:rFonts w:eastAsiaTheme="minorHAnsi"/>
          <w:color w:val="auto"/>
          <w:lang w:eastAsia="en-US"/>
        </w:rPr>
      </w:pPr>
      <w:r w:rsidRPr="00933C87">
        <w:rPr>
          <w:rFonts w:eastAsiaTheme="minorHAnsi"/>
          <w:color w:val="auto"/>
          <w:lang w:eastAsia="en-US"/>
        </w:rPr>
        <w:t>The Project</w:t>
      </w:r>
      <w:r w:rsidR="00B62CBC" w:rsidRPr="00933C87">
        <w:rPr>
          <w:rFonts w:eastAsiaTheme="minorHAnsi"/>
          <w:color w:val="auto"/>
          <w:lang w:eastAsia="en-US"/>
        </w:rPr>
        <w:t xml:space="preserve"> and its upcoming </w:t>
      </w:r>
      <w:r w:rsidR="00AC2009">
        <w:rPr>
          <w:rFonts w:eastAsiaTheme="minorHAnsi"/>
          <w:color w:val="auto"/>
          <w:lang w:eastAsia="en-US"/>
        </w:rPr>
        <w:t>S</w:t>
      </w:r>
      <w:r w:rsidR="00781D67">
        <w:rPr>
          <w:rFonts w:eastAsiaTheme="minorHAnsi"/>
          <w:color w:val="auto"/>
          <w:lang w:eastAsia="en-US"/>
        </w:rPr>
        <w:t xml:space="preserve">econd </w:t>
      </w:r>
      <w:r w:rsidR="00AC2009">
        <w:rPr>
          <w:rFonts w:eastAsiaTheme="minorHAnsi"/>
          <w:color w:val="auto"/>
          <w:lang w:eastAsia="en-US"/>
        </w:rPr>
        <w:t>A</w:t>
      </w:r>
      <w:r w:rsidR="00685B3F" w:rsidRPr="00933C87">
        <w:rPr>
          <w:rFonts w:eastAsiaTheme="minorHAnsi"/>
          <w:color w:val="auto"/>
          <w:lang w:eastAsia="en-US"/>
        </w:rPr>
        <w:t xml:space="preserve">dditional </w:t>
      </w:r>
      <w:r w:rsidR="00AC2009">
        <w:rPr>
          <w:rFonts w:eastAsiaTheme="minorHAnsi"/>
          <w:color w:val="auto"/>
          <w:lang w:eastAsia="en-US"/>
        </w:rPr>
        <w:t>F</w:t>
      </w:r>
      <w:r w:rsidR="00685B3F" w:rsidRPr="00933C87">
        <w:rPr>
          <w:rFonts w:eastAsiaTheme="minorHAnsi"/>
          <w:color w:val="auto"/>
          <w:lang w:eastAsia="en-US"/>
        </w:rPr>
        <w:t>inancing are</w:t>
      </w:r>
      <w:r w:rsidRPr="007518F8">
        <w:rPr>
          <w:rFonts w:eastAsiaTheme="minorHAnsi"/>
          <w:color w:val="auto"/>
          <w:lang w:eastAsia="en-US"/>
        </w:rPr>
        <w:t xml:space="preserve"> expected to provide further support to MOH in preventing the disease by planning and conducting vaccinations, responding </w:t>
      </w:r>
      <w:proofErr w:type="gramStart"/>
      <w:r w:rsidRPr="007518F8">
        <w:rPr>
          <w:rFonts w:eastAsiaTheme="minorHAnsi"/>
          <w:color w:val="auto"/>
          <w:lang w:eastAsia="en-US"/>
        </w:rPr>
        <w:t>to</w:t>
      </w:r>
      <w:proofErr w:type="gramEnd"/>
      <w:r w:rsidRPr="007518F8">
        <w:rPr>
          <w:rFonts w:eastAsiaTheme="minorHAnsi"/>
          <w:color w:val="auto"/>
          <w:lang w:eastAsia="en-US"/>
        </w:rPr>
        <w:t xml:space="preserve"> and overcoming </w:t>
      </w:r>
      <w:r w:rsidR="00B8669D" w:rsidRPr="007518F8">
        <w:rPr>
          <w:rFonts w:eastAsiaTheme="minorHAnsi"/>
          <w:color w:val="auto"/>
          <w:lang w:eastAsia="en-US"/>
        </w:rPr>
        <w:t>consequences</w:t>
      </w:r>
      <w:r w:rsidRPr="007518F8">
        <w:rPr>
          <w:rFonts w:eastAsiaTheme="minorHAnsi"/>
          <w:color w:val="auto"/>
          <w:lang w:eastAsia="en-US"/>
        </w:rPr>
        <w:t xml:space="preserve"> of the COVID-19 pandemic. </w:t>
      </w:r>
    </w:p>
    <w:p w14:paraId="1F08E4D5" w14:textId="77777777" w:rsidR="00464E95" w:rsidRPr="007518F8" w:rsidRDefault="00464E95" w:rsidP="000465FB">
      <w:pPr>
        <w:pStyle w:val="normale2"/>
        <w:numPr>
          <w:ilvl w:val="0"/>
          <w:numId w:val="0"/>
        </w:numPr>
        <w:spacing w:after="240"/>
        <w:ind w:right="4"/>
        <w:rPr>
          <w:rFonts w:eastAsiaTheme="minorHAnsi"/>
          <w:color w:val="auto"/>
          <w:lang w:eastAsia="en-US"/>
        </w:rPr>
      </w:pPr>
    </w:p>
    <w:p w14:paraId="42230D93" w14:textId="501AAD0E" w:rsidR="00CB2933" w:rsidRPr="007518F8" w:rsidRDefault="00CB2933" w:rsidP="000465FB">
      <w:pPr>
        <w:pStyle w:val="normale2"/>
        <w:numPr>
          <w:ilvl w:val="0"/>
          <w:numId w:val="0"/>
        </w:numPr>
        <w:spacing w:after="240"/>
        <w:ind w:right="4"/>
        <w:rPr>
          <w:rFonts w:eastAsiaTheme="minorHAnsi"/>
          <w:color w:val="auto"/>
          <w:lang w:eastAsia="en-US"/>
        </w:rPr>
      </w:pPr>
      <w:r w:rsidRPr="007518F8">
        <w:rPr>
          <w:rFonts w:eastAsiaTheme="minorHAnsi"/>
          <w:color w:val="auto"/>
          <w:lang w:eastAsia="en-US"/>
        </w:rPr>
        <w:t xml:space="preserve">Thus, the </w:t>
      </w:r>
      <w:r w:rsidR="00464E95" w:rsidRPr="007518F8">
        <w:rPr>
          <w:rFonts w:eastAsiaTheme="minorHAnsi"/>
          <w:color w:val="auto"/>
          <w:lang w:eastAsia="en-US"/>
        </w:rPr>
        <w:t xml:space="preserve">Purpose </w:t>
      </w:r>
      <w:r w:rsidRPr="007518F8">
        <w:rPr>
          <w:rFonts w:eastAsiaTheme="minorHAnsi"/>
          <w:color w:val="auto"/>
          <w:lang w:eastAsia="en-US"/>
        </w:rPr>
        <w:t>of the Project</w:t>
      </w:r>
      <w:r w:rsidR="00B625FA">
        <w:rPr>
          <w:rFonts w:eastAsiaTheme="minorHAnsi"/>
          <w:color w:val="auto"/>
          <w:lang w:eastAsia="en-US"/>
        </w:rPr>
        <w:t xml:space="preserve"> </w:t>
      </w:r>
      <w:r w:rsidRPr="007518F8">
        <w:rPr>
          <w:rFonts w:eastAsiaTheme="minorHAnsi"/>
          <w:color w:val="auto"/>
          <w:lang w:eastAsia="en-US"/>
        </w:rPr>
        <w:t xml:space="preserve">is to prevent, detect and respond to the threat posed by COVID-19 and to strengthen national </w:t>
      </w:r>
      <w:r w:rsidR="0009786D" w:rsidRPr="0009786D">
        <w:rPr>
          <w:rFonts w:eastAsiaTheme="minorHAnsi"/>
          <w:color w:val="auto"/>
          <w:lang w:eastAsia="en-US"/>
        </w:rPr>
        <w:t xml:space="preserve">systems for public health preparedness in Ukraine. </w:t>
      </w:r>
    </w:p>
    <w:p w14:paraId="27E0624C" w14:textId="77777777" w:rsidR="00464E95" w:rsidRPr="007518F8" w:rsidRDefault="00464E95" w:rsidP="000465FB">
      <w:pPr>
        <w:pStyle w:val="normale2"/>
        <w:numPr>
          <w:ilvl w:val="0"/>
          <w:numId w:val="0"/>
        </w:numPr>
        <w:spacing w:after="240"/>
        <w:ind w:right="4"/>
        <w:rPr>
          <w:rFonts w:eastAsiaTheme="minorHAnsi"/>
          <w:color w:val="auto"/>
          <w:lang w:eastAsia="en-US"/>
        </w:rPr>
      </w:pPr>
    </w:p>
    <w:p w14:paraId="51771D98" w14:textId="190CEF72" w:rsidR="002A4F63" w:rsidRPr="0030599F" w:rsidRDefault="000A41D4" w:rsidP="000465FB">
      <w:pPr>
        <w:pStyle w:val="normale2"/>
        <w:numPr>
          <w:ilvl w:val="0"/>
          <w:numId w:val="0"/>
        </w:numPr>
        <w:spacing w:after="240"/>
        <w:ind w:right="4"/>
        <w:rPr>
          <w:rFonts w:eastAsiaTheme="minorHAnsi"/>
          <w:color w:val="auto"/>
          <w:lang w:val="uk-UA" w:eastAsia="en-US"/>
        </w:rPr>
      </w:pPr>
      <w:r w:rsidRPr="000A41D4">
        <w:rPr>
          <w:rFonts w:eastAsiaTheme="minorHAnsi"/>
          <w:color w:val="auto"/>
          <w:lang w:eastAsia="en-US"/>
        </w:rPr>
        <w:t xml:space="preserve">The Project objectives are aligned to the results chain of the COVID-19 Strategic Preparedness and Response Program (SPRP). They are also aligned with </w:t>
      </w:r>
      <w:r w:rsidR="002A4F63" w:rsidRPr="002A4F63">
        <w:rPr>
          <w:rFonts w:eastAsiaTheme="minorHAnsi"/>
          <w:color w:val="auto"/>
          <w:lang w:eastAsia="en-US"/>
        </w:rPr>
        <w:t xml:space="preserve">Roadmap for introduction of vaccine against acute respiratory disease COVID-19 caused by the coronavirus SARS-CoV-2, and mass vaccination in response to the pandemic COVID-19 in Ukraine in 2021-2022, approved by the Order of the Ministry of Health </w:t>
      </w:r>
      <w:r w:rsidR="002A4F63">
        <w:rPr>
          <w:rFonts w:eastAsiaTheme="minorHAnsi"/>
          <w:color w:val="auto"/>
          <w:lang w:eastAsia="en-US"/>
        </w:rPr>
        <w:t>dated</w:t>
      </w:r>
      <w:r w:rsidR="002A4F63" w:rsidRPr="002A4F63">
        <w:rPr>
          <w:rFonts w:eastAsiaTheme="minorHAnsi"/>
          <w:color w:val="auto"/>
          <w:lang w:eastAsia="en-US"/>
        </w:rPr>
        <w:t xml:space="preserve"> </w:t>
      </w:r>
      <w:r w:rsidR="002A4F63">
        <w:rPr>
          <w:rFonts w:eastAsiaTheme="minorHAnsi"/>
          <w:color w:val="auto"/>
          <w:lang w:eastAsia="en-US"/>
        </w:rPr>
        <w:t xml:space="preserve">24 </w:t>
      </w:r>
      <w:r w:rsidR="002A4F63" w:rsidRPr="002A4F63">
        <w:rPr>
          <w:rFonts w:eastAsiaTheme="minorHAnsi"/>
          <w:color w:val="auto"/>
          <w:lang w:eastAsia="en-US"/>
        </w:rPr>
        <w:t>December 2020</w:t>
      </w:r>
      <w:r w:rsidR="002A4F63">
        <w:rPr>
          <w:rFonts w:eastAsiaTheme="minorHAnsi"/>
          <w:color w:val="auto"/>
          <w:lang w:eastAsia="en-US"/>
        </w:rPr>
        <w:t>,</w:t>
      </w:r>
      <w:r w:rsidR="002A4F63" w:rsidRPr="002A4F63">
        <w:rPr>
          <w:rFonts w:eastAsiaTheme="minorHAnsi"/>
          <w:color w:val="auto"/>
          <w:lang w:eastAsia="en-US"/>
        </w:rPr>
        <w:t xml:space="preserve"> </w:t>
      </w:r>
      <w:r w:rsidR="002A4F63">
        <w:rPr>
          <w:rFonts w:eastAsiaTheme="minorHAnsi"/>
          <w:color w:val="auto"/>
          <w:lang w:eastAsia="en-US"/>
        </w:rPr>
        <w:t>No</w:t>
      </w:r>
      <w:r w:rsidR="002A4F63" w:rsidRPr="002A4F63">
        <w:rPr>
          <w:rFonts w:eastAsiaTheme="minorHAnsi"/>
          <w:color w:val="auto"/>
          <w:lang w:eastAsia="en-US"/>
        </w:rPr>
        <w:t xml:space="preserve"> 3018</w:t>
      </w:r>
      <w:r w:rsidR="002A4F63">
        <w:rPr>
          <w:rFonts w:eastAsiaTheme="minorHAnsi"/>
          <w:color w:val="auto"/>
          <w:lang w:eastAsia="en-US"/>
        </w:rPr>
        <w:t>.</w:t>
      </w:r>
    </w:p>
    <w:p w14:paraId="2251450C" w14:textId="77777777" w:rsidR="002A4F63" w:rsidRPr="002A4F63" w:rsidRDefault="002A4F63" w:rsidP="000465FB">
      <w:pPr>
        <w:pStyle w:val="normale2"/>
        <w:numPr>
          <w:ilvl w:val="0"/>
          <w:numId w:val="0"/>
        </w:numPr>
        <w:spacing w:after="240"/>
        <w:ind w:right="4"/>
        <w:rPr>
          <w:rFonts w:eastAsiaTheme="minorHAnsi"/>
          <w:color w:val="auto"/>
          <w:lang w:val="uk-UA" w:eastAsia="en-US"/>
        </w:rPr>
      </w:pPr>
    </w:p>
    <w:p w14:paraId="02655AE8" w14:textId="77777777" w:rsidR="000A41D4" w:rsidRPr="000A41D4" w:rsidRDefault="000A41D4" w:rsidP="000465FB">
      <w:pPr>
        <w:pStyle w:val="normale2"/>
        <w:numPr>
          <w:ilvl w:val="0"/>
          <w:numId w:val="0"/>
        </w:numPr>
        <w:spacing w:after="240"/>
        <w:ind w:right="4"/>
        <w:rPr>
          <w:rFonts w:eastAsiaTheme="minorHAnsi"/>
          <w:color w:val="auto"/>
          <w:lang w:eastAsia="en-US"/>
        </w:rPr>
      </w:pPr>
      <w:r w:rsidRPr="000A41D4">
        <w:rPr>
          <w:rFonts w:eastAsiaTheme="minorHAnsi"/>
          <w:color w:val="auto"/>
          <w:lang w:eastAsia="en-US"/>
        </w:rPr>
        <w:t>PDO level indicators: The PDO will be monitored through the following PDO level outcome indicators</w:t>
      </w:r>
    </w:p>
    <w:p w14:paraId="055D23B1" w14:textId="77777777" w:rsidR="000A41D4" w:rsidRPr="000A41D4" w:rsidRDefault="000A41D4" w:rsidP="000465FB">
      <w:pPr>
        <w:pStyle w:val="normale2"/>
        <w:numPr>
          <w:ilvl w:val="0"/>
          <w:numId w:val="0"/>
        </w:numPr>
        <w:spacing w:after="240"/>
        <w:ind w:right="4"/>
        <w:rPr>
          <w:rFonts w:eastAsiaTheme="minorHAnsi"/>
          <w:color w:val="auto"/>
          <w:lang w:eastAsia="en-US"/>
        </w:rPr>
      </w:pPr>
    </w:p>
    <w:p w14:paraId="37F1D9C0" w14:textId="5B9CE26A" w:rsidR="0009786D" w:rsidRPr="001C6166" w:rsidRDefault="0009786D" w:rsidP="000465FB">
      <w:pPr>
        <w:pStyle w:val="a4"/>
        <w:widowControl w:val="0"/>
        <w:numPr>
          <w:ilvl w:val="0"/>
          <w:numId w:val="12"/>
        </w:numPr>
        <w:tabs>
          <w:tab w:val="left" w:pos="360"/>
        </w:tabs>
        <w:autoSpaceDE w:val="0"/>
        <w:autoSpaceDN w:val="0"/>
        <w:adjustRightInd w:val="0"/>
        <w:spacing w:after="0" w:line="240" w:lineRule="auto"/>
        <w:ind w:left="0" w:hanging="270"/>
        <w:jc w:val="both"/>
        <w:rPr>
          <w:rFonts w:ascii="Times New Roman" w:hAnsi="Times New Roman" w:cs="Times New Roman"/>
          <w:sz w:val="24"/>
          <w:szCs w:val="24"/>
        </w:rPr>
      </w:pPr>
      <w:r w:rsidRPr="001C6166">
        <w:rPr>
          <w:rFonts w:ascii="Times New Roman" w:hAnsi="Times New Roman" w:cs="Times New Roman"/>
          <w:sz w:val="24"/>
          <w:szCs w:val="24"/>
        </w:rPr>
        <w:t xml:space="preserve">PDO indicator 1: Number of health care facilities participating in the COVID-19 vaccination program that have modern cold chain and/or waste management </w:t>
      </w:r>
      <w:r w:rsidR="000465FB" w:rsidRPr="001C6166">
        <w:rPr>
          <w:rFonts w:ascii="Times New Roman" w:hAnsi="Times New Roman" w:cs="Times New Roman"/>
          <w:sz w:val="24"/>
          <w:szCs w:val="24"/>
        </w:rPr>
        <w:t>equipment.</w:t>
      </w:r>
      <w:r w:rsidR="002449D4">
        <w:rPr>
          <w:rFonts w:ascii="Times New Roman" w:hAnsi="Times New Roman" w:cs="Times New Roman"/>
          <w:sz w:val="24"/>
          <w:szCs w:val="24"/>
        </w:rPr>
        <w:t xml:space="preserve"> </w:t>
      </w:r>
      <w:r w:rsidR="00E85ECA" w:rsidRPr="00E85ECA">
        <w:rPr>
          <w:rFonts w:ascii="Times New Roman" w:hAnsi="Times New Roman" w:cs="Times New Roman"/>
          <w:sz w:val="24"/>
          <w:szCs w:val="24"/>
        </w:rPr>
        <w:t xml:space="preserve">Number of health facilities participating in the COVID-19 vaccination program that have functional equipment for the cold chain and/or </w:t>
      </w:r>
      <w:r w:rsidR="00B76054">
        <w:rPr>
          <w:rFonts w:ascii="Times New Roman" w:hAnsi="Times New Roman" w:cs="Times New Roman"/>
          <w:sz w:val="24"/>
          <w:szCs w:val="24"/>
        </w:rPr>
        <w:t xml:space="preserve">equipment </w:t>
      </w:r>
      <w:r w:rsidR="00E85ECA" w:rsidRPr="00E85ECA">
        <w:rPr>
          <w:rFonts w:ascii="Times New Roman" w:hAnsi="Times New Roman" w:cs="Times New Roman"/>
          <w:sz w:val="24"/>
          <w:szCs w:val="24"/>
        </w:rPr>
        <w:t xml:space="preserve">for the proper </w:t>
      </w:r>
      <w:r w:rsidR="006B5665">
        <w:rPr>
          <w:rFonts w:ascii="Times New Roman" w:hAnsi="Times New Roman" w:cs="Times New Roman"/>
          <w:sz w:val="24"/>
          <w:szCs w:val="24"/>
        </w:rPr>
        <w:t xml:space="preserve">treatment </w:t>
      </w:r>
      <w:r w:rsidR="00E85ECA" w:rsidRPr="00E85ECA">
        <w:rPr>
          <w:rFonts w:ascii="Times New Roman" w:hAnsi="Times New Roman" w:cs="Times New Roman"/>
          <w:sz w:val="24"/>
          <w:szCs w:val="24"/>
        </w:rPr>
        <w:t xml:space="preserve">of generated medical </w:t>
      </w:r>
      <w:proofErr w:type="gramStart"/>
      <w:r w:rsidR="00E85ECA" w:rsidRPr="00E85ECA">
        <w:rPr>
          <w:rFonts w:ascii="Times New Roman" w:hAnsi="Times New Roman" w:cs="Times New Roman"/>
          <w:sz w:val="24"/>
          <w:szCs w:val="24"/>
        </w:rPr>
        <w:t>waste;</w:t>
      </w:r>
      <w:proofErr w:type="gramEnd"/>
    </w:p>
    <w:p w14:paraId="04811B8F" w14:textId="1D7FB51D" w:rsidR="003F338F" w:rsidRDefault="0009786D" w:rsidP="00B419DE">
      <w:pPr>
        <w:pStyle w:val="a4"/>
        <w:widowControl w:val="0"/>
        <w:numPr>
          <w:ilvl w:val="0"/>
          <w:numId w:val="12"/>
        </w:numPr>
        <w:tabs>
          <w:tab w:val="left" w:pos="360"/>
        </w:tabs>
        <w:autoSpaceDE w:val="0"/>
        <w:autoSpaceDN w:val="0"/>
        <w:adjustRightInd w:val="0"/>
        <w:spacing w:after="0" w:line="240" w:lineRule="auto"/>
        <w:ind w:left="0" w:hanging="270"/>
        <w:jc w:val="both"/>
        <w:rPr>
          <w:rFonts w:ascii="Times New Roman" w:hAnsi="Times New Roman" w:cs="Times New Roman"/>
          <w:sz w:val="24"/>
          <w:szCs w:val="24"/>
        </w:rPr>
      </w:pPr>
      <w:r w:rsidRPr="00C8340A">
        <w:rPr>
          <w:rFonts w:ascii="Times New Roman" w:hAnsi="Times New Roman" w:cs="Times New Roman"/>
          <w:sz w:val="24"/>
          <w:szCs w:val="24"/>
        </w:rPr>
        <w:t xml:space="preserve">PDO indicator 2: </w:t>
      </w:r>
      <w:r w:rsidR="003F338F" w:rsidRPr="00C8340A">
        <w:rPr>
          <w:rFonts w:ascii="Times New Roman" w:hAnsi="Times New Roman" w:cs="Times New Roman"/>
          <w:sz w:val="24"/>
          <w:szCs w:val="24"/>
        </w:rPr>
        <w:t>The maximum number of tests for COVID-19, carried out by institutions at the expense of public financial resources (average</w:t>
      </w:r>
      <w:r w:rsidR="003F7248" w:rsidRPr="003F7248">
        <w:rPr>
          <w:rFonts w:ascii="Times New Roman" w:hAnsi="Times New Roman" w:cs="Times New Roman"/>
          <w:sz w:val="24"/>
          <w:szCs w:val="24"/>
        </w:rPr>
        <w:t xml:space="preserve"> </w:t>
      </w:r>
      <w:r w:rsidR="003F7248" w:rsidRPr="00C8340A">
        <w:rPr>
          <w:rFonts w:ascii="Times New Roman" w:hAnsi="Times New Roman" w:cs="Times New Roman"/>
          <w:sz w:val="24"/>
          <w:szCs w:val="24"/>
        </w:rPr>
        <w:t>monthly</w:t>
      </w:r>
      <w:r w:rsidR="003F7248">
        <w:rPr>
          <w:rFonts w:ascii="Times New Roman" w:hAnsi="Times New Roman" w:cs="Times New Roman"/>
          <w:sz w:val="24"/>
          <w:szCs w:val="24"/>
        </w:rPr>
        <w:t xml:space="preserve"> indicator</w:t>
      </w:r>
      <w:proofErr w:type="gramStart"/>
      <w:r w:rsidR="003F338F" w:rsidRPr="00C8340A">
        <w:rPr>
          <w:rFonts w:ascii="Times New Roman" w:hAnsi="Times New Roman" w:cs="Times New Roman"/>
          <w:sz w:val="24"/>
          <w:szCs w:val="24"/>
        </w:rPr>
        <w:t>);</w:t>
      </w:r>
      <w:proofErr w:type="gramEnd"/>
    </w:p>
    <w:p w14:paraId="47F20AA6" w14:textId="79737711" w:rsidR="00076752" w:rsidRDefault="0009786D" w:rsidP="00076752">
      <w:pPr>
        <w:pStyle w:val="a4"/>
        <w:widowControl w:val="0"/>
        <w:numPr>
          <w:ilvl w:val="0"/>
          <w:numId w:val="12"/>
        </w:numPr>
        <w:tabs>
          <w:tab w:val="left" w:pos="360"/>
        </w:tabs>
        <w:autoSpaceDE w:val="0"/>
        <w:autoSpaceDN w:val="0"/>
        <w:adjustRightInd w:val="0"/>
        <w:spacing w:after="0" w:line="240" w:lineRule="auto"/>
        <w:ind w:left="0" w:hanging="270"/>
        <w:jc w:val="both"/>
        <w:rPr>
          <w:rFonts w:ascii="Times New Roman" w:hAnsi="Times New Roman" w:cs="Times New Roman"/>
          <w:sz w:val="24"/>
          <w:szCs w:val="24"/>
        </w:rPr>
      </w:pPr>
      <w:r w:rsidRPr="001C6166">
        <w:rPr>
          <w:rFonts w:ascii="Times New Roman" w:hAnsi="Times New Roman" w:cs="Times New Roman"/>
          <w:sz w:val="24"/>
          <w:szCs w:val="24"/>
        </w:rPr>
        <w:t xml:space="preserve">PDO indicator 3: </w:t>
      </w:r>
      <w:r w:rsidR="009F1635" w:rsidRPr="009F1635">
        <w:rPr>
          <w:rFonts w:ascii="Times New Roman" w:hAnsi="Times New Roman" w:cs="Times New Roman"/>
          <w:sz w:val="24"/>
          <w:szCs w:val="24"/>
        </w:rPr>
        <w:t>The number of persons, from the initial number of 0 persons</w:t>
      </w:r>
      <w:r w:rsidR="006555B0">
        <w:rPr>
          <w:rFonts w:ascii="Times New Roman" w:hAnsi="Times New Roman" w:cs="Times New Roman"/>
          <w:sz w:val="24"/>
          <w:szCs w:val="24"/>
        </w:rPr>
        <w:t>,</w:t>
      </w:r>
      <w:r w:rsidR="009F1635" w:rsidRPr="009F1635">
        <w:rPr>
          <w:rFonts w:ascii="Times New Roman" w:hAnsi="Times New Roman" w:cs="Times New Roman"/>
          <w:sz w:val="24"/>
          <w:szCs w:val="24"/>
        </w:rPr>
        <w:t xml:space="preserve"> from the </w:t>
      </w:r>
      <w:r w:rsidR="009F1635">
        <w:rPr>
          <w:rFonts w:ascii="Times New Roman" w:hAnsi="Times New Roman" w:cs="Times New Roman"/>
          <w:sz w:val="24"/>
          <w:szCs w:val="24"/>
        </w:rPr>
        <w:t>target groups</w:t>
      </w:r>
      <w:r w:rsidR="009F1635" w:rsidRPr="009F1635">
        <w:rPr>
          <w:rFonts w:ascii="Times New Roman" w:hAnsi="Times New Roman" w:cs="Times New Roman"/>
          <w:sz w:val="24"/>
          <w:szCs w:val="24"/>
        </w:rPr>
        <w:t>, received full vaccination against COVID-19 from the Selected Health Care Providers in accordance with the procedures specified in the Operational Manual.</w:t>
      </w:r>
    </w:p>
    <w:p w14:paraId="24D419E5" w14:textId="77777777" w:rsidR="00D55198" w:rsidRDefault="00D55198" w:rsidP="00076752">
      <w:pPr>
        <w:pStyle w:val="a4"/>
        <w:widowControl w:val="0"/>
        <w:tabs>
          <w:tab w:val="left" w:pos="360"/>
        </w:tabs>
        <w:autoSpaceDE w:val="0"/>
        <w:autoSpaceDN w:val="0"/>
        <w:adjustRightInd w:val="0"/>
        <w:spacing w:after="0" w:line="240" w:lineRule="auto"/>
        <w:ind w:left="0"/>
        <w:jc w:val="both"/>
        <w:rPr>
          <w:rFonts w:ascii="Times New Roman" w:hAnsi="Times New Roman" w:cs="Times New Roman"/>
          <w:sz w:val="24"/>
          <w:szCs w:val="24"/>
          <w:highlight w:val="yellow"/>
        </w:rPr>
      </w:pPr>
    </w:p>
    <w:p w14:paraId="5E336A70" w14:textId="35FFC318" w:rsidR="000A41D4" w:rsidRDefault="00781EFA" w:rsidP="005F1F9A">
      <w:pPr>
        <w:pStyle w:val="a4"/>
        <w:widowControl w:val="0"/>
        <w:tabs>
          <w:tab w:val="left" w:pos="360"/>
        </w:tabs>
        <w:autoSpaceDE w:val="0"/>
        <w:autoSpaceDN w:val="0"/>
        <w:adjustRightInd w:val="0"/>
        <w:spacing w:after="0" w:line="240" w:lineRule="auto"/>
        <w:ind w:left="0"/>
        <w:jc w:val="both"/>
      </w:pPr>
      <w:r w:rsidRPr="001B140F">
        <w:rPr>
          <w:rFonts w:ascii="Times New Roman" w:hAnsi="Times New Roman" w:cs="Times New Roman"/>
          <w:sz w:val="24"/>
          <w:szCs w:val="24"/>
        </w:rPr>
        <w:t>The PDO of the Project, “to prevent, detect and respond to the threat posed by COVID-19 and strengthen the national system for public health preparedness in Ukraine,” will remain unchanged</w:t>
      </w:r>
      <w:r w:rsidR="00FB27EA" w:rsidRPr="001B140F">
        <w:rPr>
          <w:rFonts w:ascii="Times New Roman" w:hAnsi="Times New Roman" w:cs="Times New Roman"/>
          <w:sz w:val="24"/>
          <w:szCs w:val="24"/>
          <w:lang w:val="uk-UA"/>
        </w:rPr>
        <w:t xml:space="preserve"> </w:t>
      </w:r>
      <w:r w:rsidR="00FB27EA" w:rsidRPr="001B140F">
        <w:rPr>
          <w:rFonts w:ascii="Times New Roman" w:hAnsi="Times New Roman" w:cs="Times New Roman"/>
          <w:sz w:val="24"/>
          <w:szCs w:val="24"/>
        </w:rPr>
        <w:t xml:space="preserve">for its </w:t>
      </w:r>
      <w:r w:rsidR="003D6400">
        <w:rPr>
          <w:rFonts w:ascii="Times New Roman" w:hAnsi="Times New Roman" w:cs="Times New Roman"/>
          <w:sz w:val="24"/>
          <w:szCs w:val="24"/>
        </w:rPr>
        <w:t xml:space="preserve">second </w:t>
      </w:r>
      <w:r w:rsidR="00FB27EA" w:rsidRPr="001B140F">
        <w:rPr>
          <w:rFonts w:ascii="Times New Roman" w:hAnsi="Times New Roman" w:cs="Times New Roman"/>
          <w:sz w:val="24"/>
          <w:szCs w:val="24"/>
        </w:rPr>
        <w:t>additional financing</w:t>
      </w:r>
      <w:r w:rsidRPr="001B140F">
        <w:rPr>
          <w:rFonts w:ascii="Times New Roman" w:hAnsi="Times New Roman" w:cs="Times New Roman"/>
          <w:sz w:val="24"/>
          <w:szCs w:val="24"/>
        </w:rPr>
        <w:t>, as would the Project’s component structure</w:t>
      </w:r>
      <w:r w:rsidR="005F1F9A" w:rsidRPr="001B140F">
        <w:rPr>
          <w:rFonts w:ascii="Times New Roman" w:hAnsi="Times New Roman" w:cs="Times New Roman"/>
          <w:sz w:val="24"/>
          <w:szCs w:val="24"/>
        </w:rPr>
        <w:t xml:space="preserve"> described below</w:t>
      </w:r>
      <w:r w:rsidRPr="001B140F">
        <w:rPr>
          <w:rFonts w:ascii="Times New Roman" w:hAnsi="Times New Roman" w:cs="Times New Roman"/>
          <w:sz w:val="24"/>
          <w:szCs w:val="24"/>
        </w:rPr>
        <w:t>.</w:t>
      </w:r>
      <w:r w:rsidRPr="00781EFA">
        <w:rPr>
          <w:rFonts w:ascii="Times New Roman" w:hAnsi="Times New Roman" w:cs="Times New Roman"/>
          <w:sz w:val="24"/>
          <w:szCs w:val="24"/>
        </w:rPr>
        <w:t xml:space="preserve"> </w:t>
      </w:r>
    </w:p>
    <w:p w14:paraId="1E263287" w14:textId="3A6D142C" w:rsidR="00EE0DE0" w:rsidRDefault="00EE0DE0" w:rsidP="000465FB">
      <w:pPr>
        <w:pStyle w:val="normale2"/>
        <w:numPr>
          <w:ilvl w:val="0"/>
          <w:numId w:val="0"/>
        </w:numPr>
        <w:spacing w:after="240"/>
        <w:ind w:right="4"/>
        <w:rPr>
          <w:rFonts w:eastAsiaTheme="minorHAnsi"/>
          <w:color w:val="auto"/>
          <w:lang w:eastAsia="en-US"/>
        </w:rPr>
      </w:pPr>
    </w:p>
    <w:p w14:paraId="05ABBF7E" w14:textId="77777777" w:rsidR="00EE0DE0" w:rsidRPr="000A41D4" w:rsidRDefault="00EE0DE0" w:rsidP="000465FB">
      <w:pPr>
        <w:pStyle w:val="normale2"/>
        <w:numPr>
          <w:ilvl w:val="0"/>
          <w:numId w:val="0"/>
        </w:numPr>
        <w:spacing w:after="240"/>
        <w:ind w:right="4"/>
        <w:rPr>
          <w:rFonts w:eastAsiaTheme="minorHAnsi"/>
          <w:color w:val="auto"/>
          <w:lang w:eastAsia="en-US"/>
        </w:rPr>
      </w:pPr>
    </w:p>
    <w:p w14:paraId="6DDF9F81" w14:textId="24432D9F" w:rsidR="00CB2933" w:rsidRPr="00D24516" w:rsidRDefault="00CB2933" w:rsidP="000465FB">
      <w:pPr>
        <w:pStyle w:val="1"/>
        <w:jc w:val="both"/>
        <w:rPr>
          <w:rFonts w:eastAsiaTheme="minorHAnsi" w:cs="Times New Roman"/>
          <w:szCs w:val="24"/>
          <w:lang w:val="uk-UA"/>
        </w:rPr>
      </w:pPr>
      <w:bookmarkStart w:id="4" w:name="_Toc65760303"/>
      <w:r w:rsidRPr="007518F8">
        <w:rPr>
          <w:rFonts w:eastAsiaTheme="minorHAnsi" w:cs="Times New Roman"/>
          <w:szCs w:val="24"/>
        </w:rPr>
        <w:lastRenderedPageBreak/>
        <w:t>1.</w:t>
      </w:r>
      <w:r w:rsidRPr="00D24516">
        <w:rPr>
          <w:rFonts w:eastAsiaTheme="minorHAnsi" w:cs="Times New Roman"/>
          <w:szCs w:val="24"/>
        </w:rPr>
        <w:t>3 Project components</w:t>
      </w:r>
      <w:bookmarkEnd w:id="4"/>
    </w:p>
    <w:p w14:paraId="0C8ECAEA" w14:textId="77777777" w:rsidR="00306A57" w:rsidRPr="00D24516" w:rsidRDefault="00306A57" w:rsidP="000465FB">
      <w:pPr>
        <w:pStyle w:val="a4"/>
        <w:ind w:left="0" w:firstLine="284"/>
        <w:jc w:val="both"/>
        <w:rPr>
          <w:rFonts w:ascii="Times New Roman" w:hAnsi="Times New Roman" w:cs="Times New Roman"/>
          <w:sz w:val="24"/>
          <w:szCs w:val="24"/>
        </w:rPr>
      </w:pPr>
    </w:p>
    <w:p w14:paraId="283A2BD3" w14:textId="72AAB93D" w:rsidR="00D73D1F" w:rsidRPr="00372706" w:rsidRDefault="00D73D1F" w:rsidP="000465FB">
      <w:pPr>
        <w:pStyle w:val="a4"/>
        <w:spacing w:line="276" w:lineRule="auto"/>
        <w:ind w:left="0"/>
        <w:jc w:val="both"/>
        <w:rPr>
          <w:rFonts w:ascii="Times New Roman" w:hAnsi="Times New Roman" w:cs="Times New Roman"/>
          <w:sz w:val="24"/>
        </w:rPr>
      </w:pPr>
      <w:r>
        <w:rPr>
          <w:rFonts w:ascii="Times New Roman" w:hAnsi="Times New Roman" w:cs="Times New Roman"/>
          <w:sz w:val="24"/>
        </w:rPr>
        <w:t xml:space="preserve">The </w:t>
      </w:r>
      <w:r w:rsidRPr="00372706">
        <w:rPr>
          <w:rFonts w:ascii="Times New Roman" w:hAnsi="Times New Roman" w:cs="Times New Roman"/>
          <w:sz w:val="24"/>
        </w:rPr>
        <w:t xml:space="preserve">Project is structured to support the health system preparedness for the rollout of the early phases of COVID-19 vaccination to priority population groups. It consists of two components. The first component will directly finance vaccine procurement, </w:t>
      </w:r>
      <w:r w:rsidR="00EA3B4E">
        <w:rPr>
          <w:rFonts w:ascii="Times New Roman" w:hAnsi="Times New Roman" w:cs="Times New Roman"/>
          <w:sz w:val="24"/>
        </w:rPr>
        <w:t xml:space="preserve">equipment for </w:t>
      </w:r>
      <w:r w:rsidR="008824C5">
        <w:rPr>
          <w:rFonts w:ascii="Times New Roman" w:hAnsi="Times New Roman" w:cs="Times New Roman"/>
          <w:sz w:val="24"/>
        </w:rPr>
        <w:t>‘</w:t>
      </w:r>
      <w:r w:rsidRPr="00372706">
        <w:rPr>
          <w:rFonts w:ascii="Times New Roman" w:hAnsi="Times New Roman" w:cs="Times New Roman"/>
          <w:sz w:val="24"/>
        </w:rPr>
        <w:t>cold chain</w:t>
      </w:r>
      <w:r w:rsidR="008824C5">
        <w:rPr>
          <w:rFonts w:ascii="Times New Roman" w:hAnsi="Times New Roman" w:cs="Times New Roman"/>
          <w:sz w:val="24"/>
        </w:rPr>
        <w:t>’</w:t>
      </w:r>
      <w:r w:rsidRPr="00372706">
        <w:rPr>
          <w:rFonts w:ascii="Times New Roman" w:hAnsi="Times New Roman" w:cs="Times New Roman"/>
          <w:sz w:val="24"/>
        </w:rPr>
        <w:t>, waste management and COVID-19 testing strengthening activities, while the second component will finance eligible deployment expenditures subject to the achievement of PBCs.</w:t>
      </w:r>
    </w:p>
    <w:p w14:paraId="5AB004C2" w14:textId="77777777" w:rsidR="00D73D1F" w:rsidRDefault="00D73D1F" w:rsidP="000465FB">
      <w:pPr>
        <w:pStyle w:val="a4"/>
        <w:spacing w:line="276" w:lineRule="auto"/>
        <w:ind w:left="0"/>
        <w:jc w:val="both"/>
        <w:rPr>
          <w:rFonts w:ascii="Times New Roman" w:hAnsi="Times New Roman" w:cs="Times New Roman"/>
          <w:bCs/>
          <w:i/>
          <w:iCs/>
          <w:sz w:val="24"/>
        </w:rPr>
      </w:pPr>
    </w:p>
    <w:p w14:paraId="2DB36EC7" w14:textId="77777777" w:rsidR="00D73D1F" w:rsidRPr="00EC3919" w:rsidRDefault="00D73D1F" w:rsidP="000465FB">
      <w:pPr>
        <w:pStyle w:val="a4"/>
        <w:spacing w:line="276" w:lineRule="auto"/>
        <w:ind w:left="0"/>
        <w:jc w:val="both"/>
        <w:rPr>
          <w:rFonts w:ascii="Times New Roman" w:hAnsi="Times New Roman" w:cs="Times New Roman"/>
          <w:b/>
          <w:sz w:val="24"/>
        </w:rPr>
      </w:pPr>
      <w:r w:rsidRPr="00EC3919">
        <w:rPr>
          <w:rFonts w:ascii="Times New Roman" w:hAnsi="Times New Roman" w:cs="Times New Roman"/>
          <w:b/>
          <w:sz w:val="24"/>
          <w:szCs w:val="24"/>
        </w:rPr>
        <w:t>Component 1: Strengthen public health system for COVID-19 response (US$60 million).</w:t>
      </w:r>
    </w:p>
    <w:p w14:paraId="57AD9C23" w14:textId="77777777" w:rsidR="00D73D1F" w:rsidRPr="00372706" w:rsidRDefault="00D73D1F" w:rsidP="000465FB">
      <w:pPr>
        <w:pStyle w:val="a4"/>
        <w:spacing w:line="276" w:lineRule="auto"/>
        <w:ind w:left="0"/>
        <w:jc w:val="both"/>
        <w:rPr>
          <w:rFonts w:ascii="Times New Roman" w:hAnsi="Times New Roman" w:cs="Times New Roman"/>
          <w:sz w:val="24"/>
        </w:rPr>
      </w:pPr>
      <w:r w:rsidRPr="00372706">
        <w:rPr>
          <w:rFonts w:ascii="Times New Roman" w:hAnsi="Times New Roman" w:cs="Times New Roman"/>
          <w:sz w:val="24"/>
        </w:rPr>
        <w:t>This component will cover:</w:t>
      </w:r>
    </w:p>
    <w:p w14:paraId="3A4BCE5F" w14:textId="121093E8" w:rsidR="00D73D1F" w:rsidRPr="00372706" w:rsidRDefault="00D73D1F" w:rsidP="000465FB">
      <w:pPr>
        <w:pStyle w:val="a4"/>
        <w:widowControl w:val="0"/>
        <w:numPr>
          <w:ilvl w:val="0"/>
          <w:numId w:val="18"/>
        </w:numPr>
        <w:autoSpaceDE w:val="0"/>
        <w:autoSpaceDN w:val="0"/>
        <w:adjustRightInd w:val="0"/>
        <w:spacing w:after="0" w:line="276" w:lineRule="auto"/>
        <w:ind w:left="0"/>
        <w:jc w:val="both"/>
        <w:rPr>
          <w:rFonts w:ascii="Times New Roman" w:hAnsi="Times New Roman" w:cs="Times New Roman"/>
          <w:sz w:val="24"/>
        </w:rPr>
      </w:pPr>
      <w:r w:rsidRPr="00372706">
        <w:rPr>
          <w:rFonts w:ascii="Times New Roman" w:hAnsi="Times New Roman" w:cs="Times New Roman"/>
          <w:sz w:val="24"/>
        </w:rPr>
        <w:t>COVID-19 vaccine procurement for at least two million people and any associated costs not covered by COVAX—storage, in-country logistics to the regional and sub-regional levels</w:t>
      </w:r>
      <w:r w:rsidR="003F46C7">
        <w:rPr>
          <w:rFonts w:ascii="Times New Roman" w:hAnsi="Times New Roman" w:cs="Times New Roman"/>
          <w:sz w:val="24"/>
        </w:rPr>
        <w:t>,</w:t>
      </w:r>
    </w:p>
    <w:p w14:paraId="1500ED56" w14:textId="6A3FDB3B" w:rsidR="00C11E28" w:rsidRPr="00C85043" w:rsidRDefault="006047AF" w:rsidP="00C11E28">
      <w:pPr>
        <w:widowControl w:val="0"/>
        <w:numPr>
          <w:ilvl w:val="0"/>
          <w:numId w:val="19"/>
        </w:numPr>
        <w:pBdr>
          <w:top w:val="nil"/>
          <w:left w:val="nil"/>
          <w:bottom w:val="nil"/>
          <w:right w:val="nil"/>
          <w:between w:val="nil"/>
        </w:pBdr>
        <w:spacing w:after="0" w:line="276" w:lineRule="auto"/>
        <w:ind w:left="0" w:hanging="284"/>
        <w:jc w:val="both"/>
        <w:rPr>
          <w:rFonts w:ascii="Times New Roman" w:hAnsi="Times New Roman" w:cs="Times New Roman"/>
          <w:color w:val="000000"/>
          <w:sz w:val="24"/>
          <w:szCs w:val="24"/>
        </w:rPr>
      </w:pPr>
      <w:r w:rsidRPr="00372706">
        <w:rPr>
          <w:rFonts w:ascii="Times New Roman" w:hAnsi="Times New Roman" w:cs="Times New Roman"/>
          <w:sz w:val="24"/>
        </w:rPr>
        <w:t xml:space="preserve">procurement </w:t>
      </w:r>
      <w:r w:rsidR="00D73D1F" w:rsidRPr="00372706">
        <w:rPr>
          <w:rFonts w:ascii="Times New Roman" w:hAnsi="Times New Roman" w:cs="Times New Roman"/>
          <w:sz w:val="24"/>
        </w:rPr>
        <w:t>of goods to prepare the health system for COVID-19 vaccination deployment</w:t>
      </w:r>
      <w:r w:rsidR="00C85043">
        <w:rPr>
          <w:rFonts w:ascii="Times New Roman" w:hAnsi="Times New Roman" w:cs="Times New Roman"/>
          <w:sz w:val="24"/>
        </w:rPr>
        <w:t xml:space="preserve"> (provision of ‘</w:t>
      </w:r>
      <w:r w:rsidR="00D73D1F" w:rsidRPr="00372706">
        <w:rPr>
          <w:rFonts w:ascii="Times New Roman" w:hAnsi="Times New Roman" w:cs="Times New Roman"/>
          <w:sz w:val="24"/>
        </w:rPr>
        <w:t>cold chain</w:t>
      </w:r>
      <w:r w:rsidR="00C85043">
        <w:rPr>
          <w:rFonts w:ascii="Times New Roman" w:hAnsi="Times New Roman" w:cs="Times New Roman"/>
          <w:sz w:val="24"/>
        </w:rPr>
        <w:t>’</w:t>
      </w:r>
      <w:r w:rsidR="00D73D1F" w:rsidRPr="00372706">
        <w:rPr>
          <w:rFonts w:ascii="Times New Roman" w:hAnsi="Times New Roman" w:cs="Times New Roman"/>
          <w:sz w:val="24"/>
        </w:rPr>
        <w:t>, storage, logistics, waste management</w:t>
      </w:r>
      <w:r w:rsidR="00C85043">
        <w:rPr>
          <w:rFonts w:ascii="Times New Roman" w:hAnsi="Times New Roman" w:cs="Times New Roman"/>
          <w:sz w:val="24"/>
        </w:rPr>
        <w:t>)</w:t>
      </w:r>
      <w:r w:rsidR="00C11E28" w:rsidRPr="00C85043">
        <w:rPr>
          <w:rFonts w:ascii="Times New Roman" w:hAnsi="Times New Roman" w:cs="Times New Roman"/>
          <w:color w:val="000000"/>
          <w:sz w:val="24"/>
          <w:szCs w:val="24"/>
        </w:rPr>
        <w:t xml:space="preserve">, </w:t>
      </w:r>
    </w:p>
    <w:p w14:paraId="6568E60A" w14:textId="56223B8B" w:rsidR="00D73D1F" w:rsidRDefault="00D73D1F" w:rsidP="000465FB">
      <w:pPr>
        <w:pStyle w:val="a4"/>
        <w:widowControl w:val="0"/>
        <w:numPr>
          <w:ilvl w:val="0"/>
          <w:numId w:val="18"/>
        </w:numPr>
        <w:autoSpaceDE w:val="0"/>
        <w:autoSpaceDN w:val="0"/>
        <w:adjustRightInd w:val="0"/>
        <w:spacing w:after="0" w:line="276" w:lineRule="auto"/>
        <w:ind w:left="0"/>
        <w:jc w:val="both"/>
        <w:rPr>
          <w:rFonts w:ascii="Times New Roman" w:hAnsi="Times New Roman" w:cs="Times New Roman"/>
          <w:sz w:val="24"/>
        </w:rPr>
      </w:pPr>
      <w:r w:rsidRPr="00372706">
        <w:rPr>
          <w:rFonts w:ascii="Times New Roman" w:hAnsi="Times New Roman" w:cs="Times New Roman"/>
          <w:sz w:val="24"/>
        </w:rPr>
        <w:t>Elements of vaccination campaigns, and development of essential vaccine</w:t>
      </w:r>
      <w:r w:rsidR="00292DA6">
        <w:rPr>
          <w:rFonts w:ascii="Times New Roman" w:hAnsi="Times New Roman" w:cs="Times New Roman"/>
          <w:sz w:val="24"/>
        </w:rPr>
        <w:t xml:space="preserve"> and laboratory testing</w:t>
      </w:r>
      <w:r w:rsidRPr="00372706">
        <w:rPr>
          <w:rFonts w:ascii="Times New Roman" w:hAnsi="Times New Roman" w:cs="Times New Roman"/>
          <w:sz w:val="24"/>
        </w:rPr>
        <w:t xml:space="preserve"> management information systems. It will also support activities to further expand testing capacity. </w:t>
      </w:r>
    </w:p>
    <w:p w14:paraId="46BEF187" w14:textId="773EED20" w:rsidR="006047AF" w:rsidRPr="00B531AA" w:rsidRDefault="006047AF" w:rsidP="006047AF">
      <w:pPr>
        <w:pStyle w:val="a4"/>
        <w:widowControl w:val="0"/>
        <w:autoSpaceDE w:val="0"/>
        <w:autoSpaceDN w:val="0"/>
        <w:adjustRightInd w:val="0"/>
        <w:spacing w:after="0" w:line="276" w:lineRule="auto"/>
        <w:ind w:left="0"/>
        <w:jc w:val="both"/>
        <w:rPr>
          <w:rFonts w:ascii="Times New Roman" w:hAnsi="Times New Roman" w:cs="Times New Roman"/>
          <w:sz w:val="24"/>
        </w:rPr>
      </w:pPr>
    </w:p>
    <w:p w14:paraId="41531DF7" w14:textId="11CAB839" w:rsidR="00D73D1F" w:rsidRDefault="00D73D1F" w:rsidP="000465FB">
      <w:pPr>
        <w:pStyle w:val="a4"/>
        <w:spacing w:line="276" w:lineRule="auto"/>
        <w:ind w:left="0"/>
        <w:jc w:val="both"/>
        <w:rPr>
          <w:rFonts w:ascii="Times New Roman" w:hAnsi="Times New Roman" w:cs="Times New Roman"/>
          <w:sz w:val="24"/>
        </w:rPr>
      </w:pPr>
      <w:r w:rsidRPr="00372706">
        <w:rPr>
          <w:rFonts w:ascii="Times New Roman" w:hAnsi="Times New Roman" w:cs="Times New Roman"/>
          <w:b/>
          <w:bCs/>
          <w:sz w:val="24"/>
        </w:rPr>
        <w:t>Subcomponent 1.1 COVID-19 vaccination support</w:t>
      </w:r>
      <w:r w:rsidRPr="00372706">
        <w:rPr>
          <w:rFonts w:ascii="Times New Roman" w:hAnsi="Times New Roman" w:cs="Times New Roman"/>
          <w:sz w:val="24"/>
        </w:rPr>
        <w:t xml:space="preserve"> will </w:t>
      </w:r>
      <w:r w:rsidRPr="00372706">
        <w:rPr>
          <w:rFonts w:ascii="Times New Roman" w:hAnsi="Times New Roman" w:cs="Times New Roman"/>
          <w:bCs/>
          <w:sz w:val="24"/>
        </w:rPr>
        <w:t xml:space="preserve">finance </w:t>
      </w:r>
      <w:r w:rsidRPr="00372706">
        <w:rPr>
          <w:rFonts w:ascii="Times New Roman" w:hAnsi="Times New Roman" w:cs="Times New Roman"/>
          <w:sz w:val="24"/>
        </w:rPr>
        <w:t>p</w:t>
      </w:r>
      <w:r w:rsidRPr="00372706">
        <w:rPr>
          <w:rFonts w:ascii="Times New Roman" w:hAnsi="Times New Roman" w:cs="Times New Roman"/>
          <w:bCs/>
          <w:sz w:val="24"/>
        </w:rPr>
        <w:t xml:space="preserve">rocurement and delivery of COVID-19 vaccines that </w:t>
      </w:r>
      <w:r w:rsidRPr="00372706">
        <w:rPr>
          <w:rFonts w:ascii="Times New Roman" w:hAnsi="Times New Roman" w:cs="Times New Roman"/>
          <w:sz w:val="24"/>
        </w:rPr>
        <w:t xml:space="preserve">satisfy the World Bank’s </w:t>
      </w:r>
      <w:r w:rsidR="007154CF">
        <w:rPr>
          <w:rFonts w:ascii="Times New Roman" w:hAnsi="Times New Roman" w:cs="Times New Roman"/>
          <w:sz w:val="24"/>
        </w:rPr>
        <w:t>vaccines approval criteria (</w:t>
      </w:r>
      <w:r w:rsidRPr="00372706">
        <w:rPr>
          <w:rFonts w:ascii="Times New Roman" w:hAnsi="Times New Roman" w:cs="Times New Roman"/>
          <w:sz w:val="24"/>
        </w:rPr>
        <w:t>VAC</w:t>
      </w:r>
      <w:r w:rsidR="007154CF">
        <w:rPr>
          <w:rFonts w:ascii="Times New Roman" w:hAnsi="Times New Roman" w:cs="Times New Roman"/>
          <w:sz w:val="24"/>
        </w:rPr>
        <w:t>)</w:t>
      </w:r>
      <w:r w:rsidRPr="00372706">
        <w:rPr>
          <w:rFonts w:ascii="Times New Roman" w:hAnsi="Times New Roman" w:cs="Times New Roman"/>
          <w:sz w:val="24"/>
        </w:rPr>
        <w:t xml:space="preserve"> </w:t>
      </w:r>
      <w:r w:rsidRPr="00372706">
        <w:rPr>
          <w:rFonts w:ascii="Times New Roman" w:hAnsi="Times New Roman" w:cs="Times New Roman"/>
          <w:bCs/>
          <w:sz w:val="24"/>
        </w:rPr>
        <w:t xml:space="preserve">for safety and effectiveness. In addition, any COVID-19 vaccines benefitting from World Bank financing – deployed </w:t>
      </w:r>
      <w:r w:rsidRPr="00372706">
        <w:rPr>
          <w:rFonts w:ascii="Times New Roman" w:hAnsi="Times New Roman" w:cs="Times New Roman"/>
          <w:sz w:val="24"/>
        </w:rPr>
        <w:t xml:space="preserve">using World Bank-financed </w:t>
      </w:r>
      <w:r w:rsidRPr="00372706">
        <w:rPr>
          <w:rFonts w:ascii="Times New Roman" w:hAnsi="Times New Roman" w:cs="Times New Roman"/>
          <w:bCs/>
          <w:sz w:val="24"/>
        </w:rPr>
        <w:t xml:space="preserve">capacity building and training/logistics, etc. – must also meet these same </w:t>
      </w:r>
      <w:r w:rsidR="001976CF">
        <w:rPr>
          <w:rFonts w:ascii="Times New Roman" w:hAnsi="Times New Roman" w:cs="Times New Roman"/>
          <w:sz w:val="24"/>
        </w:rPr>
        <w:t>vaccines approval criteria</w:t>
      </w:r>
      <w:r w:rsidRPr="00372706">
        <w:rPr>
          <w:rFonts w:ascii="Times New Roman" w:hAnsi="Times New Roman" w:cs="Times New Roman"/>
          <w:bCs/>
          <w:sz w:val="24"/>
        </w:rPr>
        <w:t xml:space="preserve">, even if </w:t>
      </w:r>
      <w:r w:rsidRPr="00372706">
        <w:rPr>
          <w:rFonts w:ascii="Times New Roman" w:hAnsi="Times New Roman" w:cs="Times New Roman"/>
          <w:sz w:val="24"/>
        </w:rPr>
        <w:t xml:space="preserve">the </w:t>
      </w:r>
      <w:r w:rsidRPr="00372706">
        <w:rPr>
          <w:rFonts w:ascii="Times New Roman" w:hAnsi="Times New Roman" w:cs="Times New Roman"/>
          <w:bCs/>
          <w:sz w:val="24"/>
        </w:rPr>
        <w:t>vaccine purchase is not directly financed by the Project.</w:t>
      </w:r>
      <w:r w:rsidRPr="00372706">
        <w:rPr>
          <w:rStyle w:val="a9"/>
          <w:rFonts w:ascii="Times New Roman" w:hAnsi="Times New Roman" w:cs="Times New Roman"/>
          <w:sz w:val="24"/>
        </w:rPr>
        <w:footnoteReference w:id="1"/>
      </w:r>
      <w:r w:rsidRPr="00372706">
        <w:rPr>
          <w:rFonts w:ascii="Times New Roman" w:hAnsi="Times New Roman" w:cs="Times New Roman"/>
          <w:bCs/>
          <w:sz w:val="24"/>
        </w:rPr>
        <w:t> These requirements have been discussed with and accepted by the MOH</w:t>
      </w:r>
      <w:r w:rsidRPr="00372706">
        <w:rPr>
          <w:rFonts w:ascii="Times New Roman" w:hAnsi="Times New Roman" w:cs="Times New Roman"/>
          <w:sz w:val="24"/>
        </w:rPr>
        <w:t xml:space="preserve"> and Ministry of Finance. </w:t>
      </w:r>
    </w:p>
    <w:p w14:paraId="290A23F9" w14:textId="0512C2F4" w:rsidR="009165EB" w:rsidRDefault="009165EB" w:rsidP="000465FB">
      <w:pPr>
        <w:pStyle w:val="a4"/>
        <w:spacing w:line="276" w:lineRule="auto"/>
        <w:ind w:left="0"/>
        <w:jc w:val="both"/>
        <w:rPr>
          <w:rFonts w:ascii="Times New Roman" w:hAnsi="Times New Roman" w:cs="Times New Roman"/>
          <w:sz w:val="24"/>
        </w:rPr>
      </w:pPr>
    </w:p>
    <w:p w14:paraId="385793C8" w14:textId="77777777" w:rsidR="00173380" w:rsidRPr="000912A4" w:rsidRDefault="00D73D1F" w:rsidP="00173380">
      <w:pPr>
        <w:widowControl w:val="0"/>
        <w:spacing w:after="120"/>
        <w:jc w:val="both"/>
        <w:rPr>
          <w:rFonts w:ascii="Times New Roman" w:hAnsi="Times New Roman" w:cs="Times New Roman"/>
          <w:color w:val="000000"/>
          <w:sz w:val="24"/>
          <w:szCs w:val="24"/>
        </w:rPr>
      </w:pPr>
      <w:r w:rsidRPr="00372706">
        <w:rPr>
          <w:rFonts w:ascii="Times New Roman" w:hAnsi="Times New Roman" w:cs="Times New Roman"/>
          <w:b/>
          <w:bCs/>
          <w:sz w:val="24"/>
        </w:rPr>
        <w:t xml:space="preserve">The Project will finance the procurement of vaccines for four percent or more of the population beyond the amount that will be fully subsidized by COVAX, as well as the cost of logistics. </w:t>
      </w:r>
      <w:r w:rsidR="00173380" w:rsidRPr="00F234C9">
        <w:rPr>
          <w:rFonts w:ascii="Times New Roman" w:hAnsi="Times New Roman" w:cs="Times New Roman"/>
          <w:color w:val="000000"/>
          <w:sz w:val="24"/>
          <w:szCs w:val="24"/>
        </w:rPr>
        <w:t xml:space="preserve">The vaccine will be purchased either through COVAX at negotiated prices or through direct purchases, depending on price and availability. The Project provides for the possibility of retroactive reimbursement of the costs of </w:t>
      </w:r>
      <w:proofErr w:type="spellStart"/>
      <w:r w:rsidR="00173380">
        <w:rPr>
          <w:rFonts w:ascii="Times New Roman" w:hAnsi="Times New Roman" w:cs="Times New Roman"/>
          <w:color w:val="000000"/>
          <w:sz w:val="24"/>
          <w:szCs w:val="24"/>
        </w:rPr>
        <w:t>GoU</w:t>
      </w:r>
      <w:proofErr w:type="spellEnd"/>
      <w:r w:rsidR="00173380" w:rsidRPr="00F234C9">
        <w:rPr>
          <w:rFonts w:ascii="Times New Roman" w:hAnsi="Times New Roman" w:cs="Times New Roman"/>
          <w:color w:val="000000"/>
          <w:sz w:val="24"/>
          <w:szCs w:val="24"/>
        </w:rPr>
        <w:t xml:space="preserve"> for the purchase of vaccines</w:t>
      </w:r>
    </w:p>
    <w:p w14:paraId="2E50EE59" w14:textId="12CD25B8" w:rsidR="00D73D1F" w:rsidRPr="00372706" w:rsidRDefault="00D73D1F" w:rsidP="000465FB">
      <w:pPr>
        <w:pStyle w:val="a4"/>
        <w:spacing w:line="276" w:lineRule="auto"/>
        <w:ind w:left="0"/>
        <w:jc w:val="both"/>
        <w:rPr>
          <w:rFonts w:ascii="Times New Roman" w:hAnsi="Times New Roman" w:cs="Times New Roman"/>
          <w:sz w:val="24"/>
        </w:rPr>
      </w:pPr>
    </w:p>
    <w:p w14:paraId="71D49BFA" w14:textId="77777777" w:rsidR="00D73D1F" w:rsidRPr="00372706" w:rsidRDefault="00D73D1F" w:rsidP="000465FB">
      <w:pPr>
        <w:pStyle w:val="a4"/>
        <w:spacing w:line="276" w:lineRule="auto"/>
        <w:ind w:left="0"/>
        <w:jc w:val="both"/>
        <w:rPr>
          <w:rFonts w:ascii="Times New Roman" w:hAnsi="Times New Roman" w:cs="Times New Roman"/>
          <w:sz w:val="24"/>
        </w:rPr>
      </w:pPr>
      <w:r w:rsidRPr="00372706">
        <w:rPr>
          <w:rFonts w:ascii="Times New Roman" w:hAnsi="Times New Roman" w:cs="Times New Roman"/>
          <w:b/>
          <w:bCs/>
          <w:sz w:val="24"/>
        </w:rPr>
        <w:t>Because of the recent emergence of COVID-19, there is not yet conclusive data available on the duration of immunity that vaccines will provide</w:t>
      </w:r>
      <w:r w:rsidRPr="00372706">
        <w:rPr>
          <w:rFonts w:ascii="Times New Roman" w:hAnsi="Times New Roman" w:cs="Times New Roman"/>
          <w:sz w:val="24"/>
        </w:rPr>
        <w:t>. While some evidence suggests that an enduring immune response will occur, this will not be known with certainty until clinical trials follow participants for several years. As such, this project will allow for re-vaccination efforts if they are warranted by peer-reviewed scientific knowledge at the time. If revaccination is required, priority populations such as health workers and the elderly will need to be targeted for revaccination given constraints on vaccine production capacity and equity considerations—tradeoffs between broader population coverage and re-vaccination. As a prudent and contingent measure, funding has been retained for revaccination, if needed, of such a subset of the population.</w:t>
      </w:r>
    </w:p>
    <w:p w14:paraId="0470C940" w14:textId="77777777" w:rsidR="00D73D1F" w:rsidRPr="00372706" w:rsidRDefault="00D73D1F" w:rsidP="000465FB">
      <w:pPr>
        <w:pStyle w:val="a4"/>
        <w:spacing w:line="276" w:lineRule="auto"/>
        <w:ind w:left="0"/>
        <w:rPr>
          <w:rFonts w:ascii="Times New Roman" w:hAnsi="Times New Roman" w:cs="Times New Roman"/>
          <w:sz w:val="24"/>
        </w:rPr>
      </w:pPr>
    </w:p>
    <w:p w14:paraId="75E54070" w14:textId="77777777" w:rsidR="00D73D1F" w:rsidRPr="00372706" w:rsidRDefault="00D73D1F" w:rsidP="000465FB">
      <w:pPr>
        <w:spacing w:after="120"/>
        <w:jc w:val="both"/>
        <w:rPr>
          <w:rFonts w:ascii="Times New Roman" w:hAnsi="Times New Roman" w:cs="Times New Roman"/>
          <w:sz w:val="24"/>
          <w:szCs w:val="24"/>
        </w:rPr>
      </w:pPr>
      <w:r w:rsidRPr="00372706">
        <w:rPr>
          <w:rFonts w:ascii="Times New Roman" w:hAnsi="Times New Roman" w:cs="Times New Roman"/>
          <w:b/>
          <w:bCs/>
          <w:sz w:val="24"/>
          <w:szCs w:val="24"/>
        </w:rPr>
        <w:t>This subcomponent will also finance investments in vaccine readiness to address gaps identified in the VRAF</w:t>
      </w:r>
      <w:r w:rsidRPr="00372706">
        <w:rPr>
          <w:rFonts w:ascii="Times New Roman" w:hAnsi="Times New Roman" w:cs="Times New Roman"/>
          <w:sz w:val="24"/>
          <w:szCs w:val="24"/>
        </w:rPr>
        <w:t>. Based on the current assessment, the following investments are expected to be supported: cold chain and waste management modernization, elements of a vaccination campaign, development of information systems and IT equipment for vaccine management. Procurement criteria that require or promote use of highly energy-efficient appliances/equipment or low-carbon technology will be applied.</w:t>
      </w:r>
      <w:r>
        <w:rPr>
          <w:rFonts w:ascii="Times New Roman" w:hAnsi="Times New Roman" w:cs="Times New Roman"/>
          <w:sz w:val="24"/>
          <w:szCs w:val="24"/>
        </w:rPr>
        <w:t xml:space="preserve"> </w:t>
      </w:r>
      <w:r w:rsidRPr="00372706">
        <w:rPr>
          <w:rFonts w:ascii="Times New Roman" w:hAnsi="Times New Roman" w:cs="Times New Roman"/>
          <w:sz w:val="24"/>
          <w:szCs w:val="24"/>
        </w:rPr>
        <w:t>The Project will, however, flexibly respond to evolving needs, including understanding about specific vaccines, epidemiological conditions, and assessment of needs.</w:t>
      </w:r>
    </w:p>
    <w:p w14:paraId="76E5FE9F" w14:textId="77777777" w:rsidR="00D73D1F" w:rsidRPr="00372706" w:rsidRDefault="00D73D1F" w:rsidP="000465FB">
      <w:pPr>
        <w:pStyle w:val="a4"/>
        <w:spacing w:line="276" w:lineRule="auto"/>
        <w:ind w:left="0"/>
        <w:jc w:val="both"/>
        <w:rPr>
          <w:rFonts w:ascii="Times New Roman" w:hAnsi="Times New Roman" w:cs="Times New Roman"/>
          <w:sz w:val="24"/>
        </w:rPr>
      </w:pPr>
    </w:p>
    <w:p w14:paraId="7066165D" w14:textId="77777777" w:rsidR="00D73D1F" w:rsidRPr="00372706" w:rsidRDefault="00D73D1F" w:rsidP="000465FB">
      <w:pPr>
        <w:pStyle w:val="a4"/>
        <w:spacing w:line="276" w:lineRule="auto"/>
        <w:ind w:left="0"/>
        <w:jc w:val="both"/>
        <w:rPr>
          <w:rFonts w:ascii="Times New Roman" w:hAnsi="Times New Roman" w:cs="Times New Roman"/>
          <w:sz w:val="24"/>
        </w:rPr>
      </w:pPr>
      <w:r w:rsidRPr="00372706">
        <w:rPr>
          <w:rFonts w:ascii="Times New Roman" w:hAnsi="Times New Roman" w:cs="Times New Roman"/>
          <w:b/>
          <w:bCs/>
          <w:sz w:val="24"/>
        </w:rPr>
        <w:t xml:space="preserve">Cold chain. </w:t>
      </w:r>
      <w:r w:rsidRPr="00372706">
        <w:rPr>
          <w:rFonts w:ascii="Times New Roman" w:hAnsi="Times New Roman" w:cs="Times New Roman"/>
          <w:sz w:val="24"/>
        </w:rPr>
        <w:t xml:space="preserve">The rapid assessment of the available cold chain suggests that there are sufficient resources in the public system to ensure storage of 11,900,000 doses of vaccines that require refrigeration at temperatures between </w:t>
      </w:r>
      <w:bookmarkStart w:id="5" w:name="_Hlk64879453"/>
      <w:r w:rsidRPr="00372706">
        <w:rPr>
          <w:rFonts w:ascii="Times New Roman" w:hAnsi="Times New Roman" w:cs="Times New Roman"/>
          <w:sz w:val="24"/>
        </w:rPr>
        <w:t xml:space="preserve">2°C and 8°C </w:t>
      </w:r>
      <w:bookmarkEnd w:id="5"/>
      <w:r w:rsidRPr="00372706">
        <w:rPr>
          <w:rFonts w:ascii="Times New Roman" w:hAnsi="Times New Roman" w:cs="Times New Roman"/>
          <w:sz w:val="24"/>
        </w:rPr>
        <w:t>at the national level and 6,877,697 doses—</w:t>
      </w:r>
      <w:proofErr w:type="gramStart"/>
      <w:r w:rsidRPr="00372706">
        <w:rPr>
          <w:rFonts w:ascii="Times New Roman" w:hAnsi="Times New Roman" w:cs="Times New Roman"/>
          <w:sz w:val="24"/>
        </w:rPr>
        <w:t>assuming that</w:t>
      </w:r>
      <w:proofErr w:type="gramEnd"/>
      <w:r w:rsidRPr="00372706">
        <w:rPr>
          <w:rFonts w:ascii="Times New Roman" w:hAnsi="Times New Roman" w:cs="Times New Roman"/>
          <w:sz w:val="24"/>
        </w:rPr>
        <w:t xml:space="preserve"> storage of 1 dose of vaccine takes 80 cm</w:t>
      </w:r>
      <w:r w:rsidRPr="00372706">
        <w:rPr>
          <w:rFonts w:ascii="Times New Roman" w:hAnsi="Times New Roman" w:cs="Times New Roman"/>
          <w:sz w:val="24"/>
          <w:vertAlign w:val="superscript"/>
        </w:rPr>
        <w:t>3</w:t>
      </w:r>
      <w:r w:rsidRPr="00372706">
        <w:rPr>
          <w:rFonts w:ascii="Times New Roman" w:hAnsi="Times New Roman" w:cs="Times New Roman"/>
          <w:sz w:val="24"/>
        </w:rPr>
        <w:t>—at the regional level, which should be sufficient. In addition, this assumes that two million doses for up to five percent of population can be stored simultaneously in various storage facilities throughout the country, if received through COVAX.</w:t>
      </w:r>
      <w:r w:rsidRPr="00372706">
        <w:rPr>
          <w:rStyle w:val="a9"/>
          <w:rFonts w:ascii="Times New Roman" w:hAnsi="Times New Roman" w:cs="Times New Roman"/>
          <w:sz w:val="24"/>
        </w:rPr>
        <w:footnoteReference w:id="2"/>
      </w:r>
      <w:r w:rsidRPr="00372706">
        <w:rPr>
          <w:rFonts w:ascii="Times New Roman" w:hAnsi="Times New Roman" w:cs="Times New Roman"/>
          <w:sz w:val="24"/>
        </w:rPr>
        <w:t xml:space="preserve"> At the same time, refrigerators currently used for transportation of vaccines are either not safe, as they cannot be opened from inside, or outdated and may need replacement. Depending on the availability of vaccines from different providers, Ukraine may use available capacities for regular temperature vaccines or private providers for transportation and storage of vaccines requiring ultra-cold chain logistics. The related costs will be supported through project resources. A detailed assessment of cold chain needs, facilitated by UNICEF, was conducted in January 2021. One of the key gaps identified by the assessment is the need to replace refrigerators available at the service delivery sites, as many health care facilities are using outdated refrigerators that are not certified for the storage of vaccines.</w:t>
      </w:r>
    </w:p>
    <w:p w14:paraId="1774F0B0" w14:textId="77777777" w:rsidR="00D73D1F" w:rsidRPr="00372706" w:rsidRDefault="00D73D1F" w:rsidP="000465FB">
      <w:pPr>
        <w:pStyle w:val="a4"/>
        <w:spacing w:line="276" w:lineRule="auto"/>
        <w:ind w:left="0"/>
        <w:jc w:val="both"/>
        <w:rPr>
          <w:rFonts w:ascii="Times New Roman" w:hAnsi="Times New Roman" w:cs="Times New Roman"/>
          <w:sz w:val="24"/>
        </w:rPr>
      </w:pPr>
    </w:p>
    <w:p w14:paraId="7C424FFF" w14:textId="3F1DA575" w:rsidR="00D73D1F" w:rsidRPr="00372706" w:rsidRDefault="00D73D1F" w:rsidP="000465FB">
      <w:pPr>
        <w:pStyle w:val="a4"/>
        <w:spacing w:line="276" w:lineRule="auto"/>
        <w:ind w:left="0"/>
        <w:jc w:val="both"/>
        <w:rPr>
          <w:rFonts w:ascii="Times New Roman" w:hAnsi="Times New Roman" w:cs="Times New Roman"/>
          <w:sz w:val="24"/>
        </w:rPr>
      </w:pPr>
      <w:r w:rsidRPr="00372706">
        <w:rPr>
          <w:rFonts w:ascii="Times New Roman" w:hAnsi="Times New Roman" w:cs="Times New Roman"/>
          <w:b/>
          <w:bCs/>
          <w:sz w:val="24"/>
        </w:rPr>
        <w:t xml:space="preserve">Safe management of healthcare waste. </w:t>
      </w:r>
      <w:r w:rsidRPr="00372706">
        <w:rPr>
          <w:rFonts w:ascii="Times New Roman" w:hAnsi="Times New Roman" w:cs="Times New Roman"/>
          <w:sz w:val="24"/>
        </w:rPr>
        <w:t xml:space="preserve">Project activities will assist in ensuring safe medical waste management and disposal systems and mobilizing and training health personnel to set up appropriate procedures onsite and for mobile teams engaged in rollout of vaccination. The Project will support procurement </w:t>
      </w:r>
      <w:r w:rsidR="00EE1A59">
        <w:rPr>
          <w:rFonts w:ascii="Times New Roman" w:hAnsi="Times New Roman" w:cs="Times New Roman"/>
          <w:sz w:val="24"/>
        </w:rPr>
        <w:t>of</w:t>
      </w:r>
      <w:r w:rsidRPr="00372706">
        <w:rPr>
          <w:rFonts w:ascii="Times New Roman" w:hAnsi="Times New Roman" w:cs="Times New Roman"/>
          <w:sz w:val="24"/>
        </w:rPr>
        <w:t xml:space="preserve"> autoclaves, shredders and other disinfection devices to prepare waste for sanitary landfill after disinfection.</w:t>
      </w:r>
      <w:r w:rsidRPr="00372706">
        <w:rPr>
          <w:rStyle w:val="a9"/>
          <w:rFonts w:ascii="Times New Roman" w:hAnsi="Times New Roman" w:cs="Times New Roman"/>
          <w:sz w:val="24"/>
        </w:rPr>
        <w:footnoteReference w:id="3"/>
      </w:r>
      <w:r w:rsidRPr="00372706">
        <w:rPr>
          <w:rFonts w:ascii="Times New Roman" w:hAnsi="Times New Roman" w:cs="Times New Roman"/>
          <w:sz w:val="24"/>
        </w:rPr>
        <w:t xml:space="preserve"> </w:t>
      </w:r>
    </w:p>
    <w:p w14:paraId="564FD177" w14:textId="77777777" w:rsidR="00620F1F" w:rsidRPr="00372706" w:rsidRDefault="00620F1F" w:rsidP="000465FB">
      <w:pPr>
        <w:pStyle w:val="a4"/>
        <w:spacing w:line="276" w:lineRule="auto"/>
        <w:ind w:left="0"/>
        <w:rPr>
          <w:rFonts w:ascii="Times New Roman" w:hAnsi="Times New Roman" w:cs="Times New Roman"/>
          <w:b/>
          <w:bCs/>
          <w:sz w:val="24"/>
        </w:rPr>
      </w:pPr>
    </w:p>
    <w:p w14:paraId="0DEC3AE3" w14:textId="58EC04FE" w:rsidR="00D73D1F" w:rsidRPr="00372706" w:rsidRDefault="00D73D1F" w:rsidP="000465FB">
      <w:pPr>
        <w:pStyle w:val="a4"/>
        <w:spacing w:line="276" w:lineRule="auto"/>
        <w:ind w:left="0"/>
        <w:jc w:val="both"/>
        <w:rPr>
          <w:rFonts w:ascii="Times New Roman" w:hAnsi="Times New Roman" w:cs="Times New Roman"/>
          <w:sz w:val="24"/>
        </w:rPr>
      </w:pPr>
      <w:r w:rsidRPr="00372706">
        <w:rPr>
          <w:rFonts w:ascii="Times New Roman" w:hAnsi="Times New Roman" w:cs="Times New Roman"/>
          <w:b/>
          <w:bCs/>
          <w:sz w:val="24"/>
        </w:rPr>
        <w:t>Communication campaign</w:t>
      </w:r>
      <w:r w:rsidRPr="00372706">
        <w:rPr>
          <w:rFonts w:ascii="Times New Roman" w:hAnsi="Times New Roman" w:cs="Times New Roman"/>
          <w:sz w:val="24"/>
        </w:rPr>
        <w:t xml:space="preserve">. The Project will continue supporting the COVID-19 hotline launched under the COVID-19 component of the SPIH Project to provide information and support to people inquiring about the COVID-19 vaccination campaign. Information packages for operators of the hotline to advise on COVID-19 vaccination will be developed by the MOH with support from UNICEF. The packages will also as well as address other communication needs around COVID-19 vaccination including vaccine hesitancy, eligibility, and the voluntary nature of participating in COVID-19 vaccination program. The hotline will continue operating free of charge for users calling from mobile and landline telephones; it is convenient for users who may have mobility barriers, </w:t>
      </w:r>
      <w:r w:rsidRPr="00372706">
        <w:rPr>
          <w:rFonts w:ascii="Times New Roman" w:hAnsi="Times New Roman" w:cs="Times New Roman"/>
          <w:sz w:val="24"/>
        </w:rPr>
        <w:lastRenderedPageBreak/>
        <w:t xml:space="preserve">cannot access information via internet, or have no or limited digital skills to navigate the information on vaccination process through the phone without assistance. Messaging on COVID-19 vaccination will be targeted to adjust to needs of certain subsections of population such as the elderly, patients with comorbidities, and gender to avoid any misconceptions or confusions that may prevent vaccine uptake. </w:t>
      </w:r>
    </w:p>
    <w:p w14:paraId="3A9BBE7A" w14:textId="77777777" w:rsidR="00D73D1F" w:rsidRPr="00372706" w:rsidRDefault="00D73D1F" w:rsidP="000465FB">
      <w:pPr>
        <w:pStyle w:val="a4"/>
        <w:spacing w:line="276" w:lineRule="auto"/>
        <w:ind w:left="0"/>
        <w:jc w:val="both"/>
        <w:rPr>
          <w:rFonts w:ascii="Times New Roman" w:hAnsi="Times New Roman" w:cs="Times New Roman"/>
          <w:sz w:val="24"/>
        </w:rPr>
      </w:pPr>
    </w:p>
    <w:p w14:paraId="03E72803" w14:textId="77777777" w:rsidR="00D73D1F" w:rsidRPr="00372706" w:rsidRDefault="00D73D1F" w:rsidP="000465FB">
      <w:pPr>
        <w:pStyle w:val="a4"/>
        <w:spacing w:line="276" w:lineRule="auto"/>
        <w:ind w:left="0"/>
        <w:jc w:val="both"/>
        <w:rPr>
          <w:rFonts w:ascii="Times New Roman" w:hAnsi="Times New Roman" w:cs="Times New Roman"/>
          <w:sz w:val="24"/>
        </w:rPr>
      </w:pPr>
      <w:r w:rsidRPr="00372706">
        <w:rPr>
          <w:rFonts w:ascii="Times New Roman" w:hAnsi="Times New Roman" w:cs="Times New Roman"/>
          <w:b/>
          <w:bCs/>
          <w:sz w:val="24"/>
        </w:rPr>
        <w:t>IT systems</w:t>
      </w:r>
      <w:r w:rsidRPr="00372706">
        <w:rPr>
          <w:rFonts w:ascii="Times New Roman" w:hAnsi="Times New Roman" w:cs="Times New Roman"/>
          <w:sz w:val="24"/>
        </w:rPr>
        <w:t>. The Government has already launched the electronic system for the registration of people, receiving COVID-19 vaccinations. The system was developed in consultation with the World Bank and includes all necessary parameters to track individual-level information, vaccine administered, and other data elements. The Project will use the existing system or will help to upgrade it if additional needs will arise. For tracking of COVID-19 vaccines stocks, vaccination coverage to target eligible populations, COVID-19 vaccine safety monitoring and tracking of adverse effects, available modules in the eHealth system will be upgraded or developed with the support from the Project, if necessary. A reliable system to register people receiving COVID-19 vaccines is an important element of the Project and will need to be strengthened to keep track of individual level data and the brand name of the vaccine administered. The Project will support increasing s</w:t>
      </w:r>
      <w:r w:rsidRPr="00372706">
        <w:rPr>
          <w:rStyle w:val="normaltextrun"/>
          <w:rFonts w:ascii="Times New Roman" w:hAnsi="Times New Roman" w:cs="Times New Roman"/>
          <w:sz w:val="24"/>
        </w:rPr>
        <w:t>erver capacity and improving IT systems to ensure that these systems are cybersecure, resilient to outages including for connectivity, and follow good practices regarding data protection and privacy.</w:t>
      </w:r>
      <w:r w:rsidRPr="00372706">
        <w:rPr>
          <w:rFonts w:ascii="Times New Roman" w:hAnsi="Times New Roman" w:cs="Times New Roman"/>
          <w:sz w:val="24"/>
        </w:rPr>
        <w:t xml:space="preserve"> Procurement of tablets connected to the Internet can be supported by the Project to secure timely reporting on people vaccinated by mobile brigades. Additional training and capacity building needs for appropriate data collection for COVID-19 vaccination and testing will be provided as necessary.</w:t>
      </w:r>
    </w:p>
    <w:p w14:paraId="55F6BED3" w14:textId="77777777" w:rsidR="00D73D1F" w:rsidRPr="00372706" w:rsidRDefault="00D73D1F" w:rsidP="000465FB">
      <w:pPr>
        <w:pStyle w:val="a4"/>
        <w:spacing w:line="276" w:lineRule="auto"/>
        <w:ind w:left="0"/>
        <w:jc w:val="both"/>
        <w:rPr>
          <w:rFonts w:ascii="Times New Roman" w:hAnsi="Times New Roman" w:cs="Times New Roman"/>
          <w:sz w:val="24"/>
        </w:rPr>
      </w:pPr>
    </w:p>
    <w:p w14:paraId="00436C00" w14:textId="60A28876" w:rsidR="00D73D1F" w:rsidRDefault="00D73D1F" w:rsidP="00B90E40">
      <w:pPr>
        <w:pStyle w:val="a4"/>
        <w:spacing w:line="276" w:lineRule="auto"/>
        <w:ind w:left="0"/>
        <w:jc w:val="both"/>
        <w:rPr>
          <w:rFonts w:ascii="Times New Roman" w:hAnsi="Times New Roman" w:cs="Times New Roman"/>
          <w:sz w:val="24"/>
        </w:rPr>
      </w:pPr>
      <w:r w:rsidRPr="00372706">
        <w:rPr>
          <w:rFonts w:ascii="Times New Roman" w:hAnsi="Times New Roman" w:cs="Times New Roman"/>
          <w:b/>
          <w:bCs/>
          <w:sz w:val="24"/>
        </w:rPr>
        <w:t>Subcomponent 1.2 COVID-19 testing</w:t>
      </w:r>
      <w:r w:rsidR="006B5E22">
        <w:rPr>
          <w:rFonts w:ascii="Times New Roman" w:hAnsi="Times New Roman" w:cs="Times New Roman"/>
          <w:b/>
          <w:bCs/>
          <w:sz w:val="24"/>
          <w:lang w:val="uk-UA"/>
        </w:rPr>
        <w:t>.</w:t>
      </w:r>
      <w:r w:rsidRPr="00372706">
        <w:rPr>
          <w:rFonts w:ascii="Times New Roman" w:hAnsi="Times New Roman" w:cs="Times New Roman"/>
          <w:b/>
          <w:bCs/>
          <w:sz w:val="24"/>
        </w:rPr>
        <w:t xml:space="preserve"> </w:t>
      </w:r>
      <w:r w:rsidR="00B90E40" w:rsidRPr="00B90E40">
        <w:rPr>
          <w:rFonts w:ascii="Times New Roman" w:hAnsi="Times New Roman" w:cs="Times New Roman"/>
          <w:sz w:val="24"/>
        </w:rPr>
        <w:t xml:space="preserve">Due to the spread of new strains of SARS-CoV-2 virus, in particular the genetic variant of coronavirus - B.1.617.2 (Delta), characterized by increased contagiousness (rapid spread), complicated by COVID-19 (increasing number of hospitalizations), </w:t>
      </w:r>
      <w:r w:rsidR="004975B5">
        <w:rPr>
          <w:rFonts w:ascii="Times New Roman" w:hAnsi="Times New Roman" w:cs="Times New Roman"/>
          <w:sz w:val="24"/>
        </w:rPr>
        <w:t xml:space="preserve">which </w:t>
      </w:r>
      <w:r w:rsidR="00B90E40" w:rsidRPr="00B90E40">
        <w:rPr>
          <w:rFonts w:ascii="Times New Roman" w:hAnsi="Times New Roman" w:cs="Times New Roman"/>
          <w:sz w:val="24"/>
        </w:rPr>
        <w:t xml:space="preserve">causes an increase in mortality, and a high probability of rapid spread of the above strain in Ukraine, there is an urgent need to provide health care providers who conduct preliminary diagnosis of COVID-19, </w:t>
      </w:r>
      <w:r w:rsidR="0047466E">
        <w:rPr>
          <w:rFonts w:ascii="Times New Roman" w:hAnsi="Times New Roman" w:cs="Times New Roman"/>
          <w:sz w:val="24"/>
        </w:rPr>
        <w:t xml:space="preserve">with </w:t>
      </w:r>
      <w:r w:rsidR="00B90E40" w:rsidRPr="00B90E40">
        <w:rPr>
          <w:rFonts w:ascii="Times New Roman" w:hAnsi="Times New Roman" w:cs="Times New Roman"/>
          <w:sz w:val="24"/>
        </w:rPr>
        <w:t>rapid tests to determine the antigen of the coronavirus SARS-CoV-2. The project will help ensur</w:t>
      </w:r>
      <w:r w:rsidR="00775941">
        <w:rPr>
          <w:rFonts w:ascii="Times New Roman" w:hAnsi="Times New Roman" w:cs="Times New Roman"/>
          <w:sz w:val="24"/>
        </w:rPr>
        <w:t>ing</w:t>
      </w:r>
      <w:r w:rsidR="00B90E40" w:rsidRPr="00B90E40">
        <w:rPr>
          <w:rFonts w:ascii="Times New Roman" w:hAnsi="Times New Roman" w:cs="Times New Roman"/>
          <w:sz w:val="24"/>
        </w:rPr>
        <w:t xml:space="preserve"> coverage of COVID-19 testing at the level of health care providers who perform pre-diagnosis of COVID-19, including primary care with rapid tests to determine the SARS-CoV-2 coronavirus antigen.</w:t>
      </w:r>
    </w:p>
    <w:p w14:paraId="5659F4D4" w14:textId="54123A50" w:rsidR="006C1FA2" w:rsidRDefault="006C1FA2" w:rsidP="00B90E40">
      <w:pPr>
        <w:pStyle w:val="a4"/>
        <w:spacing w:line="276" w:lineRule="auto"/>
        <w:ind w:left="0"/>
        <w:jc w:val="both"/>
        <w:rPr>
          <w:rFonts w:ascii="Times New Roman" w:hAnsi="Times New Roman" w:cs="Times New Roman"/>
          <w:sz w:val="24"/>
        </w:rPr>
      </w:pPr>
    </w:p>
    <w:p w14:paraId="5A53EBF9" w14:textId="6872BFE0" w:rsidR="006C1FA2" w:rsidRDefault="00781D67" w:rsidP="00B90E40">
      <w:pPr>
        <w:pStyle w:val="a4"/>
        <w:spacing w:line="276" w:lineRule="auto"/>
        <w:ind w:left="0"/>
        <w:jc w:val="both"/>
        <w:rPr>
          <w:rFonts w:ascii="Times New Roman" w:hAnsi="Times New Roman" w:cs="Times New Roman"/>
          <w:sz w:val="24"/>
        </w:rPr>
      </w:pPr>
      <w:r>
        <w:rPr>
          <w:rFonts w:ascii="Times New Roman" w:hAnsi="Times New Roman" w:cs="Times New Roman"/>
          <w:sz w:val="24"/>
          <w:szCs w:val="24"/>
        </w:rPr>
        <w:t xml:space="preserve">Under </w:t>
      </w:r>
      <w:r w:rsidR="00AC2009">
        <w:rPr>
          <w:rFonts w:ascii="Times New Roman" w:hAnsi="Times New Roman" w:cs="Times New Roman"/>
          <w:sz w:val="24"/>
          <w:szCs w:val="24"/>
        </w:rPr>
        <w:t>S</w:t>
      </w:r>
      <w:r>
        <w:rPr>
          <w:rFonts w:ascii="Times New Roman" w:hAnsi="Times New Roman" w:cs="Times New Roman"/>
          <w:sz w:val="24"/>
          <w:szCs w:val="24"/>
        </w:rPr>
        <w:t>econd</w:t>
      </w:r>
      <w:r w:rsidR="00B92140" w:rsidRPr="001B140F">
        <w:rPr>
          <w:rFonts w:ascii="Times New Roman" w:hAnsi="Times New Roman" w:cs="Times New Roman"/>
          <w:sz w:val="24"/>
          <w:szCs w:val="24"/>
        </w:rPr>
        <w:t xml:space="preserve"> </w:t>
      </w:r>
      <w:r w:rsidR="00AC2009">
        <w:rPr>
          <w:rFonts w:ascii="Times New Roman" w:hAnsi="Times New Roman" w:cs="Times New Roman"/>
          <w:sz w:val="24"/>
          <w:szCs w:val="24"/>
        </w:rPr>
        <w:t>A</w:t>
      </w:r>
      <w:r w:rsidR="00B92140" w:rsidRPr="001B140F">
        <w:rPr>
          <w:rFonts w:ascii="Times New Roman" w:hAnsi="Times New Roman" w:cs="Times New Roman"/>
          <w:sz w:val="24"/>
          <w:szCs w:val="24"/>
        </w:rPr>
        <w:t xml:space="preserve">dditional </w:t>
      </w:r>
      <w:r w:rsidR="00AC2009">
        <w:rPr>
          <w:rFonts w:ascii="Times New Roman" w:hAnsi="Times New Roman" w:cs="Times New Roman"/>
          <w:sz w:val="24"/>
          <w:szCs w:val="24"/>
        </w:rPr>
        <w:t>F</w:t>
      </w:r>
      <w:r w:rsidR="00B92140" w:rsidRPr="001B140F">
        <w:rPr>
          <w:rFonts w:ascii="Times New Roman" w:hAnsi="Times New Roman" w:cs="Times New Roman"/>
          <w:sz w:val="24"/>
          <w:szCs w:val="24"/>
        </w:rPr>
        <w:t>inancing</w:t>
      </w:r>
      <w:r w:rsidR="006C1FA2" w:rsidRPr="001B140F">
        <w:rPr>
          <w:rFonts w:ascii="Times New Roman" w:hAnsi="Times New Roman" w:cs="Times New Roman"/>
          <w:sz w:val="24"/>
          <w:szCs w:val="24"/>
        </w:rPr>
        <w:t xml:space="preserve"> of</w:t>
      </w:r>
      <w:r w:rsidR="00320539" w:rsidRPr="001B140F">
        <w:rPr>
          <w:rFonts w:ascii="Times New Roman" w:hAnsi="Times New Roman" w:cs="Times New Roman"/>
          <w:sz w:val="24"/>
          <w:szCs w:val="24"/>
        </w:rPr>
        <w:t xml:space="preserve"> the Project</w:t>
      </w:r>
      <w:r w:rsidR="001B140F" w:rsidRPr="001B140F">
        <w:rPr>
          <w:rFonts w:ascii="Times New Roman" w:hAnsi="Times New Roman" w:cs="Times New Roman"/>
          <w:sz w:val="24"/>
          <w:szCs w:val="24"/>
          <w:lang w:val="uk-UA"/>
        </w:rPr>
        <w:t>,</w:t>
      </w:r>
      <w:r w:rsidR="00320539" w:rsidRPr="001B140F">
        <w:rPr>
          <w:rFonts w:ascii="Times New Roman" w:hAnsi="Times New Roman" w:cs="Times New Roman"/>
          <w:sz w:val="24"/>
          <w:szCs w:val="24"/>
        </w:rPr>
        <w:t xml:space="preserve"> the</w:t>
      </w:r>
      <w:r w:rsidR="006C1FA2" w:rsidRPr="001B140F">
        <w:rPr>
          <w:rFonts w:ascii="Times New Roman" w:hAnsi="Times New Roman" w:cs="Times New Roman"/>
          <w:sz w:val="24"/>
          <w:szCs w:val="24"/>
        </w:rPr>
        <w:t xml:space="preserve"> Component 1 will be adjusted to allow for US$ </w:t>
      </w:r>
      <w:r>
        <w:rPr>
          <w:rFonts w:ascii="Times New Roman" w:hAnsi="Times New Roman" w:cs="Times New Roman"/>
          <w:sz w:val="24"/>
          <w:szCs w:val="24"/>
        </w:rPr>
        <w:t>91.39</w:t>
      </w:r>
      <w:r w:rsidR="006C1FA2" w:rsidRPr="001B140F">
        <w:rPr>
          <w:rFonts w:ascii="Times New Roman" w:hAnsi="Times New Roman" w:cs="Times New Roman"/>
          <w:sz w:val="24"/>
          <w:szCs w:val="24"/>
        </w:rPr>
        <w:t xml:space="preserve"> million for additional procurement of vaccines</w:t>
      </w:r>
      <w:r w:rsidR="00304065">
        <w:rPr>
          <w:rFonts w:ascii="Times New Roman" w:hAnsi="Times New Roman" w:cs="Times New Roman"/>
          <w:sz w:val="24"/>
          <w:szCs w:val="24"/>
        </w:rPr>
        <w:t>,</w:t>
      </w:r>
      <w:r w:rsidR="006C1FA2" w:rsidRPr="001B140F">
        <w:rPr>
          <w:rFonts w:ascii="Times New Roman" w:hAnsi="Times New Roman" w:cs="Times New Roman"/>
          <w:sz w:val="24"/>
          <w:szCs w:val="24"/>
        </w:rPr>
        <w:t xml:space="preserve"> to allow the Government to cover the National Vaccine Deployment Plan's targets, as well as to cover the cost of vaccine logistics.</w:t>
      </w:r>
      <w:r w:rsidR="006C1FA2" w:rsidRPr="00781EFA">
        <w:rPr>
          <w:rFonts w:ascii="Times New Roman" w:hAnsi="Times New Roman" w:cs="Times New Roman"/>
          <w:sz w:val="24"/>
          <w:szCs w:val="24"/>
        </w:rPr>
        <w:t xml:space="preserve"> </w:t>
      </w:r>
    </w:p>
    <w:p w14:paraId="5A6A3E75" w14:textId="77777777" w:rsidR="009A55FD" w:rsidRPr="004E6FBE" w:rsidRDefault="009A55FD" w:rsidP="00B90E40">
      <w:pPr>
        <w:pStyle w:val="a4"/>
        <w:spacing w:line="276" w:lineRule="auto"/>
        <w:ind w:left="0"/>
        <w:jc w:val="both"/>
        <w:rPr>
          <w:rFonts w:ascii="Times New Roman" w:hAnsi="Times New Roman" w:cs="Times New Roman"/>
          <w:sz w:val="24"/>
          <w:szCs w:val="24"/>
        </w:rPr>
      </w:pPr>
    </w:p>
    <w:p w14:paraId="5FF178E4" w14:textId="77777777" w:rsidR="00D73D1F" w:rsidRPr="00EC3919" w:rsidRDefault="00D73D1F" w:rsidP="000465FB">
      <w:pPr>
        <w:jc w:val="both"/>
        <w:rPr>
          <w:rFonts w:ascii="Times New Roman" w:hAnsi="Times New Roman" w:cs="Times New Roman"/>
          <w:b/>
          <w:sz w:val="24"/>
          <w:szCs w:val="24"/>
        </w:rPr>
      </w:pPr>
      <w:r w:rsidRPr="00EC3919">
        <w:rPr>
          <w:rFonts w:ascii="Times New Roman" w:hAnsi="Times New Roman" w:cs="Times New Roman"/>
          <w:b/>
          <w:sz w:val="24"/>
          <w:szCs w:val="24"/>
        </w:rPr>
        <w:t>Component 2: COVID-19 vaccination deployment (US$30 million)</w:t>
      </w:r>
    </w:p>
    <w:p w14:paraId="1101E7A6" w14:textId="25A1037D" w:rsidR="00BA69F4" w:rsidRPr="00372706" w:rsidRDefault="00BA69F4" w:rsidP="00BA69F4">
      <w:pPr>
        <w:pStyle w:val="a4"/>
        <w:spacing w:line="276" w:lineRule="auto"/>
        <w:ind w:left="0"/>
        <w:jc w:val="both"/>
        <w:rPr>
          <w:rFonts w:ascii="Times New Roman" w:hAnsi="Times New Roman" w:cs="Times New Roman"/>
          <w:color w:val="000000" w:themeColor="text1"/>
          <w:sz w:val="24"/>
        </w:rPr>
      </w:pPr>
      <w:bookmarkStart w:id="6" w:name="_Hlk64586981"/>
      <w:r w:rsidRPr="00372706">
        <w:rPr>
          <w:rFonts w:ascii="Times New Roman" w:hAnsi="Times New Roman" w:cs="Times New Roman"/>
          <w:sz w:val="24"/>
        </w:rPr>
        <w:t xml:space="preserve">It is expected that the </w:t>
      </w:r>
      <w:proofErr w:type="spellStart"/>
      <w:r w:rsidRPr="00372706">
        <w:rPr>
          <w:rFonts w:ascii="Times New Roman" w:hAnsi="Times New Roman" w:cs="Times New Roman"/>
          <w:sz w:val="24"/>
        </w:rPr>
        <w:t>GoU</w:t>
      </w:r>
      <w:proofErr w:type="spellEnd"/>
      <w:r w:rsidRPr="00372706">
        <w:rPr>
          <w:rFonts w:ascii="Times New Roman" w:hAnsi="Times New Roman" w:cs="Times New Roman"/>
          <w:sz w:val="24"/>
        </w:rPr>
        <w:t xml:space="preserve"> will finance the delivery of COVID-19 vaccines to eligible populations by introducing a separate COVID-19 vaccination package into the Program of Medical Guarantees administered by the NHSU. This package will provide resources to cover the additional costs associated with the rollout of the COVID-19 vaccination program, including “surge staffing”—additional staff time or additional staff needed to provide COVID-19 vaccination, hazard pay, additional PPEs, fuel, and small consumables. The NHSU </w:t>
      </w:r>
      <w:r>
        <w:rPr>
          <w:rFonts w:ascii="Times New Roman" w:hAnsi="Times New Roman" w:cs="Times New Roman"/>
          <w:sz w:val="24"/>
        </w:rPr>
        <w:t>concludes</w:t>
      </w:r>
      <w:r w:rsidRPr="00372706">
        <w:rPr>
          <w:rFonts w:ascii="Times New Roman" w:hAnsi="Times New Roman" w:cs="Times New Roman"/>
          <w:sz w:val="24"/>
        </w:rPr>
        <w:t xml:space="preserve"> contracts </w:t>
      </w:r>
      <w:r>
        <w:rPr>
          <w:rFonts w:ascii="Times New Roman" w:hAnsi="Times New Roman" w:cs="Times New Roman"/>
          <w:sz w:val="24"/>
        </w:rPr>
        <w:t xml:space="preserve">with selected state </w:t>
      </w:r>
      <w:r>
        <w:rPr>
          <w:rFonts w:ascii="Times New Roman" w:hAnsi="Times New Roman" w:cs="Times New Roman"/>
          <w:sz w:val="24"/>
        </w:rPr>
        <w:lastRenderedPageBreak/>
        <w:t>suppliers of Covid-19 vaccination services on the base of</w:t>
      </w:r>
      <w:r w:rsidRPr="00372706">
        <w:rPr>
          <w:rFonts w:ascii="Times New Roman" w:hAnsi="Times New Roman" w:cs="Times New Roman"/>
          <w:sz w:val="24"/>
        </w:rPr>
        <w:t xml:space="preserve"> </w:t>
      </w:r>
      <w:r>
        <w:rPr>
          <w:rFonts w:ascii="Times New Roman" w:hAnsi="Times New Roman" w:cs="Times New Roman"/>
          <w:sz w:val="24"/>
        </w:rPr>
        <w:t>terms</w:t>
      </w:r>
      <w:r>
        <w:rPr>
          <w:rFonts w:ascii="Times New Roman" w:hAnsi="Times New Roman" w:cs="Times New Roman"/>
          <w:sz w:val="24"/>
          <w:lang w:val="uk-UA"/>
        </w:rPr>
        <w:t xml:space="preserve"> </w:t>
      </w:r>
      <w:r>
        <w:rPr>
          <w:rFonts w:ascii="Times New Roman" w:hAnsi="Times New Roman" w:cs="Times New Roman"/>
          <w:sz w:val="24"/>
        </w:rPr>
        <w:t>of medical services purchasing included criteria</w:t>
      </w:r>
      <w:r w:rsidRPr="00372706">
        <w:rPr>
          <w:rFonts w:ascii="Times New Roman" w:hAnsi="Times New Roman" w:cs="Times New Roman"/>
          <w:sz w:val="24"/>
        </w:rPr>
        <w:t xml:space="preserve"> agreed with the World Bank </w:t>
      </w:r>
      <w:r>
        <w:rPr>
          <w:rFonts w:ascii="Times New Roman" w:hAnsi="Times New Roman" w:cs="Times New Roman"/>
          <w:sz w:val="24"/>
        </w:rPr>
        <w:t xml:space="preserve">and they will be paid the </w:t>
      </w:r>
      <w:r w:rsidR="005E2036">
        <w:rPr>
          <w:rFonts w:ascii="Times New Roman" w:hAnsi="Times New Roman" w:cs="Times New Roman"/>
          <w:sz w:val="24"/>
        </w:rPr>
        <w:t>agreed payment</w:t>
      </w:r>
      <w:r>
        <w:rPr>
          <w:rFonts w:ascii="Times New Roman" w:hAnsi="Times New Roman" w:cs="Times New Roman"/>
          <w:sz w:val="24"/>
        </w:rPr>
        <w:t xml:space="preserve"> for services provision</w:t>
      </w:r>
      <w:r w:rsidRPr="00372706">
        <w:rPr>
          <w:rFonts w:ascii="Times New Roman" w:hAnsi="Times New Roman" w:cs="Times New Roman"/>
          <w:sz w:val="24"/>
        </w:rPr>
        <w:t xml:space="preserve">. This component will reimburse the cost of providers for completion of COVID-19 vaccination for individuals from priority populations. Financing these payments will be conditional on the Project achieving agreed PBCs to ensure that vaccines are administered to people from the prioritized population groups. Additionally, vaccines administered to people from priority groups supported by the Project must meet the vaccine eligibility criteria of the World Bank. </w:t>
      </w:r>
      <w:bookmarkEnd w:id="6"/>
      <w:r w:rsidRPr="00372706">
        <w:rPr>
          <w:rFonts w:ascii="Times New Roman" w:hAnsi="Times New Roman" w:cs="Times New Roman"/>
          <w:sz w:val="24"/>
        </w:rPr>
        <w:t xml:space="preserve">Deployment of COVID-19 vaccines is not expected to impact the provision of basic health services, as they COVID-19 vaccination will be organized using separate premises and managed by additional staff (or additional paid hours of work) </w:t>
      </w:r>
      <w:proofErr w:type="gramStart"/>
      <w:r w:rsidRPr="00372706">
        <w:rPr>
          <w:rFonts w:ascii="Times New Roman" w:hAnsi="Times New Roman" w:cs="Times New Roman"/>
          <w:sz w:val="24"/>
        </w:rPr>
        <w:t>so as to</w:t>
      </w:r>
      <w:proofErr w:type="gramEnd"/>
      <w:r w:rsidRPr="00372706">
        <w:rPr>
          <w:rFonts w:ascii="Times New Roman" w:hAnsi="Times New Roman" w:cs="Times New Roman"/>
          <w:sz w:val="24"/>
        </w:rPr>
        <w:t xml:space="preserve"> minimize conflict with other essential services provided at the primary care level.</w:t>
      </w:r>
    </w:p>
    <w:p w14:paraId="6AE5EC5B" w14:textId="2582015C" w:rsidR="00D73D1F" w:rsidRDefault="00D73D1F" w:rsidP="000465FB">
      <w:pPr>
        <w:pStyle w:val="a4"/>
        <w:spacing w:line="276" w:lineRule="auto"/>
        <w:ind w:left="0"/>
        <w:jc w:val="both"/>
        <w:rPr>
          <w:rFonts w:ascii="Times New Roman" w:hAnsi="Times New Roman" w:cs="Times New Roman"/>
          <w:sz w:val="24"/>
        </w:rPr>
      </w:pPr>
      <w:r w:rsidRPr="00372706">
        <w:rPr>
          <w:rFonts w:ascii="Times New Roman" w:hAnsi="Times New Roman" w:cs="Times New Roman"/>
          <w:sz w:val="24"/>
        </w:rPr>
        <w:t>The Project will support deployment to select priority population groups identified in the COVID-19 Vaccine Deployment Roadmap.</w:t>
      </w:r>
      <w:r w:rsidRPr="00372706">
        <w:rPr>
          <w:rFonts w:ascii="Times New Roman" w:hAnsi="Times New Roman" w:cs="Times New Roman"/>
          <w:b/>
          <w:sz w:val="24"/>
        </w:rPr>
        <w:t xml:space="preserve"> </w:t>
      </w:r>
      <w:r w:rsidRPr="00372706">
        <w:rPr>
          <w:rFonts w:ascii="Times New Roman" w:hAnsi="Times New Roman" w:cs="Times New Roman"/>
          <w:sz w:val="24"/>
        </w:rPr>
        <w:t>In agreement with the MOH and Ministry of Finance, these populations include</w:t>
      </w:r>
      <w:r w:rsidRPr="00372706">
        <w:rPr>
          <w:rFonts w:ascii="Times New Roman" w:hAnsi="Times New Roman" w:cs="Times New Roman"/>
          <w:b/>
          <w:sz w:val="24"/>
        </w:rPr>
        <w:t xml:space="preserve"> </w:t>
      </w:r>
      <w:r w:rsidRPr="00372706">
        <w:rPr>
          <w:rFonts w:ascii="Times New Roman" w:hAnsi="Times New Roman" w:cs="Times New Roman"/>
          <w:sz w:val="24"/>
        </w:rPr>
        <w:t>medical and non-medical staff of health care facilities, social workers, residents and staff of long-term care facilities, people aged 60 years and older, teachers and education workers, and adults with comorbidities.</w:t>
      </w:r>
      <w:r w:rsidRPr="00372706">
        <w:rPr>
          <w:rStyle w:val="a9"/>
          <w:rFonts w:ascii="Times New Roman" w:hAnsi="Times New Roman" w:cs="Times New Roman"/>
          <w:sz w:val="24"/>
        </w:rPr>
        <w:footnoteReference w:id="4"/>
      </w:r>
      <w:r w:rsidRPr="00372706">
        <w:rPr>
          <w:rFonts w:ascii="Times New Roman" w:hAnsi="Times New Roman" w:cs="Times New Roman"/>
          <w:sz w:val="24"/>
        </w:rPr>
        <w:t xml:space="preserve"> Stages of vaccine rollout to these groups are being finalized and will be provided in the updated National COVID-19 Vaccination Roadmap. The software used for tracking vaccines administered to eligible groups will also track individual-level data such as age, sex, specific type of vaccine, number of doses received by each person, place and date of vaccination, and other attributes agreed with the Government.   </w:t>
      </w:r>
    </w:p>
    <w:p w14:paraId="077AE73D" w14:textId="1105C736" w:rsidR="00BD064D" w:rsidRDefault="00BD064D" w:rsidP="000465FB">
      <w:pPr>
        <w:pStyle w:val="a4"/>
        <w:spacing w:line="276" w:lineRule="auto"/>
        <w:ind w:left="0"/>
        <w:jc w:val="both"/>
        <w:rPr>
          <w:rFonts w:ascii="Times New Roman" w:hAnsi="Times New Roman" w:cs="Times New Roman"/>
          <w:sz w:val="24"/>
        </w:rPr>
      </w:pPr>
    </w:p>
    <w:p w14:paraId="294E03F3" w14:textId="223D70F2" w:rsidR="00D73D1F" w:rsidRDefault="00BD064D" w:rsidP="00EC69AE">
      <w:pPr>
        <w:pStyle w:val="normale2"/>
        <w:numPr>
          <w:ilvl w:val="0"/>
          <w:numId w:val="0"/>
        </w:numPr>
        <w:spacing w:after="240" w:line="259" w:lineRule="auto"/>
        <w:ind w:right="4"/>
        <w:contextualSpacing w:val="0"/>
        <w:rPr>
          <w:rFonts w:eastAsiaTheme="minorHAnsi"/>
          <w:color w:val="auto"/>
          <w:lang w:eastAsia="en-US"/>
        </w:rPr>
      </w:pPr>
      <w:r w:rsidRPr="00323FA9">
        <w:rPr>
          <w:rFonts w:eastAsiaTheme="minorHAnsi"/>
          <w:color w:val="auto"/>
          <w:lang w:eastAsia="en-US"/>
        </w:rPr>
        <w:t xml:space="preserve">The project envisages replenishment of the State Budget of Ukraine as a reimbursement of payments made by the NHSU as part of the package of vaccination services against COVID-19 after reaching the PBC. PBCs are related to the vaccination coverage of priority groups of the population, in accordance with the procedures specified in the Operational Manual, by institutions that have concluded agreements with the NHSU under the program of medical guarantees under the COVID-19 Acute Respiratory Disease Vaccination -CoV-2 ». The NHSU and the WB will jointly consider the terms for the purchase of these medical services, including the fight against corruption. These terms of purchase will be used as part of contracts with service providers, the standard form of which is approved by the Cabinet of Ministers of Ukraine dated April 25, </w:t>
      </w:r>
      <w:proofErr w:type="gramStart"/>
      <w:r w:rsidRPr="00323FA9">
        <w:rPr>
          <w:rFonts w:eastAsiaTheme="minorHAnsi"/>
          <w:color w:val="auto"/>
          <w:lang w:eastAsia="en-US"/>
        </w:rPr>
        <w:t>2018</w:t>
      </w:r>
      <w:proofErr w:type="gramEnd"/>
      <w:r w:rsidRPr="00323FA9">
        <w:rPr>
          <w:rFonts w:eastAsiaTheme="minorHAnsi"/>
          <w:color w:val="auto"/>
          <w:lang w:eastAsia="en-US"/>
        </w:rPr>
        <w:t xml:space="preserve"> No 410. IT systems for registration of information about vaccinated persons, etc.). PBC results will be disaggregated by age group and sex after notification by the Ministry of Health. PBCs are also related to the PDO indicator 3 (Number of persons, from the initial number of 0 persons, from Priority Populations received full vaccination against COVID-19 from Selected Health Care Providers according to the procedures specified in the Operational Manual). The targets of each PBC are cumulative, so that the Project will support the introduction of vaccines for a total of 10 million people</w:t>
      </w:r>
      <w:r w:rsidR="00EC69AE" w:rsidRPr="00323FA9">
        <w:rPr>
          <w:rFonts w:eastAsiaTheme="minorHAnsi"/>
          <w:color w:val="auto"/>
          <w:lang w:eastAsia="en-US"/>
        </w:rPr>
        <w:t>.</w:t>
      </w:r>
      <w:r w:rsidR="00D73D1F" w:rsidRPr="00323FA9">
        <w:rPr>
          <w:rStyle w:val="a9"/>
        </w:rPr>
        <w:footnoteReference w:id="5"/>
      </w:r>
    </w:p>
    <w:p w14:paraId="2A22C882" w14:textId="63BDFB43" w:rsidR="008D2314" w:rsidRPr="007E1BF3" w:rsidRDefault="00781D67" w:rsidP="004E6FBE">
      <w:pPr>
        <w:spacing w:after="0" w:line="240" w:lineRule="auto"/>
        <w:jc w:val="both"/>
      </w:pPr>
      <w:r>
        <w:rPr>
          <w:rFonts w:ascii="Times New Roman" w:hAnsi="Times New Roman" w:cs="Times New Roman"/>
        </w:rPr>
        <w:t xml:space="preserve">Second </w:t>
      </w:r>
      <w:r w:rsidR="008D2314" w:rsidRPr="00490C38">
        <w:rPr>
          <w:rFonts w:ascii="Times New Roman" w:hAnsi="Times New Roman" w:cs="Times New Roman"/>
        </w:rPr>
        <w:t xml:space="preserve">Additional </w:t>
      </w:r>
      <w:r>
        <w:rPr>
          <w:rFonts w:ascii="Times New Roman" w:hAnsi="Times New Roman" w:cs="Times New Roman"/>
        </w:rPr>
        <w:t>F</w:t>
      </w:r>
      <w:r w:rsidR="008D2314" w:rsidRPr="00490C38">
        <w:rPr>
          <w:rFonts w:ascii="Times New Roman" w:hAnsi="Times New Roman" w:cs="Times New Roman"/>
        </w:rPr>
        <w:t xml:space="preserve">inancing of the Project amounting US$ </w:t>
      </w:r>
      <w:r>
        <w:rPr>
          <w:rFonts w:ascii="Times New Roman" w:hAnsi="Times New Roman" w:cs="Times New Roman"/>
        </w:rPr>
        <w:t>91.39</w:t>
      </w:r>
      <w:r w:rsidR="008D2314" w:rsidRPr="00490C38">
        <w:rPr>
          <w:rFonts w:ascii="Times New Roman" w:hAnsi="Times New Roman" w:cs="Times New Roman"/>
        </w:rPr>
        <w:t xml:space="preserve"> million will close the critical financial gaps faced by the Government and present an opportunity to scale up the access to vaccines finance by the Project</w:t>
      </w:r>
      <w:r>
        <w:rPr>
          <w:rFonts w:ascii="Times New Roman" w:hAnsi="Times New Roman" w:cs="Times New Roman"/>
        </w:rPr>
        <w:t xml:space="preserve"> and</w:t>
      </w:r>
      <w:r w:rsidR="00D9285B" w:rsidRPr="00490C38">
        <w:rPr>
          <w:rFonts w:ascii="Times New Roman" w:hAnsi="Times New Roman" w:cs="Times New Roman"/>
          <w:lang w:val="uk-UA"/>
        </w:rPr>
        <w:t xml:space="preserve"> </w:t>
      </w:r>
      <w:r w:rsidR="00D9285B" w:rsidRPr="00490C38">
        <w:rPr>
          <w:rFonts w:ascii="Times New Roman" w:hAnsi="Times New Roman" w:cs="Times New Roman"/>
        </w:rPr>
        <w:t>is expected to retroactively finance vaccines for which contract that has already been signed and implemented</w:t>
      </w:r>
      <w:r>
        <w:rPr>
          <w:rFonts w:ascii="Times New Roman" w:hAnsi="Times New Roman" w:cs="Times New Roman"/>
        </w:rPr>
        <w:t>.</w:t>
      </w:r>
      <w:r w:rsidR="00D9285B" w:rsidRPr="00490C38">
        <w:rPr>
          <w:rFonts w:ascii="Times New Roman" w:hAnsi="Times New Roman" w:cs="Times New Roman"/>
          <w:lang w:val="uk-UA"/>
        </w:rPr>
        <w:t xml:space="preserve"> </w:t>
      </w:r>
    </w:p>
    <w:p w14:paraId="704D09B3" w14:textId="7620C200" w:rsidR="001E2311" w:rsidRPr="007518F8" w:rsidRDefault="00FC5D9C" w:rsidP="000465FB">
      <w:pPr>
        <w:pStyle w:val="1"/>
        <w:rPr>
          <w:rFonts w:cs="Times New Roman"/>
          <w:szCs w:val="24"/>
        </w:rPr>
      </w:pPr>
      <w:bookmarkStart w:id="7" w:name="_Toc65760304"/>
      <w:r w:rsidRPr="007518F8">
        <w:rPr>
          <w:rFonts w:cs="Times New Roman"/>
          <w:szCs w:val="24"/>
        </w:rPr>
        <w:lastRenderedPageBreak/>
        <w:t>1.</w:t>
      </w:r>
      <w:r w:rsidRPr="007518F8">
        <w:rPr>
          <w:rFonts w:cs="Times New Roman"/>
          <w:szCs w:val="24"/>
          <w:lang w:val="uk-UA"/>
        </w:rPr>
        <w:t>4</w:t>
      </w:r>
      <w:r w:rsidR="008901BA" w:rsidRPr="007518F8">
        <w:rPr>
          <w:rFonts w:cs="Times New Roman"/>
          <w:szCs w:val="24"/>
        </w:rPr>
        <w:t xml:space="preserve"> Objectives and scope of Stakeholder Engagement Plan</w:t>
      </w:r>
      <w:bookmarkEnd w:id="7"/>
    </w:p>
    <w:p w14:paraId="567A1768" w14:textId="77777777" w:rsidR="00FC5D9C" w:rsidRPr="007518F8" w:rsidRDefault="00FC5D9C" w:rsidP="000465FB">
      <w:pPr>
        <w:jc w:val="both"/>
        <w:rPr>
          <w:rFonts w:ascii="Times New Roman" w:hAnsi="Times New Roman" w:cs="Times New Roman"/>
          <w:sz w:val="24"/>
          <w:szCs w:val="24"/>
        </w:rPr>
      </w:pPr>
    </w:p>
    <w:p w14:paraId="24E0C288" w14:textId="599722A0" w:rsidR="00FC5D9C" w:rsidRPr="007518F8" w:rsidRDefault="00FC5D9C"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The Project is being prepared under the World Bank’s Environment and Social Framework (ESF). The ESS 10 </w:t>
      </w:r>
      <w:r w:rsidR="00C27F71" w:rsidRPr="007518F8">
        <w:rPr>
          <w:rFonts w:ascii="Times New Roman" w:hAnsi="Times New Roman" w:cs="Times New Roman"/>
          <w:sz w:val="24"/>
          <w:szCs w:val="24"/>
        </w:rPr>
        <w:t>is</w:t>
      </w:r>
      <w:r w:rsidRPr="007518F8">
        <w:rPr>
          <w:rFonts w:ascii="Times New Roman" w:hAnsi="Times New Roman" w:cs="Times New Roman"/>
          <w:sz w:val="24"/>
          <w:szCs w:val="24"/>
        </w:rPr>
        <w:t xml:space="preserve"> relevant for the project.</w:t>
      </w:r>
    </w:p>
    <w:p w14:paraId="5D939566" w14:textId="1170A239" w:rsidR="00FC5D9C" w:rsidRPr="007518F8" w:rsidRDefault="00FC5D9C" w:rsidP="000465FB">
      <w:pPr>
        <w:jc w:val="both"/>
        <w:rPr>
          <w:rFonts w:ascii="Times New Roman" w:hAnsi="Times New Roman" w:cs="Times New Roman"/>
          <w:sz w:val="24"/>
          <w:szCs w:val="24"/>
        </w:rPr>
      </w:pPr>
      <w:r w:rsidRPr="007518F8">
        <w:rPr>
          <w:rFonts w:ascii="Times New Roman" w:hAnsi="Times New Roman" w:cs="Times New Roman"/>
          <w:sz w:val="24"/>
          <w:szCs w:val="24"/>
        </w:rPr>
        <w:t>ESS 10 and Stakeholder Engagement Plan (SEP). As per the Environmenta</w:t>
      </w:r>
      <w:r w:rsidR="00393EB6" w:rsidRPr="007518F8">
        <w:rPr>
          <w:rFonts w:ascii="Times New Roman" w:hAnsi="Times New Roman" w:cs="Times New Roman"/>
          <w:sz w:val="24"/>
          <w:szCs w:val="24"/>
        </w:rPr>
        <w:t>l and Social Standard ESS 10</w:t>
      </w:r>
      <w:r w:rsidR="00C27F71" w:rsidRPr="007518F8">
        <w:rPr>
          <w:rFonts w:ascii="Times New Roman" w:hAnsi="Times New Roman" w:cs="Times New Roman"/>
          <w:sz w:val="24"/>
          <w:szCs w:val="24"/>
        </w:rPr>
        <w:t>,</w:t>
      </w:r>
      <w:r w:rsidR="00393EB6" w:rsidRPr="007518F8">
        <w:rPr>
          <w:rFonts w:ascii="Times New Roman" w:hAnsi="Times New Roman" w:cs="Times New Roman"/>
          <w:sz w:val="24"/>
          <w:szCs w:val="24"/>
        </w:rPr>
        <w:t xml:space="preserve"> </w:t>
      </w:r>
      <w:r w:rsidRPr="007518F8">
        <w:rPr>
          <w:rFonts w:ascii="Times New Roman" w:hAnsi="Times New Roman" w:cs="Times New Roman"/>
          <w:sz w:val="24"/>
          <w:szCs w:val="24"/>
        </w:rPr>
        <w:t>Stakeholders Engagement and Information Disclosure</w:t>
      </w:r>
      <w:r w:rsidR="00067A31" w:rsidRPr="007518F8">
        <w:rPr>
          <w:rFonts w:ascii="Times New Roman" w:hAnsi="Times New Roman" w:cs="Times New Roman"/>
          <w:sz w:val="24"/>
          <w:szCs w:val="24"/>
        </w:rPr>
        <w:t xml:space="preserve">, </w:t>
      </w:r>
      <w:r w:rsidRPr="007518F8">
        <w:rPr>
          <w:rFonts w:ascii="Times New Roman" w:hAnsi="Times New Roman" w:cs="Times New Roman"/>
          <w:sz w:val="24"/>
          <w:szCs w:val="24"/>
        </w:rPr>
        <w:t>the implementing agenc</w:t>
      </w:r>
      <w:r w:rsidR="00393EB6" w:rsidRPr="007518F8">
        <w:rPr>
          <w:rFonts w:ascii="Times New Roman" w:hAnsi="Times New Roman" w:cs="Times New Roman"/>
          <w:sz w:val="24"/>
          <w:szCs w:val="24"/>
        </w:rPr>
        <w:t xml:space="preserve">ies should provide stakeholders </w:t>
      </w:r>
      <w:r w:rsidRPr="007518F8">
        <w:rPr>
          <w:rFonts w:ascii="Times New Roman" w:hAnsi="Times New Roman" w:cs="Times New Roman"/>
          <w:sz w:val="24"/>
          <w:szCs w:val="24"/>
        </w:rPr>
        <w:t>with timely, relevant, understandable and accessible information, and co</w:t>
      </w:r>
      <w:r w:rsidR="00393EB6" w:rsidRPr="007518F8">
        <w:rPr>
          <w:rFonts w:ascii="Times New Roman" w:hAnsi="Times New Roman" w:cs="Times New Roman"/>
          <w:sz w:val="24"/>
          <w:szCs w:val="24"/>
        </w:rPr>
        <w:t xml:space="preserve">nsult with them in a culturally </w:t>
      </w:r>
      <w:r w:rsidRPr="007518F8">
        <w:rPr>
          <w:rFonts w:ascii="Times New Roman" w:hAnsi="Times New Roman" w:cs="Times New Roman"/>
          <w:sz w:val="24"/>
          <w:szCs w:val="24"/>
        </w:rPr>
        <w:t>appropriate manner, which is free of manipulation, interference, coercion, discrimi</w:t>
      </w:r>
      <w:r w:rsidR="00393EB6" w:rsidRPr="007518F8">
        <w:rPr>
          <w:rFonts w:ascii="Times New Roman" w:hAnsi="Times New Roman" w:cs="Times New Roman"/>
          <w:sz w:val="24"/>
          <w:szCs w:val="24"/>
        </w:rPr>
        <w:t xml:space="preserve">nation and intimidation. The </w:t>
      </w:r>
      <w:r w:rsidRPr="007518F8">
        <w:rPr>
          <w:rFonts w:ascii="Times New Roman" w:hAnsi="Times New Roman" w:cs="Times New Roman"/>
          <w:sz w:val="24"/>
          <w:szCs w:val="24"/>
        </w:rPr>
        <w:t>overall objective of this SEP is to define a program for stakeholder engagemen</w:t>
      </w:r>
      <w:r w:rsidR="00393EB6" w:rsidRPr="007518F8">
        <w:rPr>
          <w:rFonts w:ascii="Times New Roman" w:hAnsi="Times New Roman" w:cs="Times New Roman"/>
          <w:sz w:val="24"/>
          <w:szCs w:val="24"/>
        </w:rPr>
        <w:t xml:space="preserve">t, including public information </w:t>
      </w:r>
      <w:r w:rsidRPr="007518F8">
        <w:rPr>
          <w:rFonts w:ascii="Times New Roman" w:hAnsi="Times New Roman" w:cs="Times New Roman"/>
          <w:sz w:val="24"/>
          <w:szCs w:val="24"/>
        </w:rPr>
        <w:t>disclosure and consultation, throughout the entire project cycle.</w:t>
      </w:r>
    </w:p>
    <w:p w14:paraId="01D75A87" w14:textId="77777777" w:rsidR="001E2311" w:rsidRPr="007518F8" w:rsidRDefault="001E2311"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The stakeholder engagement process pertains to the meaningful involvement of, and communication with, project partners, project affected populations, including identified vulnerable and disadvantaged populations and other interested parties over the life cycle of the project. </w:t>
      </w:r>
      <w:r w:rsidRPr="007518F8">
        <w:rPr>
          <w:rFonts w:ascii="Times New Roman" w:eastAsia="Times New Roman" w:hAnsi="Times New Roman" w:cs="Times New Roman"/>
          <w:sz w:val="24"/>
          <w:szCs w:val="24"/>
        </w:rPr>
        <w:t xml:space="preserve">Utilizing a range of participatory instruments, </w:t>
      </w:r>
      <w:r w:rsidRPr="007518F8">
        <w:rPr>
          <w:rFonts w:ascii="Times New Roman" w:hAnsi="Times New Roman" w:cs="Times New Roman"/>
          <w:sz w:val="24"/>
          <w:szCs w:val="24"/>
        </w:rPr>
        <w:t xml:space="preserve">a SEP enables: </w:t>
      </w:r>
      <w:proofErr w:type="spellStart"/>
      <w:r w:rsidRPr="007518F8">
        <w:rPr>
          <w:rFonts w:ascii="Times New Roman" w:hAnsi="Times New Roman" w:cs="Times New Roman"/>
          <w:sz w:val="24"/>
          <w:szCs w:val="24"/>
        </w:rPr>
        <w:t>i</w:t>
      </w:r>
      <w:proofErr w:type="spellEnd"/>
      <w:r w:rsidRPr="007518F8">
        <w:rPr>
          <w:rFonts w:ascii="Times New Roman" w:hAnsi="Times New Roman" w:cs="Times New Roman"/>
          <w:sz w:val="24"/>
          <w:szCs w:val="24"/>
        </w:rPr>
        <w:t xml:space="preserve">) the </w:t>
      </w:r>
      <w:r w:rsidRPr="007518F8">
        <w:rPr>
          <w:rFonts w:ascii="Times New Roman" w:eastAsia="Times New Roman" w:hAnsi="Times New Roman" w:cs="Times New Roman"/>
          <w:sz w:val="24"/>
          <w:szCs w:val="24"/>
        </w:rPr>
        <w:t xml:space="preserve">sharing of information and establishment of rapport with project partners and local populations affected by the project’s activities, </w:t>
      </w:r>
      <w:r w:rsidRPr="007518F8">
        <w:rPr>
          <w:rFonts w:ascii="Times New Roman" w:hAnsi="Times New Roman" w:cs="Times New Roman"/>
          <w:sz w:val="24"/>
          <w:szCs w:val="24"/>
        </w:rPr>
        <w:t xml:space="preserve">ii) </w:t>
      </w:r>
      <w:r w:rsidRPr="007518F8">
        <w:rPr>
          <w:rFonts w:ascii="Times New Roman" w:eastAsia="Times New Roman" w:hAnsi="Times New Roman" w:cs="Times New Roman"/>
          <w:sz w:val="24"/>
          <w:szCs w:val="24"/>
        </w:rPr>
        <w:t>identification of their needs and interests,</w:t>
      </w:r>
      <w:r w:rsidRPr="007518F8">
        <w:rPr>
          <w:rFonts w:ascii="Times New Roman" w:hAnsi="Times New Roman" w:cs="Times New Roman"/>
          <w:sz w:val="24"/>
          <w:szCs w:val="24"/>
        </w:rPr>
        <w:t xml:space="preserve"> iii) </w:t>
      </w:r>
      <w:r w:rsidRPr="007518F8">
        <w:rPr>
          <w:rFonts w:ascii="Times New Roman" w:eastAsia="Times New Roman" w:hAnsi="Times New Roman" w:cs="Times New Roman"/>
          <w:sz w:val="24"/>
          <w:szCs w:val="24"/>
        </w:rPr>
        <w:t>detection of any environmental and social risks pertaining to the project, as well as iv) to outline ongoing activities that seek to mitigate the identified risks in a systematic manner.</w:t>
      </w:r>
    </w:p>
    <w:p w14:paraId="3DB892CF" w14:textId="5C16A407" w:rsidR="001E2311" w:rsidRPr="007518F8" w:rsidRDefault="001E2311"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Active stakeholder engagement supports the development of strong, constructive and responsive relationships that are important for successful management of environmental and social risks identified in a project. Communicating early, often, and clearly with stakeholders helps to manage mutual expectations and avoid potential </w:t>
      </w:r>
      <w:r w:rsidR="00C27F71" w:rsidRPr="007518F8">
        <w:rPr>
          <w:rFonts w:ascii="Times New Roman" w:hAnsi="Times New Roman" w:cs="Times New Roman"/>
          <w:sz w:val="24"/>
          <w:szCs w:val="24"/>
        </w:rPr>
        <w:t>conflict and</w:t>
      </w:r>
      <w:r w:rsidRPr="007518F8">
        <w:rPr>
          <w:rFonts w:ascii="Times New Roman" w:hAnsi="Times New Roman" w:cs="Times New Roman"/>
          <w:sz w:val="24"/>
          <w:szCs w:val="24"/>
        </w:rPr>
        <w:t xml:space="preserve"> project delays.</w:t>
      </w:r>
    </w:p>
    <w:p w14:paraId="6CE4D7A8" w14:textId="77777777" w:rsidR="001E2311" w:rsidRPr="007518F8" w:rsidRDefault="001E2311" w:rsidP="000465FB">
      <w:pPr>
        <w:jc w:val="both"/>
        <w:rPr>
          <w:rFonts w:ascii="Times New Roman" w:hAnsi="Times New Roman" w:cs="Times New Roman"/>
          <w:sz w:val="24"/>
          <w:szCs w:val="24"/>
        </w:rPr>
      </w:pPr>
      <w:r w:rsidRPr="007518F8">
        <w:rPr>
          <w:rFonts w:ascii="Times New Roman" w:hAnsi="Times New Roman" w:cs="Times New Roman"/>
          <w:bCs/>
          <w:sz w:val="24"/>
          <w:szCs w:val="24"/>
        </w:rPr>
        <w:t>The SEP presented outlines the stakeholder engagement undertaken within the Ukraine emergency COVID-19 response</w:t>
      </w:r>
      <w:r w:rsidR="00631A31" w:rsidRPr="007518F8">
        <w:rPr>
          <w:rFonts w:ascii="Times New Roman" w:hAnsi="Times New Roman" w:cs="Times New Roman"/>
          <w:bCs/>
          <w:sz w:val="24"/>
          <w:szCs w:val="24"/>
        </w:rPr>
        <w:t xml:space="preserve"> and vaccination</w:t>
      </w:r>
      <w:r w:rsidRPr="007518F8">
        <w:rPr>
          <w:rFonts w:ascii="Times New Roman" w:hAnsi="Times New Roman" w:cs="Times New Roman"/>
          <w:bCs/>
          <w:sz w:val="24"/>
          <w:szCs w:val="24"/>
        </w:rPr>
        <w:t xml:space="preserve"> Project.</w:t>
      </w:r>
      <w:r w:rsidRPr="007518F8">
        <w:rPr>
          <w:rFonts w:ascii="Times New Roman" w:hAnsi="Times New Roman" w:cs="Times New Roman"/>
          <w:color w:val="000000"/>
          <w:sz w:val="24"/>
          <w:szCs w:val="24"/>
        </w:rPr>
        <w:t xml:space="preserve"> </w:t>
      </w:r>
      <w:r w:rsidRPr="007518F8">
        <w:rPr>
          <w:rFonts w:ascii="Times New Roman" w:hAnsi="Times New Roman" w:cs="Times New Roman"/>
          <w:sz w:val="24"/>
          <w:szCs w:val="24"/>
        </w:rPr>
        <w:t>It is structured in five parts: (</w:t>
      </w:r>
      <w:proofErr w:type="spellStart"/>
      <w:r w:rsidRPr="007518F8">
        <w:rPr>
          <w:rFonts w:ascii="Times New Roman" w:hAnsi="Times New Roman" w:cs="Times New Roman"/>
          <w:sz w:val="24"/>
          <w:szCs w:val="24"/>
        </w:rPr>
        <w:t>i</w:t>
      </w:r>
      <w:proofErr w:type="spellEnd"/>
      <w:r w:rsidRPr="007518F8">
        <w:rPr>
          <w:rFonts w:ascii="Times New Roman" w:hAnsi="Times New Roman" w:cs="Times New Roman"/>
          <w:sz w:val="24"/>
          <w:szCs w:val="24"/>
        </w:rPr>
        <w:t>) stakeholder identification and analysis; (ii) planning on ways to engage; (iii) consultation with stakeholders; (iv) monitoring, reporting and disclosure of information; and (v) grievance and redress mechanism modalities.</w:t>
      </w:r>
    </w:p>
    <w:p w14:paraId="22322B50" w14:textId="4F3F5DCC" w:rsidR="001E2311" w:rsidRPr="007518F8" w:rsidRDefault="001E2311" w:rsidP="000465FB">
      <w:pPr>
        <w:jc w:val="both"/>
        <w:rPr>
          <w:rFonts w:ascii="Times New Roman" w:hAnsi="Times New Roman" w:cs="Times New Roman"/>
          <w:sz w:val="24"/>
          <w:szCs w:val="24"/>
        </w:rPr>
      </w:pPr>
      <w:r w:rsidRPr="007518F8">
        <w:rPr>
          <w:rFonts w:ascii="Times New Roman" w:hAnsi="Times New Roman" w:cs="Times New Roman"/>
          <w:bCs/>
          <w:sz w:val="24"/>
          <w:szCs w:val="24"/>
        </w:rPr>
        <w:t xml:space="preserve">The SEP was </w:t>
      </w:r>
      <w:r w:rsidR="00C27F71" w:rsidRPr="007518F8">
        <w:rPr>
          <w:rFonts w:ascii="Times New Roman" w:hAnsi="Times New Roman" w:cs="Times New Roman"/>
          <w:bCs/>
          <w:sz w:val="24"/>
          <w:szCs w:val="24"/>
        </w:rPr>
        <w:t>prepared,</w:t>
      </w:r>
      <w:r w:rsidRPr="007518F8">
        <w:rPr>
          <w:rFonts w:ascii="Times New Roman" w:hAnsi="Times New Roman" w:cs="Times New Roman"/>
          <w:bCs/>
          <w:sz w:val="24"/>
          <w:szCs w:val="24"/>
        </w:rPr>
        <w:t xml:space="preserve"> and it will be implemented by the </w:t>
      </w:r>
      <w:r w:rsidRPr="007518F8">
        <w:rPr>
          <w:rFonts w:ascii="Times New Roman" w:hAnsi="Times New Roman" w:cs="Times New Roman"/>
          <w:color w:val="000000"/>
          <w:sz w:val="24"/>
          <w:szCs w:val="24"/>
        </w:rPr>
        <w:t>M</w:t>
      </w:r>
      <w:r w:rsidR="00067A31" w:rsidRPr="007518F8">
        <w:rPr>
          <w:rFonts w:ascii="Times New Roman" w:hAnsi="Times New Roman" w:cs="Times New Roman"/>
          <w:color w:val="000000"/>
          <w:sz w:val="24"/>
          <w:szCs w:val="24"/>
        </w:rPr>
        <w:t>OH</w:t>
      </w:r>
      <w:r w:rsidRPr="007518F8">
        <w:rPr>
          <w:rFonts w:ascii="Times New Roman" w:hAnsi="Times New Roman" w:cs="Times New Roman"/>
          <w:color w:val="000000"/>
          <w:sz w:val="24"/>
          <w:szCs w:val="24"/>
        </w:rPr>
        <w:t xml:space="preserve"> with the daily follow up of already established PIU. </w:t>
      </w:r>
      <w:r w:rsidRPr="007518F8">
        <w:rPr>
          <w:rFonts w:ascii="Times New Roman" w:hAnsi="Times New Roman" w:cs="Times New Roman"/>
          <w:sz w:val="24"/>
          <w:szCs w:val="24"/>
        </w:rPr>
        <w:t xml:space="preserve">SEP is designed to accommodate the needs and circumstances of different stakeholders, paying special attention to identified disadvantaged or vulnerable individuals or groups. It identifies the information and types of interaction to be conducted in each phase of the project, considers and addresses stakeholder’s communication and physical accessibility challenges, and includes any other stakeholder engagement required by the World Bank`s Environmental and Social Framework (ESF) </w:t>
      </w:r>
      <w:proofErr w:type="gramStart"/>
      <w:r w:rsidRPr="007518F8">
        <w:rPr>
          <w:rFonts w:ascii="Times New Roman" w:hAnsi="Times New Roman" w:cs="Times New Roman"/>
          <w:sz w:val="24"/>
          <w:szCs w:val="24"/>
        </w:rPr>
        <w:t>in particular Environmental</w:t>
      </w:r>
      <w:proofErr w:type="gramEnd"/>
      <w:r w:rsidRPr="007518F8">
        <w:rPr>
          <w:rFonts w:ascii="Times New Roman" w:hAnsi="Times New Roman" w:cs="Times New Roman"/>
          <w:sz w:val="24"/>
          <w:szCs w:val="24"/>
        </w:rPr>
        <w:t xml:space="preserve"> and Social Standard 10 (ESS 10). </w:t>
      </w:r>
    </w:p>
    <w:p w14:paraId="79B46976" w14:textId="77777777" w:rsidR="009D55DD" w:rsidRPr="007518F8" w:rsidRDefault="009D55DD" w:rsidP="000465FB">
      <w:pPr>
        <w:jc w:val="both"/>
        <w:rPr>
          <w:rFonts w:ascii="Times New Roman" w:eastAsia="SymbolMT" w:hAnsi="Times New Roman" w:cs="Times New Roman"/>
          <w:sz w:val="24"/>
          <w:szCs w:val="24"/>
        </w:rPr>
      </w:pPr>
      <w:r w:rsidRPr="007518F8">
        <w:rPr>
          <w:rFonts w:ascii="Times New Roman" w:hAnsi="Times New Roman" w:cs="Times New Roman"/>
          <w:sz w:val="24"/>
          <w:szCs w:val="24"/>
        </w:rPr>
        <w:t xml:space="preserve">At the same time, </w:t>
      </w:r>
      <w:r w:rsidRPr="007518F8">
        <w:rPr>
          <w:rFonts w:ascii="Times New Roman" w:eastAsia="SymbolMT" w:hAnsi="Times New Roman" w:cs="Times New Roman"/>
          <w:sz w:val="24"/>
          <w:szCs w:val="24"/>
        </w:rPr>
        <w:t xml:space="preserve">COVID-19 represents a significant health risk and any stakeholder consultations undertaken at this time need to ensure that they account for any national COVID-19 restrictions. Some suggestions have been provided in this document to continue with the stakeholder engagement process, without risking the good health of the identified stakeholders. </w:t>
      </w:r>
    </w:p>
    <w:p w14:paraId="4E312EF8" w14:textId="553C81E0" w:rsidR="00067A31" w:rsidRPr="007518F8" w:rsidRDefault="00067A31" w:rsidP="000465FB">
      <w:pPr>
        <w:jc w:val="both"/>
        <w:rPr>
          <w:rFonts w:ascii="Times New Roman" w:eastAsia="SymbolMT" w:hAnsi="Times New Roman" w:cs="Times New Roman"/>
          <w:b/>
          <w:sz w:val="24"/>
          <w:szCs w:val="24"/>
        </w:rPr>
      </w:pPr>
      <w:r w:rsidRPr="007518F8">
        <w:rPr>
          <w:rFonts w:ascii="Times New Roman" w:eastAsia="SymbolMT" w:hAnsi="Times New Roman" w:cs="Times New Roman"/>
          <w:b/>
          <w:sz w:val="24"/>
          <w:szCs w:val="24"/>
        </w:rPr>
        <w:t xml:space="preserve">This SEP is a flexible document which could be updated or adjusted due to new circumstances, changes of Project components or identification of additional stakeholder groups on the later Project implementation stages. The updated SEP will be disclosed to the public accordingly. </w:t>
      </w:r>
    </w:p>
    <w:p w14:paraId="193EC610" w14:textId="77777777" w:rsidR="009D55DD" w:rsidRPr="007518F8" w:rsidRDefault="009D55DD" w:rsidP="000465FB">
      <w:pPr>
        <w:jc w:val="both"/>
        <w:rPr>
          <w:rFonts w:ascii="Times New Roman" w:eastAsia="Times New Roman" w:hAnsi="Times New Roman" w:cs="Times New Roman"/>
          <w:sz w:val="24"/>
          <w:szCs w:val="24"/>
        </w:rPr>
      </w:pPr>
    </w:p>
    <w:p w14:paraId="18410066" w14:textId="5A9908A3" w:rsidR="009A10D7" w:rsidRPr="007518F8" w:rsidRDefault="00842BFC" w:rsidP="000465FB">
      <w:pPr>
        <w:pStyle w:val="1"/>
        <w:rPr>
          <w:rFonts w:cs="Times New Roman"/>
          <w:szCs w:val="24"/>
        </w:rPr>
      </w:pPr>
      <w:bookmarkStart w:id="8" w:name="_Toc65760305"/>
      <w:r w:rsidRPr="007518F8">
        <w:rPr>
          <w:rFonts w:cs="Times New Roman"/>
          <w:szCs w:val="24"/>
        </w:rPr>
        <w:t xml:space="preserve">2. </w:t>
      </w:r>
      <w:r w:rsidR="009A10D7" w:rsidRPr="007518F8">
        <w:rPr>
          <w:rFonts w:cs="Times New Roman"/>
          <w:szCs w:val="24"/>
        </w:rPr>
        <w:t>National legislative framework and International Standards</w:t>
      </w:r>
      <w:bookmarkEnd w:id="8"/>
      <w:r w:rsidR="009A10D7" w:rsidRPr="007518F8">
        <w:rPr>
          <w:rFonts w:cs="Times New Roman"/>
          <w:szCs w:val="24"/>
        </w:rPr>
        <w:t xml:space="preserve"> </w:t>
      </w:r>
    </w:p>
    <w:p w14:paraId="10B8FF75" w14:textId="5098BE57" w:rsidR="009A10D7" w:rsidRPr="007518F8" w:rsidRDefault="007518F8" w:rsidP="000465FB">
      <w:pPr>
        <w:pStyle w:val="1"/>
        <w:rPr>
          <w:rFonts w:cs="Times New Roman"/>
          <w:szCs w:val="24"/>
        </w:rPr>
      </w:pPr>
      <w:bookmarkStart w:id="9" w:name="_Toc41402605"/>
      <w:bookmarkStart w:id="10" w:name="_Toc65760306"/>
      <w:r w:rsidRPr="007518F8">
        <w:rPr>
          <w:rFonts w:cs="Times New Roman"/>
          <w:szCs w:val="24"/>
        </w:rPr>
        <w:t xml:space="preserve">2.1 </w:t>
      </w:r>
      <w:r w:rsidR="009A10D7" w:rsidRPr="007518F8">
        <w:rPr>
          <w:rFonts w:cs="Times New Roman"/>
          <w:szCs w:val="24"/>
        </w:rPr>
        <w:t>National Legislation and Regulations on Social Protection</w:t>
      </w:r>
      <w:bookmarkEnd w:id="9"/>
      <w:r w:rsidR="009A10D7" w:rsidRPr="007518F8">
        <w:rPr>
          <w:rFonts w:cs="Times New Roman"/>
          <w:szCs w:val="24"/>
        </w:rPr>
        <w:t xml:space="preserve"> and access to the information</w:t>
      </w:r>
      <w:bookmarkEnd w:id="10"/>
    </w:p>
    <w:p w14:paraId="242CDA09" w14:textId="77777777" w:rsidR="009A10D7" w:rsidRPr="007518F8" w:rsidRDefault="009A10D7" w:rsidP="000465FB">
      <w:pPr>
        <w:pStyle w:val="a4"/>
        <w:ind w:left="0"/>
        <w:rPr>
          <w:rFonts w:ascii="Times New Roman" w:hAnsi="Times New Roman" w:cs="Times New Roman"/>
          <w:sz w:val="24"/>
          <w:szCs w:val="24"/>
        </w:rPr>
      </w:pPr>
    </w:p>
    <w:p w14:paraId="67B55D64" w14:textId="77777777" w:rsidR="009A10D7" w:rsidRPr="007518F8" w:rsidRDefault="009A10D7" w:rsidP="000465FB">
      <w:pPr>
        <w:spacing w:line="240" w:lineRule="auto"/>
        <w:contextualSpacing/>
        <w:jc w:val="both"/>
        <w:rPr>
          <w:rFonts w:ascii="Times New Roman" w:hAnsi="Times New Roman" w:cs="Times New Roman"/>
          <w:b/>
          <w:sz w:val="24"/>
          <w:szCs w:val="24"/>
        </w:rPr>
      </w:pPr>
      <w:r w:rsidRPr="007518F8">
        <w:rPr>
          <w:rFonts w:ascii="Times New Roman" w:hAnsi="Times New Roman" w:cs="Times New Roman"/>
          <w:b/>
          <w:sz w:val="24"/>
          <w:szCs w:val="24"/>
        </w:rPr>
        <w:t>Access to Information Legislation, Guidelines and Practices</w:t>
      </w:r>
    </w:p>
    <w:p w14:paraId="33CCA22A" w14:textId="77777777" w:rsidR="009A10D7" w:rsidRPr="007518F8" w:rsidRDefault="009A10D7" w:rsidP="000465FB">
      <w:pPr>
        <w:pStyle w:val="Pa0"/>
        <w:jc w:val="both"/>
        <w:rPr>
          <w:rFonts w:ascii="Times New Roman" w:eastAsia="Times New Roman" w:hAnsi="Times New Roman" w:cs="Times New Roman"/>
        </w:rPr>
      </w:pPr>
      <w:r w:rsidRPr="007518F8">
        <w:rPr>
          <w:rStyle w:val="A00"/>
          <w:rFonts w:ascii="Times New Roman" w:hAnsi="Times New Roman" w:cs="Times New Roman"/>
          <w:color w:val="000000" w:themeColor="text1"/>
          <w:sz w:val="24"/>
          <w:szCs w:val="24"/>
        </w:rPr>
        <w:t xml:space="preserve">Ukrainian citizens’ right to participate in the administration of state affairs and in all local referendums is granted by the Constitution of Ukraine, Articles 38. Article 40 of the Constitution also enables all citizens to file individual or collective petitions, or to personally appeal to bodies of state power, bodies of local self-government, and to the officials and officers of these bodies. </w:t>
      </w:r>
      <w:r w:rsidRPr="007518F8">
        <w:rPr>
          <w:rFonts w:ascii="Times New Roman" w:hAnsi="Times New Roman" w:cs="Times New Roman"/>
        </w:rPr>
        <w:t xml:space="preserve">People’s rights relating to access to information, consultation and engagement is further recognized in three </w:t>
      </w:r>
      <w:r w:rsidRPr="007518F8">
        <w:rPr>
          <w:rFonts w:ascii="Times New Roman" w:eastAsia="Times New Roman" w:hAnsi="Times New Roman" w:cs="Times New Roman"/>
        </w:rPr>
        <w:t>Ukrainian legislative and regulatory acts.</w:t>
      </w:r>
      <w:r w:rsidRPr="007518F8">
        <w:rPr>
          <w:rStyle w:val="a9"/>
          <w:rFonts w:ascii="Times New Roman" w:eastAsia="Times New Roman" w:hAnsi="Times New Roman" w:cs="Times New Roman"/>
        </w:rPr>
        <w:footnoteReference w:id="6"/>
      </w:r>
      <w:r w:rsidRPr="007518F8">
        <w:rPr>
          <w:rFonts w:ascii="Times New Roman" w:eastAsia="Times New Roman" w:hAnsi="Times New Roman" w:cs="Times New Roman"/>
        </w:rPr>
        <w:t xml:space="preserve"> </w:t>
      </w:r>
    </w:p>
    <w:p w14:paraId="4C76011F" w14:textId="77777777" w:rsidR="009A10D7" w:rsidRPr="007518F8" w:rsidRDefault="009A10D7" w:rsidP="000465FB">
      <w:pPr>
        <w:pStyle w:val="Pa0"/>
        <w:jc w:val="both"/>
        <w:rPr>
          <w:rFonts w:ascii="Times New Roman" w:eastAsia="Times New Roman" w:hAnsi="Times New Roman" w:cs="Times New Roman"/>
        </w:rPr>
      </w:pPr>
    </w:p>
    <w:p w14:paraId="6615D043" w14:textId="023CBFE3" w:rsidR="009A10D7" w:rsidRDefault="009A10D7" w:rsidP="000465FB">
      <w:pPr>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The first constitutes the </w:t>
      </w:r>
      <w:r w:rsidRPr="007518F8">
        <w:rPr>
          <w:rFonts w:ascii="Times New Roman" w:eastAsia="Times New Roman" w:hAnsi="Times New Roman" w:cs="Times New Roman"/>
          <w:i/>
          <w:sz w:val="24"/>
          <w:szCs w:val="24"/>
        </w:rPr>
        <w:t xml:space="preserve">Law of Ukraine on Access to Public Information </w:t>
      </w:r>
      <w:r w:rsidR="00762BE0">
        <w:rPr>
          <w:rFonts w:ascii="Times New Roman" w:eastAsia="Times New Roman" w:hAnsi="Times New Roman" w:cs="Times New Roman"/>
          <w:i/>
          <w:sz w:val="24"/>
          <w:szCs w:val="24"/>
        </w:rPr>
        <w:t xml:space="preserve">dated 13 January </w:t>
      </w:r>
      <w:r w:rsidRPr="007518F8">
        <w:rPr>
          <w:rFonts w:ascii="Times New Roman" w:eastAsia="Times New Roman" w:hAnsi="Times New Roman" w:cs="Times New Roman"/>
          <w:i/>
          <w:sz w:val="24"/>
          <w:szCs w:val="24"/>
        </w:rPr>
        <w:t>2011,</w:t>
      </w:r>
      <w:r w:rsidRPr="007518F8">
        <w:rPr>
          <w:rFonts w:ascii="Times New Roman" w:eastAsia="Times New Roman" w:hAnsi="Times New Roman" w:cs="Times New Roman"/>
          <w:sz w:val="24"/>
          <w:szCs w:val="24"/>
        </w:rPr>
        <w:t xml:space="preserve"> the second, </w:t>
      </w:r>
      <w:r w:rsidRPr="007518F8">
        <w:rPr>
          <w:rFonts w:ascii="Times New Roman" w:eastAsia="Times New Roman" w:hAnsi="Times New Roman" w:cs="Times New Roman"/>
          <w:i/>
          <w:sz w:val="24"/>
          <w:szCs w:val="24"/>
        </w:rPr>
        <w:t xml:space="preserve">Law on Appeals </w:t>
      </w:r>
      <w:r w:rsidR="00762BE0">
        <w:rPr>
          <w:rFonts w:ascii="Times New Roman" w:eastAsia="Times New Roman" w:hAnsi="Times New Roman" w:cs="Times New Roman"/>
          <w:bCs/>
          <w:i/>
          <w:color w:val="000000"/>
          <w:sz w:val="24"/>
          <w:szCs w:val="24"/>
          <w:shd w:val="clear" w:color="auto" w:fill="FFFFFF"/>
        </w:rPr>
        <w:t xml:space="preserve">dated 2 October </w:t>
      </w:r>
      <w:r w:rsidRPr="007518F8">
        <w:rPr>
          <w:rFonts w:ascii="Times New Roman" w:eastAsia="Times New Roman" w:hAnsi="Times New Roman" w:cs="Times New Roman"/>
          <w:i/>
          <w:sz w:val="24"/>
          <w:szCs w:val="24"/>
        </w:rPr>
        <w:t>1996</w:t>
      </w:r>
      <w:r w:rsidR="00762BE0">
        <w:rPr>
          <w:rFonts w:ascii="Times New Roman" w:eastAsia="Times New Roman" w:hAnsi="Times New Roman" w:cs="Times New Roman"/>
          <w:i/>
          <w:sz w:val="24"/>
          <w:szCs w:val="24"/>
        </w:rPr>
        <w:t>,</w:t>
      </w:r>
      <w:r w:rsidRPr="007518F8">
        <w:rPr>
          <w:rFonts w:ascii="Times New Roman" w:eastAsia="Times New Roman" w:hAnsi="Times New Roman" w:cs="Times New Roman"/>
          <w:sz w:val="24"/>
          <w:szCs w:val="24"/>
        </w:rPr>
        <w:t xml:space="preserve"> the third is vested in the </w:t>
      </w:r>
      <w:r w:rsidRPr="007518F8">
        <w:rPr>
          <w:rFonts w:ascii="Times New Roman" w:eastAsia="Times New Roman" w:hAnsi="Times New Roman" w:cs="Times New Roman"/>
          <w:i/>
          <w:sz w:val="24"/>
          <w:szCs w:val="24"/>
        </w:rPr>
        <w:t xml:space="preserve">Decree of the Cabinet of Ministers of Ukraine </w:t>
      </w:r>
      <w:r w:rsidR="00762BE0">
        <w:rPr>
          <w:rFonts w:ascii="Times New Roman" w:eastAsia="Times New Roman" w:hAnsi="Times New Roman" w:cs="Times New Roman"/>
          <w:i/>
          <w:sz w:val="24"/>
          <w:szCs w:val="24"/>
        </w:rPr>
        <w:t xml:space="preserve">dated 3 </w:t>
      </w:r>
      <w:r w:rsidRPr="007518F8">
        <w:rPr>
          <w:rFonts w:ascii="Times New Roman" w:eastAsia="Times New Roman" w:hAnsi="Times New Roman" w:cs="Times New Roman"/>
          <w:i/>
          <w:sz w:val="24"/>
          <w:szCs w:val="24"/>
        </w:rPr>
        <w:t>November 2010) No. 996 “Order of the public consultations on the issues of development and implementation of the state policy”</w:t>
      </w:r>
      <w:r w:rsidRPr="007518F8">
        <w:rPr>
          <w:rStyle w:val="a9"/>
          <w:rFonts w:ascii="Times New Roman" w:eastAsia="Times New Roman" w:hAnsi="Times New Roman" w:cs="Times New Roman"/>
          <w:i/>
          <w:sz w:val="24"/>
          <w:szCs w:val="24"/>
        </w:rPr>
        <w:footnoteReference w:id="7"/>
      </w:r>
      <w:r w:rsidRPr="007518F8">
        <w:rPr>
          <w:rFonts w:ascii="Times New Roman" w:eastAsia="Times New Roman" w:hAnsi="Times New Roman" w:cs="Times New Roman"/>
          <w:sz w:val="24"/>
          <w:szCs w:val="24"/>
        </w:rPr>
        <w:t xml:space="preserve">. The </w:t>
      </w:r>
      <w:r w:rsidRPr="007518F8">
        <w:rPr>
          <w:rFonts w:ascii="Times New Roman" w:eastAsia="Times New Roman" w:hAnsi="Times New Roman" w:cs="Times New Roman"/>
          <w:i/>
          <w:sz w:val="24"/>
          <w:szCs w:val="24"/>
        </w:rPr>
        <w:t>Law on the Access to Public Information (2011),</w:t>
      </w:r>
      <w:r w:rsidRPr="007518F8">
        <w:rPr>
          <w:rFonts w:ascii="Times New Roman" w:eastAsia="Times New Roman" w:hAnsi="Times New Roman" w:cs="Times New Roman"/>
          <w:sz w:val="24"/>
          <w:szCs w:val="24"/>
        </w:rPr>
        <w:t xml:space="preserve"> determines procedures for exercising and securing the right of every person’s access to information of public interest possessed by government agencies and other providers of public information as identified by this Law.  In Article 3 the law also stipulates guarantees of observance where providers’ obligation to: </w:t>
      </w:r>
    </w:p>
    <w:p w14:paraId="6DE3778C" w14:textId="77777777" w:rsidR="009A10D7" w:rsidRPr="007518F8" w:rsidRDefault="009A10D7" w:rsidP="000465FB">
      <w:pPr>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1)   provide and disclose </w:t>
      </w:r>
      <w:proofErr w:type="gramStart"/>
      <w:r w:rsidRPr="007518F8">
        <w:rPr>
          <w:rFonts w:ascii="Times New Roman" w:eastAsia="Times New Roman" w:hAnsi="Times New Roman" w:cs="Times New Roman"/>
          <w:sz w:val="24"/>
          <w:szCs w:val="24"/>
        </w:rPr>
        <w:t>information;</w:t>
      </w:r>
      <w:proofErr w:type="gramEnd"/>
      <w:r w:rsidRPr="007518F8">
        <w:rPr>
          <w:rFonts w:ascii="Times New Roman" w:eastAsia="Times New Roman" w:hAnsi="Times New Roman" w:cs="Times New Roman"/>
          <w:sz w:val="24"/>
          <w:szCs w:val="24"/>
        </w:rPr>
        <w:t xml:space="preserve"> </w:t>
      </w:r>
    </w:p>
    <w:p w14:paraId="4A6E3490" w14:textId="77777777" w:rsidR="009A10D7" w:rsidRPr="007518F8" w:rsidRDefault="009A10D7" w:rsidP="000465FB">
      <w:pPr>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2)  to establish special information services and/or systems within information providing entities to secure access to public information in accordance with the established </w:t>
      </w:r>
      <w:proofErr w:type="gramStart"/>
      <w:r w:rsidRPr="007518F8">
        <w:rPr>
          <w:rFonts w:ascii="Times New Roman" w:eastAsia="Times New Roman" w:hAnsi="Times New Roman" w:cs="Times New Roman"/>
          <w:sz w:val="24"/>
          <w:szCs w:val="24"/>
        </w:rPr>
        <w:t>procedures;</w:t>
      </w:r>
      <w:proofErr w:type="gramEnd"/>
      <w:r w:rsidRPr="007518F8">
        <w:rPr>
          <w:rFonts w:ascii="Times New Roman" w:eastAsia="Times New Roman" w:hAnsi="Times New Roman" w:cs="Times New Roman"/>
          <w:sz w:val="24"/>
          <w:szCs w:val="24"/>
        </w:rPr>
        <w:t xml:space="preserve"> </w:t>
      </w:r>
    </w:p>
    <w:p w14:paraId="00E35826" w14:textId="77777777" w:rsidR="009A10D7" w:rsidRPr="007518F8" w:rsidRDefault="009A10D7" w:rsidP="000465FB">
      <w:pPr>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3)  to simplify procedures for submission of requests and receipt of </w:t>
      </w:r>
      <w:proofErr w:type="gramStart"/>
      <w:r w:rsidRPr="007518F8">
        <w:rPr>
          <w:rFonts w:ascii="Times New Roman" w:eastAsia="Times New Roman" w:hAnsi="Times New Roman" w:cs="Times New Roman"/>
          <w:sz w:val="24"/>
          <w:szCs w:val="24"/>
        </w:rPr>
        <w:t>information;</w:t>
      </w:r>
      <w:proofErr w:type="gramEnd"/>
      <w:r w:rsidRPr="007518F8">
        <w:rPr>
          <w:rFonts w:ascii="Times New Roman" w:eastAsia="Times New Roman" w:hAnsi="Times New Roman" w:cs="Times New Roman"/>
          <w:sz w:val="24"/>
          <w:szCs w:val="24"/>
        </w:rPr>
        <w:t xml:space="preserve"> </w:t>
      </w:r>
    </w:p>
    <w:p w14:paraId="2CB9697F" w14:textId="77777777" w:rsidR="009A10D7" w:rsidRPr="007518F8" w:rsidRDefault="009A10D7" w:rsidP="000465FB">
      <w:pPr>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4)  free access to open sessions of government </w:t>
      </w:r>
      <w:proofErr w:type="gramStart"/>
      <w:r w:rsidRPr="007518F8">
        <w:rPr>
          <w:rFonts w:ascii="Times New Roman" w:eastAsia="Times New Roman" w:hAnsi="Times New Roman" w:cs="Times New Roman"/>
          <w:sz w:val="24"/>
          <w:szCs w:val="24"/>
        </w:rPr>
        <w:t>agencies;</w:t>
      </w:r>
      <w:proofErr w:type="gramEnd"/>
      <w:r w:rsidRPr="007518F8">
        <w:rPr>
          <w:rFonts w:ascii="Times New Roman" w:eastAsia="Times New Roman" w:hAnsi="Times New Roman" w:cs="Times New Roman"/>
          <w:sz w:val="24"/>
          <w:szCs w:val="24"/>
        </w:rPr>
        <w:t xml:space="preserve"> </w:t>
      </w:r>
    </w:p>
    <w:p w14:paraId="6010EFBF" w14:textId="77777777" w:rsidR="009A10D7" w:rsidRPr="007518F8" w:rsidRDefault="009A10D7" w:rsidP="000465FB">
      <w:pPr>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5) parliamentary, civil, and state control over observance of the right to access to public information and information access </w:t>
      </w:r>
      <w:proofErr w:type="gramStart"/>
      <w:r w:rsidRPr="007518F8">
        <w:rPr>
          <w:rFonts w:ascii="Times New Roman" w:eastAsia="Times New Roman" w:hAnsi="Times New Roman" w:cs="Times New Roman"/>
          <w:sz w:val="24"/>
          <w:szCs w:val="24"/>
        </w:rPr>
        <w:t>modes;</w:t>
      </w:r>
      <w:proofErr w:type="gramEnd"/>
      <w:r w:rsidRPr="007518F8">
        <w:rPr>
          <w:rFonts w:ascii="Times New Roman" w:eastAsia="Times New Roman" w:hAnsi="Times New Roman" w:cs="Times New Roman"/>
          <w:sz w:val="24"/>
          <w:szCs w:val="24"/>
        </w:rPr>
        <w:t xml:space="preserve"> </w:t>
      </w:r>
    </w:p>
    <w:p w14:paraId="04CA6A17" w14:textId="77777777" w:rsidR="009A10D7" w:rsidRPr="007518F8" w:rsidRDefault="009A10D7" w:rsidP="000465FB">
      <w:pPr>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6) legal responsibility for violation of the legislation on access to public information. </w:t>
      </w:r>
    </w:p>
    <w:p w14:paraId="64549B2B" w14:textId="77777777" w:rsidR="009A10D7" w:rsidRPr="007518F8" w:rsidRDefault="009A10D7" w:rsidP="000465FB">
      <w:pPr>
        <w:contextualSpacing/>
        <w:jc w:val="both"/>
        <w:rPr>
          <w:rFonts w:ascii="Times New Roman" w:eastAsia="Times New Roman" w:hAnsi="Times New Roman" w:cs="Times New Roman"/>
          <w:sz w:val="24"/>
          <w:szCs w:val="24"/>
        </w:rPr>
      </w:pPr>
    </w:p>
    <w:p w14:paraId="1CD19DE9" w14:textId="77777777" w:rsidR="009A10D7" w:rsidRPr="007518F8" w:rsidRDefault="009A10D7" w:rsidP="000465FB">
      <w:pPr>
        <w:spacing w:line="240" w:lineRule="auto"/>
        <w:contextualSpacing/>
        <w:jc w:val="both"/>
        <w:rPr>
          <w:rFonts w:ascii="Times New Roman" w:hAnsi="Times New Roman" w:cs="Times New Roman"/>
          <w:b/>
          <w:sz w:val="24"/>
          <w:szCs w:val="24"/>
        </w:rPr>
      </w:pPr>
      <w:r w:rsidRPr="007518F8">
        <w:rPr>
          <w:rFonts w:ascii="Times New Roman" w:hAnsi="Times New Roman" w:cs="Times New Roman"/>
          <w:b/>
          <w:sz w:val="24"/>
          <w:szCs w:val="24"/>
        </w:rPr>
        <w:t>Ukrainian Citizen Engagement Legislation</w:t>
      </w:r>
    </w:p>
    <w:p w14:paraId="30A3AC97" w14:textId="77777777" w:rsidR="009A10D7" w:rsidRPr="007518F8" w:rsidRDefault="009A10D7" w:rsidP="000465FB">
      <w:pPr>
        <w:spacing w:line="240" w:lineRule="auto"/>
        <w:contextualSpacing/>
        <w:jc w:val="both"/>
        <w:rPr>
          <w:rFonts w:ascii="Times New Roman" w:hAnsi="Times New Roman" w:cs="Times New Roman"/>
          <w:sz w:val="24"/>
          <w:szCs w:val="24"/>
        </w:rPr>
      </w:pPr>
    </w:p>
    <w:p w14:paraId="1220F87F" w14:textId="08EEBEB8" w:rsidR="009A10D7" w:rsidRPr="00FD6D28" w:rsidRDefault="009A10D7" w:rsidP="000465FB">
      <w:pPr>
        <w:spacing w:line="240" w:lineRule="auto"/>
        <w:jc w:val="both"/>
        <w:rPr>
          <w:rFonts w:ascii="Times New Roman" w:hAnsi="Times New Roman" w:cs="Times New Roman"/>
          <w:sz w:val="24"/>
          <w:szCs w:val="24"/>
          <w:lang w:val="ru-UA"/>
        </w:rPr>
      </w:pPr>
      <w:r w:rsidRPr="007518F8">
        <w:rPr>
          <w:rFonts w:ascii="Times New Roman" w:hAnsi="Times New Roman" w:cs="Times New Roman"/>
          <w:sz w:val="24"/>
          <w:szCs w:val="24"/>
        </w:rPr>
        <w:t xml:space="preserve">The procedures for public consultation are described in </w:t>
      </w:r>
      <w:r w:rsidR="00FD6D28">
        <w:rPr>
          <w:rFonts w:ascii="Times New Roman" w:hAnsi="Times New Roman" w:cs="Times New Roman"/>
          <w:sz w:val="24"/>
          <w:szCs w:val="24"/>
        </w:rPr>
        <w:t xml:space="preserve">the </w:t>
      </w:r>
      <w:r w:rsidR="009D55DD" w:rsidRPr="007518F8">
        <w:rPr>
          <w:rFonts w:ascii="Times New Roman" w:hAnsi="Times New Roman" w:cs="Times New Roman"/>
          <w:sz w:val="24"/>
          <w:szCs w:val="24"/>
        </w:rPr>
        <w:t xml:space="preserve">Decree </w:t>
      </w:r>
      <w:r w:rsidR="00FD6D28" w:rsidRPr="00FD6D28">
        <w:rPr>
          <w:rFonts w:ascii="Times New Roman" w:hAnsi="Times New Roman" w:cs="Times New Roman"/>
          <w:sz w:val="24"/>
          <w:szCs w:val="24"/>
        </w:rPr>
        <w:t>on public participation in decision-making in the field of environmental protection, approved by the Order of the Ministry of Environmental Protection of Ukraine № 168 of December 18, 2003, which defines the form and methods of public consultations and delimitation of direct consultations</w:t>
      </w:r>
      <w:r w:rsidRPr="007518F8">
        <w:rPr>
          <w:rFonts w:ascii="Times New Roman" w:hAnsi="Times New Roman" w:cs="Times New Roman"/>
          <w:sz w:val="24"/>
          <w:szCs w:val="24"/>
        </w:rPr>
        <w:t xml:space="preserve">, such as conferences, meetings, seminars, web conferences, and indirect forms, such as public surveys. </w:t>
      </w:r>
    </w:p>
    <w:p w14:paraId="15E9D93C" w14:textId="77777777" w:rsidR="009A10D7" w:rsidRPr="007518F8" w:rsidRDefault="009A10D7" w:rsidP="000465FB">
      <w:pPr>
        <w:spacing w:line="240" w:lineRule="auto"/>
        <w:jc w:val="both"/>
        <w:rPr>
          <w:rFonts w:ascii="Times New Roman" w:hAnsi="Times New Roman" w:cs="Times New Roman"/>
          <w:sz w:val="24"/>
          <w:szCs w:val="24"/>
        </w:rPr>
      </w:pPr>
      <w:r w:rsidRPr="007518F8">
        <w:rPr>
          <w:rFonts w:ascii="Times New Roman" w:hAnsi="Times New Roman" w:cs="Times New Roman"/>
          <w:sz w:val="24"/>
          <w:szCs w:val="24"/>
        </w:rPr>
        <w:t>Ukraine was taking steps to make public consultations a legally-binding procedure through the proposed draft Law ‘On public consultations. The law was assessed by and positive reviews from the OSCE, but it is not clear at this point whether the law was adopted and/or at what phase in the legislative process it is.</w:t>
      </w:r>
    </w:p>
    <w:p w14:paraId="473F9602" w14:textId="77777777" w:rsidR="009A10D7" w:rsidRPr="007518F8" w:rsidRDefault="009A10D7" w:rsidP="000465FB">
      <w:pPr>
        <w:spacing w:line="240" w:lineRule="auto"/>
        <w:contextualSpacing/>
        <w:jc w:val="both"/>
        <w:rPr>
          <w:rFonts w:ascii="Times New Roman" w:hAnsi="Times New Roman" w:cs="Times New Roman"/>
          <w:b/>
          <w:sz w:val="24"/>
          <w:szCs w:val="24"/>
        </w:rPr>
      </w:pPr>
      <w:r w:rsidRPr="007518F8">
        <w:rPr>
          <w:rFonts w:ascii="Times New Roman" w:hAnsi="Times New Roman" w:cs="Times New Roman"/>
          <w:b/>
          <w:sz w:val="24"/>
          <w:szCs w:val="24"/>
        </w:rPr>
        <w:lastRenderedPageBreak/>
        <w:t xml:space="preserve">Ukrainian GRM addressing legislation </w:t>
      </w:r>
    </w:p>
    <w:p w14:paraId="6D6AA1F1" w14:textId="77777777" w:rsidR="009A10D7" w:rsidRPr="007518F8" w:rsidRDefault="009A10D7" w:rsidP="000465FB">
      <w:pPr>
        <w:spacing w:line="240" w:lineRule="auto"/>
        <w:contextualSpacing/>
        <w:jc w:val="both"/>
        <w:rPr>
          <w:rFonts w:ascii="Times New Roman" w:hAnsi="Times New Roman" w:cs="Times New Roman"/>
          <w:b/>
          <w:sz w:val="24"/>
          <w:szCs w:val="24"/>
        </w:rPr>
      </w:pPr>
    </w:p>
    <w:p w14:paraId="2ED384E0" w14:textId="3663BC12" w:rsidR="009A10D7" w:rsidRPr="007518F8" w:rsidRDefault="00FD6D28" w:rsidP="000465FB">
      <w:pPr>
        <w:jc w:val="both"/>
        <w:rPr>
          <w:rFonts w:ascii="Times New Roman" w:eastAsia="Times New Roman" w:hAnsi="Times New Roman" w:cs="Times New Roman"/>
          <w:sz w:val="24"/>
          <w:szCs w:val="24"/>
        </w:rPr>
      </w:pPr>
      <w:proofErr w:type="spellStart"/>
      <w:r w:rsidRPr="00FD6D28">
        <w:rPr>
          <w:rFonts w:ascii="Times New Roman" w:eastAsia="Times New Roman" w:hAnsi="Times New Roman" w:cs="Times New Roman"/>
          <w:sz w:val="24"/>
          <w:szCs w:val="24"/>
          <w:lang w:val="uk-UA"/>
        </w:rPr>
        <w:t>The</w:t>
      </w:r>
      <w:proofErr w:type="spellEnd"/>
      <w:r w:rsidRPr="00FD6D28">
        <w:rPr>
          <w:rFonts w:ascii="Times New Roman" w:eastAsia="Times New Roman" w:hAnsi="Times New Roman" w:cs="Times New Roman"/>
          <w:sz w:val="24"/>
          <w:szCs w:val="24"/>
          <w:lang w:val="uk-UA"/>
        </w:rPr>
        <w:t xml:space="preserve"> </w:t>
      </w:r>
      <w:proofErr w:type="spellStart"/>
      <w:r w:rsidRPr="00FD6D28">
        <w:rPr>
          <w:rFonts w:ascii="Times New Roman" w:eastAsia="Times New Roman" w:hAnsi="Times New Roman" w:cs="Times New Roman"/>
          <w:sz w:val="24"/>
          <w:szCs w:val="24"/>
          <w:lang w:val="uk-UA"/>
        </w:rPr>
        <w:t>Law</w:t>
      </w:r>
      <w:proofErr w:type="spellEnd"/>
      <w:r w:rsidRPr="00FD6D28">
        <w:rPr>
          <w:rFonts w:ascii="Times New Roman" w:eastAsia="Times New Roman" w:hAnsi="Times New Roman" w:cs="Times New Roman"/>
          <w:sz w:val="24"/>
          <w:szCs w:val="24"/>
          <w:lang w:val="uk-UA"/>
        </w:rPr>
        <w:t xml:space="preserve"> </w:t>
      </w:r>
      <w:proofErr w:type="spellStart"/>
      <w:r w:rsidRPr="00FD6D28">
        <w:rPr>
          <w:rFonts w:ascii="Times New Roman" w:eastAsia="Times New Roman" w:hAnsi="Times New Roman" w:cs="Times New Roman"/>
          <w:sz w:val="24"/>
          <w:szCs w:val="24"/>
          <w:lang w:val="uk-UA"/>
        </w:rPr>
        <w:t>of</w:t>
      </w:r>
      <w:proofErr w:type="spellEnd"/>
      <w:r w:rsidRPr="00FD6D28">
        <w:rPr>
          <w:rFonts w:ascii="Times New Roman" w:eastAsia="Times New Roman" w:hAnsi="Times New Roman" w:cs="Times New Roman"/>
          <w:sz w:val="24"/>
          <w:szCs w:val="24"/>
          <w:lang w:val="uk-UA"/>
        </w:rPr>
        <w:t xml:space="preserve"> </w:t>
      </w:r>
      <w:proofErr w:type="spellStart"/>
      <w:r w:rsidRPr="00FD6D28">
        <w:rPr>
          <w:rFonts w:ascii="Times New Roman" w:eastAsia="Times New Roman" w:hAnsi="Times New Roman" w:cs="Times New Roman"/>
          <w:sz w:val="24"/>
          <w:szCs w:val="24"/>
          <w:lang w:val="uk-UA"/>
        </w:rPr>
        <w:t>Ukraine</w:t>
      </w:r>
      <w:proofErr w:type="spellEnd"/>
      <w:r w:rsidRPr="00FD6D28">
        <w:rPr>
          <w:rFonts w:ascii="Times New Roman" w:eastAsia="Times New Roman" w:hAnsi="Times New Roman" w:cs="Times New Roman"/>
          <w:sz w:val="24"/>
          <w:szCs w:val="24"/>
          <w:lang w:val="uk-UA"/>
        </w:rPr>
        <w:t xml:space="preserve"> "</w:t>
      </w:r>
      <w:proofErr w:type="spellStart"/>
      <w:r w:rsidRPr="00FD6D28">
        <w:rPr>
          <w:rFonts w:ascii="Times New Roman" w:eastAsia="Times New Roman" w:hAnsi="Times New Roman" w:cs="Times New Roman"/>
          <w:sz w:val="24"/>
          <w:szCs w:val="24"/>
          <w:lang w:val="uk-UA"/>
        </w:rPr>
        <w:t>On</w:t>
      </w:r>
      <w:proofErr w:type="spellEnd"/>
      <w:r w:rsidRPr="00FD6D28">
        <w:rPr>
          <w:rFonts w:ascii="Times New Roman" w:eastAsia="Times New Roman" w:hAnsi="Times New Roman" w:cs="Times New Roman"/>
          <w:sz w:val="24"/>
          <w:szCs w:val="24"/>
          <w:lang w:val="uk-UA"/>
        </w:rPr>
        <w:t xml:space="preserve"> </w:t>
      </w:r>
      <w:proofErr w:type="spellStart"/>
      <w:r w:rsidRPr="00FD6D28">
        <w:rPr>
          <w:rFonts w:ascii="Times New Roman" w:eastAsia="Times New Roman" w:hAnsi="Times New Roman" w:cs="Times New Roman"/>
          <w:sz w:val="24"/>
          <w:szCs w:val="24"/>
          <w:lang w:val="uk-UA"/>
        </w:rPr>
        <w:t>Citizens</w:t>
      </w:r>
      <w:proofErr w:type="spellEnd"/>
      <w:r w:rsidRPr="00FD6D28">
        <w:rPr>
          <w:rFonts w:ascii="Times New Roman" w:eastAsia="Times New Roman" w:hAnsi="Times New Roman" w:cs="Times New Roman"/>
          <w:sz w:val="24"/>
          <w:szCs w:val="24"/>
          <w:lang w:val="uk-UA"/>
        </w:rPr>
        <w:t xml:space="preserve">' </w:t>
      </w:r>
      <w:proofErr w:type="spellStart"/>
      <w:r w:rsidRPr="00FD6D28">
        <w:rPr>
          <w:rFonts w:ascii="Times New Roman" w:eastAsia="Times New Roman" w:hAnsi="Times New Roman" w:cs="Times New Roman"/>
          <w:sz w:val="24"/>
          <w:szCs w:val="24"/>
          <w:lang w:val="uk-UA"/>
        </w:rPr>
        <w:t>Appeals</w:t>
      </w:r>
      <w:proofErr w:type="spellEnd"/>
      <w:r w:rsidRPr="00FD6D28">
        <w:rPr>
          <w:rFonts w:ascii="Times New Roman" w:eastAsia="Times New Roman" w:hAnsi="Times New Roman" w:cs="Times New Roman"/>
          <w:sz w:val="24"/>
          <w:szCs w:val="24"/>
          <w:lang w:val="uk-UA"/>
        </w:rPr>
        <w:t xml:space="preserve">" </w:t>
      </w:r>
      <w:proofErr w:type="spellStart"/>
      <w:r w:rsidRPr="00FD6D28">
        <w:rPr>
          <w:rFonts w:ascii="Times New Roman" w:eastAsia="Times New Roman" w:hAnsi="Times New Roman" w:cs="Times New Roman"/>
          <w:sz w:val="24"/>
          <w:szCs w:val="24"/>
          <w:lang w:val="uk-UA"/>
        </w:rPr>
        <w:t>provides</w:t>
      </w:r>
      <w:proofErr w:type="spellEnd"/>
      <w:r w:rsidRPr="00FD6D28">
        <w:rPr>
          <w:rFonts w:ascii="Times New Roman" w:eastAsia="Times New Roman" w:hAnsi="Times New Roman" w:cs="Times New Roman"/>
          <w:sz w:val="24"/>
          <w:szCs w:val="24"/>
          <w:lang w:val="uk-UA"/>
        </w:rPr>
        <w:t xml:space="preserve"> </w:t>
      </w:r>
      <w:proofErr w:type="spellStart"/>
      <w:r w:rsidRPr="00FD6D28">
        <w:rPr>
          <w:rFonts w:ascii="Times New Roman" w:eastAsia="Times New Roman" w:hAnsi="Times New Roman" w:cs="Times New Roman"/>
          <w:sz w:val="24"/>
          <w:szCs w:val="24"/>
          <w:lang w:val="uk-UA"/>
        </w:rPr>
        <w:t>citizens</w:t>
      </w:r>
      <w:proofErr w:type="spellEnd"/>
      <w:r w:rsidRPr="00FD6D28">
        <w:rPr>
          <w:rFonts w:ascii="Times New Roman" w:eastAsia="Times New Roman" w:hAnsi="Times New Roman" w:cs="Times New Roman"/>
          <w:sz w:val="24"/>
          <w:szCs w:val="24"/>
          <w:lang w:val="uk-UA"/>
        </w:rPr>
        <w:t xml:space="preserve"> </w:t>
      </w:r>
      <w:proofErr w:type="spellStart"/>
      <w:r w:rsidRPr="00FD6D28">
        <w:rPr>
          <w:rFonts w:ascii="Times New Roman" w:eastAsia="Times New Roman" w:hAnsi="Times New Roman" w:cs="Times New Roman"/>
          <w:sz w:val="24"/>
          <w:szCs w:val="24"/>
          <w:lang w:val="uk-UA"/>
        </w:rPr>
        <w:t>of</w:t>
      </w:r>
      <w:proofErr w:type="spellEnd"/>
      <w:r w:rsidRPr="00FD6D28">
        <w:rPr>
          <w:rFonts w:ascii="Times New Roman" w:eastAsia="Times New Roman" w:hAnsi="Times New Roman" w:cs="Times New Roman"/>
          <w:sz w:val="24"/>
          <w:szCs w:val="24"/>
          <w:lang w:val="uk-UA"/>
        </w:rPr>
        <w:t xml:space="preserve"> </w:t>
      </w:r>
      <w:proofErr w:type="spellStart"/>
      <w:r w:rsidRPr="00FD6D28">
        <w:rPr>
          <w:rFonts w:ascii="Times New Roman" w:eastAsia="Times New Roman" w:hAnsi="Times New Roman" w:cs="Times New Roman"/>
          <w:sz w:val="24"/>
          <w:szCs w:val="24"/>
          <w:lang w:val="uk-UA"/>
        </w:rPr>
        <w:t>Ukraine</w:t>
      </w:r>
      <w:proofErr w:type="spellEnd"/>
      <w:r w:rsidRPr="00FD6D2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with</w:t>
      </w:r>
      <w:r w:rsidR="009A10D7" w:rsidRPr="007518F8">
        <w:rPr>
          <w:rFonts w:ascii="Times New Roman" w:eastAsia="Times New Roman" w:hAnsi="Times New Roman" w:cs="Times New Roman"/>
          <w:sz w:val="24"/>
          <w:szCs w:val="24"/>
        </w:rPr>
        <w:t xml:space="preserve"> the right </w:t>
      </w:r>
      <w:r w:rsidR="009A10D7" w:rsidRPr="007518F8">
        <w:rPr>
          <w:rFonts w:ascii="Times New Roman" w:eastAsia="Times New Roman" w:hAnsi="Times New Roman" w:cs="Times New Roman"/>
          <w:color w:val="000000"/>
          <w:sz w:val="24"/>
          <w:szCs w:val="24"/>
          <w:shd w:val="clear" w:color="auto" w:fill="FFFFFF"/>
        </w:rPr>
        <w:t xml:space="preserve">“to apply to state bodies, local self-government, associations of citizens, enterprises, institutions, organizations regardless of ownership, mass media, officials according to their functional responsibilities with comments, complaints and proposals concerning their statutory activities, a statement or petition for the exercise of their socio-economic, political and personal rights and legitimate interests, and a complaint about their violation.” The Law of Appeals was reinforced in 2015 by the citizens’ right to file electronic petitions on corresponding portals instituted for this purpose by the </w:t>
      </w:r>
      <w:r w:rsidR="009A10D7" w:rsidRPr="007518F8">
        <w:rPr>
          <w:rFonts w:ascii="Times New Roman" w:eastAsia="Times New Roman" w:hAnsi="Times New Roman" w:cs="Times New Roman"/>
          <w:sz w:val="24"/>
          <w:szCs w:val="24"/>
        </w:rPr>
        <w:t xml:space="preserve">President Administration, Parliament, the Government (“central authorities”), and hundreds of local bodies of self-government (“local authorities”).  The last, third decree of the Cabinet of Ministers of Ukraine ensures that the public is consulted on the issues of development and implementation of state policies. </w:t>
      </w:r>
    </w:p>
    <w:p w14:paraId="039D55A1" w14:textId="77777777" w:rsidR="009A10D7" w:rsidRPr="007518F8" w:rsidRDefault="009D55DD" w:rsidP="000465FB">
      <w:pPr>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All these</w:t>
      </w:r>
      <w:r w:rsidR="009A10D7" w:rsidRPr="007518F8">
        <w:rPr>
          <w:rFonts w:ascii="Times New Roman" w:eastAsia="Times New Roman" w:hAnsi="Times New Roman" w:cs="Times New Roman"/>
          <w:sz w:val="24"/>
          <w:szCs w:val="24"/>
        </w:rPr>
        <w:t xml:space="preserve"> regulatory acts and the Constitution of Ukraine will serve as the base reference for informing the stakeholder engagement plan and its activities throughout the project’s implementation.</w:t>
      </w:r>
    </w:p>
    <w:p w14:paraId="45EAA335" w14:textId="77777777" w:rsidR="009D55DD" w:rsidRPr="007518F8" w:rsidRDefault="009D55DD" w:rsidP="000465FB">
      <w:pPr>
        <w:jc w:val="both"/>
        <w:rPr>
          <w:rFonts w:ascii="Times New Roman" w:eastAsia="Times New Roman" w:hAnsi="Times New Roman" w:cs="Times New Roman"/>
          <w:sz w:val="24"/>
          <w:szCs w:val="24"/>
        </w:rPr>
      </w:pPr>
    </w:p>
    <w:p w14:paraId="5583F80D" w14:textId="0ECAF91C" w:rsidR="009D55DD" w:rsidRPr="007518F8" w:rsidRDefault="009D55DD" w:rsidP="000465FB">
      <w:pPr>
        <w:pStyle w:val="1"/>
        <w:rPr>
          <w:rFonts w:cs="Times New Roman"/>
          <w:szCs w:val="24"/>
        </w:rPr>
      </w:pPr>
      <w:bookmarkStart w:id="11" w:name="_Toc41402606"/>
      <w:r w:rsidRPr="007518F8">
        <w:rPr>
          <w:rFonts w:cs="Times New Roman"/>
          <w:szCs w:val="24"/>
        </w:rPr>
        <w:t xml:space="preserve"> </w:t>
      </w:r>
      <w:bookmarkStart w:id="12" w:name="_Toc65760307"/>
      <w:r w:rsidR="007518F8" w:rsidRPr="007518F8">
        <w:rPr>
          <w:rFonts w:cs="Times New Roman"/>
          <w:szCs w:val="24"/>
        </w:rPr>
        <w:t xml:space="preserve">2.2 </w:t>
      </w:r>
      <w:r w:rsidRPr="007518F8">
        <w:rPr>
          <w:rFonts w:cs="Times New Roman"/>
          <w:szCs w:val="24"/>
        </w:rPr>
        <w:t>World Bank Environmental and Social Standards on Stakeholder Engagement</w:t>
      </w:r>
      <w:bookmarkEnd w:id="11"/>
      <w:bookmarkEnd w:id="12"/>
    </w:p>
    <w:p w14:paraId="42CFF5B8" w14:textId="77777777" w:rsidR="009D55DD" w:rsidRPr="007518F8" w:rsidRDefault="009D55DD" w:rsidP="000465FB">
      <w:pPr>
        <w:rPr>
          <w:rFonts w:ascii="Times New Roman" w:hAnsi="Times New Roman" w:cs="Times New Roman"/>
          <w:sz w:val="24"/>
          <w:szCs w:val="24"/>
        </w:rPr>
      </w:pPr>
    </w:p>
    <w:p w14:paraId="3F127C5E" w14:textId="68262006" w:rsidR="009D55DD" w:rsidRPr="007518F8" w:rsidRDefault="002954A1" w:rsidP="000465FB">
      <w:pPr>
        <w:jc w:val="both"/>
        <w:rPr>
          <w:rFonts w:ascii="Times New Roman" w:hAnsi="Times New Roman" w:cs="Times New Roman"/>
          <w:sz w:val="24"/>
          <w:szCs w:val="24"/>
        </w:rPr>
      </w:pPr>
      <w:r w:rsidRPr="002E7824">
        <w:rPr>
          <w:rFonts w:ascii="Times New Roman" w:hAnsi="Times New Roman" w:cs="Times New Roman"/>
          <w:sz w:val="24"/>
          <w:szCs w:val="24"/>
        </w:rPr>
        <w:t>Financing of t</w:t>
      </w:r>
      <w:r w:rsidR="009D55DD" w:rsidRPr="002E7824">
        <w:rPr>
          <w:rFonts w:ascii="Times New Roman" w:hAnsi="Times New Roman" w:cs="Times New Roman"/>
          <w:sz w:val="24"/>
          <w:szCs w:val="24"/>
          <w:shd w:val="clear" w:color="auto" w:fill="FFFFFF" w:themeFill="background1"/>
        </w:rPr>
        <w:t xml:space="preserve">he </w:t>
      </w:r>
      <w:r w:rsidR="00393EB6" w:rsidRPr="002E7824">
        <w:rPr>
          <w:rFonts w:ascii="Times New Roman" w:hAnsi="Times New Roman" w:cs="Times New Roman"/>
          <w:sz w:val="24"/>
          <w:szCs w:val="24"/>
          <w:shd w:val="clear" w:color="auto" w:fill="FFFFFF" w:themeFill="background1"/>
        </w:rPr>
        <w:t>Project</w:t>
      </w:r>
      <w:r w:rsidR="009D55DD" w:rsidRPr="002E7824">
        <w:rPr>
          <w:rFonts w:ascii="Times New Roman" w:hAnsi="Times New Roman" w:cs="Times New Roman"/>
          <w:sz w:val="24"/>
          <w:szCs w:val="24"/>
        </w:rPr>
        <w:t xml:space="preserve"> </w:t>
      </w:r>
      <w:r w:rsidR="00B2283F" w:rsidRPr="002E7824">
        <w:rPr>
          <w:rFonts w:ascii="Times New Roman" w:hAnsi="Times New Roman" w:cs="Times New Roman"/>
          <w:sz w:val="24"/>
          <w:szCs w:val="24"/>
        </w:rPr>
        <w:t>and it</w:t>
      </w:r>
      <w:r w:rsidR="00AA5229" w:rsidRPr="002E7824">
        <w:rPr>
          <w:rFonts w:ascii="Times New Roman" w:hAnsi="Times New Roman" w:cs="Times New Roman"/>
          <w:sz w:val="24"/>
          <w:szCs w:val="24"/>
        </w:rPr>
        <w:t>s</w:t>
      </w:r>
      <w:r w:rsidR="002A6D58" w:rsidRPr="002E7824">
        <w:rPr>
          <w:rFonts w:ascii="Times New Roman" w:hAnsi="Times New Roman" w:cs="Times New Roman"/>
          <w:sz w:val="24"/>
          <w:szCs w:val="24"/>
        </w:rPr>
        <w:t xml:space="preserve"> </w:t>
      </w:r>
      <w:r w:rsidR="003D6400">
        <w:rPr>
          <w:rFonts w:ascii="Times New Roman" w:hAnsi="Times New Roman" w:cs="Times New Roman"/>
          <w:sz w:val="24"/>
          <w:szCs w:val="24"/>
        </w:rPr>
        <w:t xml:space="preserve">second </w:t>
      </w:r>
      <w:r w:rsidR="002A6D58" w:rsidRPr="002E7824">
        <w:rPr>
          <w:rFonts w:ascii="Times New Roman" w:hAnsi="Times New Roman" w:cs="Times New Roman"/>
          <w:sz w:val="24"/>
          <w:szCs w:val="24"/>
        </w:rPr>
        <w:t>additional financing</w:t>
      </w:r>
      <w:r w:rsidR="00AA5229" w:rsidRPr="002E7824">
        <w:rPr>
          <w:rFonts w:ascii="Times New Roman" w:hAnsi="Times New Roman" w:cs="Times New Roman"/>
          <w:sz w:val="24"/>
          <w:szCs w:val="24"/>
        </w:rPr>
        <w:t xml:space="preserve"> </w:t>
      </w:r>
      <w:r w:rsidRPr="002E7824">
        <w:rPr>
          <w:rFonts w:ascii="Times New Roman" w:hAnsi="Times New Roman" w:cs="Times New Roman"/>
          <w:sz w:val="24"/>
          <w:szCs w:val="24"/>
        </w:rPr>
        <w:t>is to be provided</w:t>
      </w:r>
      <w:r w:rsidR="009D55DD" w:rsidRPr="002E7824">
        <w:rPr>
          <w:rFonts w:ascii="Times New Roman" w:hAnsi="Times New Roman" w:cs="Times New Roman"/>
          <w:sz w:val="24"/>
          <w:szCs w:val="24"/>
        </w:rPr>
        <w:t xml:space="preserve"> </w:t>
      </w:r>
      <w:r w:rsidR="00094AC5" w:rsidRPr="002E7824">
        <w:rPr>
          <w:rFonts w:ascii="Times New Roman" w:hAnsi="Times New Roman" w:cs="Times New Roman"/>
          <w:sz w:val="24"/>
          <w:szCs w:val="24"/>
        </w:rPr>
        <w:t>by</w:t>
      </w:r>
      <w:r w:rsidR="009D55DD" w:rsidRPr="002E7824">
        <w:rPr>
          <w:rFonts w:ascii="Times New Roman" w:hAnsi="Times New Roman" w:cs="Times New Roman"/>
          <w:sz w:val="24"/>
          <w:szCs w:val="24"/>
        </w:rPr>
        <w:t xml:space="preserve"> </w:t>
      </w:r>
      <w:r w:rsidR="00FB1467" w:rsidRPr="002E7824">
        <w:rPr>
          <w:rFonts w:ascii="Times New Roman" w:hAnsi="Times New Roman" w:cs="Times New Roman"/>
          <w:sz w:val="24"/>
          <w:szCs w:val="24"/>
        </w:rPr>
        <w:t xml:space="preserve">the </w:t>
      </w:r>
      <w:r w:rsidR="009D55DD" w:rsidRPr="002E7824">
        <w:rPr>
          <w:rFonts w:ascii="Times New Roman" w:hAnsi="Times New Roman" w:cs="Times New Roman"/>
          <w:sz w:val="24"/>
          <w:szCs w:val="24"/>
        </w:rPr>
        <w:t>World Bank, and as such it will apply World Bank’s Environmental and Social Framework (ESF 2018) and its 10 Environmental and Social Standards (</w:t>
      </w:r>
      <w:r w:rsidR="000465FB" w:rsidRPr="002E7824">
        <w:rPr>
          <w:rFonts w:ascii="Times New Roman" w:hAnsi="Times New Roman" w:cs="Times New Roman"/>
          <w:sz w:val="24"/>
          <w:szCs w:val="24"/>
        </w:rPr>
        <w:t>ESS) to</w:t>
      </w:r>
      <w:r w:rsidR="009D55DD" w:rsidRPr="002E7824">
        <w:rPr>
          <w:rFonts w:ascii="Times New Roman" w:hAnsi="Times New Roman" w:cs="Times New Roman"/>
          <w:sz w:val="24"/>
          <w:szCs w:val="24"/>
        </w:rPr>
        <w:t xml:space="preserve"> ensure</w:t>
      </w:r>
      <w:r w:rsidR="009D55DD" w:rsidRPr="007518F8">
        <w:rPr>
          <w:rFonts w:ascii="Times New Roman" w:hAnsi="Times New Roman" w:cs="Times New Roman"/>
          <w:sz w:val="24"/>
          <w:szCs w:val="24"/>
        </w:rPr>
        <w:t xml:space="preserve"> the execution of due diligence on the application of safeguards within the project. Specifically, this SEP is prepared following Environmental and Social Standard 10 on Stakeholder Engagement and Information </w:t>
      </w:r>
      <w:r w:rsidR="000465FB" w:rsidRPr="007518F8">
        <w:rPr>
          <w:rFonts w:ascii="Times New Roman" w:hAnsi="Times New Roman" w:cs="Times New Roman"/>
          <w:sz w:val="24"/>
          <w:szCs w:val="24"/>
        </w:rPr>
        <w:t>Disclosure, which</w:t>
      </w:r>
      <w:r w:rsidR="009D55DD" w:rsidRPr="007518F8">
        <w:rPr>
          <w:rFonts w:ascii="Times New Roman" w:hAnsi="Times New Roman" w:cs="Times New Roman"/>
          <w:sz w:val="24"/>
          <w:szCs w:val="24"/>
        </w:rPr>
        <w:t xml:space="preserve"> recognizes “the importance of open and transparent engagement between the Borrower and project stakeholders as an essential element of good international practice”. ESS10 emphasizes that effective stakeholder engagement can significantly improve the environmental and social sustainability of projects, enhance project acceptance, and make a significant contribution to successful project design and implementation.</w:t>
      </w:r>
    </w:p>
    <w:p w14:paraId="433A0AE6" w14:textId="77777777" w:rsidR="009D55DD" w:rsidRPr="007518F8" w:rsidRDefault="009D55DD"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As defined by the 2018 ESF and ESS10, stakeholder engagement is an inclusive process conducted throughout the project life cycle. Where properly designed and implemented, it supports the development of strong, constructive and responsive relationships that are important for successful management of a project’s environmental and social risks. Key elements of ESS10 include: </w:t>
      </w:r>
    </w:p>
    <w:p w14:paraId="24C0F0D9" w14:textId="2EB1D687" w:rsidR="009D55DD" w:rsidRPr="007518F8" w:rsidRDefault="009D55DD" w:rsidP="000465FB">
      <w:pPr>
        <w:pStyle w:val="a4"/>
        <w:ind w:left="0"/>
        <w:jc w:val="both"/>
        <w:rPr>
          <w:rFonts w:ascii="Times New Roman" w:hAnsi="Times New Roman" w:cs="Times New Roman"/>
          <w:sz w:val="24"/>
          <w:szCs w:val="24"/>
        </w:rPr>
      </w:pPr>
      <w:r w:rsidRPr="007518F8">
        <w:rPr>
          <w:rFonts w:ascii="Times New Roman" w:hAnsi="Times New Roman" w:cs="Times New Roman"/>
          <w:sz w:val="24"/>
          <w:szCs w:val="24"/>
        </w:rPr>
        <w:t xml:space="preserve">• “Stakeholder engagement is most effective when initiated at an early stage of the project development </w:t>
      </w:r>
      <w:r w:rsidR="000465FB" w:rsidRPr="007518F8">
        <w:rPr>
          <w:rFonts w:ascii="Times New Roman" w:hAnsi="Times New Roman" w:cs="Times New Roman"/>
          <w:sz w:val="24"/>
          <w:szCs w:val="24"/>
        </w:rPr>
        <w:t>process and</w:t>
      </w:r>
      <w:r w:rsidRPr="007518F8">
        <w:rPr>
          <w:rFonts w:ascii="Times New Roman" w:hAnsi="Times New Roman" w:cs="Times New Roman"/>
          <w:sz w:val="24"/>
          <w:szCs w:val="24"/>
        </w:rPr>
        <w:t xml:space="preserve"> is an integral part of early project decisions and the assessment, management and monitoring of the project.”</w:t>
      </w:r>
    </w:p>
    <w:p w14:paraId="18E47FC3" w14:textId="77777777" w:rsidR="009D55DD" w:rsidRPr="007518F8" w:rsidRDefault="009D55DD" w:rsidP="000465FB">
      <w:pPr>
        <w:pStyle w:val="a4"/>
        <w:ind w:left="0"/>
        <w:jc w:val="both"/>
        <w:rPr>
          <w:rFonts w:ascii="Times New Roman" w:hAnsi="Times New Roman" w:cs="Times New Roman"/>
          <w:sz w:val="24"/>
          <w:szCs w:val="24"/>
        </w:rPr>
      </w:pPr>
      <w:r w:rsidRPr="007518F8">
        <w:rPr>
          <w:rFonts w:ascii="Times New Roman" w:hAnsi="Times New Roman" w:cs="Times New Roman"/>
          <w:sz w:val="24"/>
          <w:szCs w:val="24"/>
        </w:rPr>
        <w:t xml:space="preserve">• “Borrowers will engage with stakeholders throughout the project life cycle, commencing such engagement as early as possible in the project development process and in a timeframe that enables meaningful consultations with stakeholders on project design. The nature, scope and frequency of stakeholder engagement will be proportionate to the nature and scale of the project and its potential risks and impacts. </w:t>
      </w:r>
    </w:p>
    <w:p w14:paraId="110627E5" w14:textId="77777777" w:rsidR="009D55DD" w:rsidRPr="007518F8" w:rsidRDefault="009D55DD" w:rsidP="000465FB">
      <w:pPr>
        <w:pStyle w:val="a4"/>
        <w:ind w:left="0"/>
        <w:jc w:val="both"/>
        <w:rPr>
          <w:rFonts w:ascii="Times New Roman" w:hAnsi="Times New Roman" w:cs="Times New Roman"/>
          <w:sz w:val="24"/>
          <w:szCs w:val="24"/>
        </w:rPr>
      </w:pPr>
      <w:r w:rsidRPr="007518F8">
        <w:rPr>
          <w:rFonts w:ascii="Times New Roman" w:hAnsi="Times New Roman" w:cs="Times New Roman"/>
          <w:sz w:val="24"/>
          <w:szCs w:val="24"/>
        </w:rPr>
        <w:t>• Borrowers will engage in meaningful consultations with all stakeholders. Borrowers will provide stakeholders with timely, relevant, understandable and accessible information, and consult with them in a culturally appropriate manner, which is free of manipulation, interference, coercion, discrimination and intimidation.</w:t>
      </w:r>
    </w:p>
    <w:p w14:paraId="34353DAE" w14:textId="77777777" w:rsidR="009D55DD" w:rsidRPr="007518F8" w:rsidRDefault="009D55DD" w:rsidP="000465FB">
      <w:pPr>
        <w:pStyle w:val="a4"/>
        <w:ind w:left="0"/>
        <w:jc w:val="both"/>
        <w:rPr>
          <w:rFonts w:ascii="Times New Roman" w:hAnsi="Times New Roman" w:cs="Times New Roman"/>
          <w:sz w:val="24"/>
          <w:szCs w:val="24"/>
        </w:rPr>
      </w:pPr>
      <w:r w:rsidRPr="007518F8">
        <w:rPr>
          <w:rFonts w:ascii="Times New Roman" w:hAnsi="Times New Roman" w:cs="Times New Roman"/>
          <w:sz w:val="24"/>
          <w:szCs w:val="24"/>
        </w:rPr>
        <w:lastRenderedPageBreak/>
        <w:t xml:space="preserve"> • The process of stakeholder engagement will involve the following, as set out in further detail in this ESS: (</w:t>
      </w:r>
      <w:proofErr w:type="spellStart"/>
      <w:r w:rsidRPr="007518F8">
        <w:rPr>
          <w:rFonts w:ascii="Times New Roman" w:hAnsi="Times New Roman" w:cs="Times New Roman"/>
          <w:sz w:val="24"/>
          <w:szCs w:val="24"/>
        </w:rPr>
        <w:t>i</w:t>
      </w:r>
      <w:proofErr w:type="spellEnd"/>
      <w:r w:rsidRPr="007518F8">
        <w:rPr>
          <w:rFonts w:ascii="Times New Roman" w:hAnsi="Times New Roman" w:cs="Times New Roman"/>
          <w:sz w:val="24"/>
          <w:szCs w:val="24"/>
        </w:rPr>
        <w:t xml:space="preserve">) stakeholder identification and analysis; (ii) planning how the engagement with stakeholders will take place; (iii) disclosure of information; (iv) consultation with stakeholders; (v) addressing and responding to grievances; and (vi) reporting to stakeholders. </w:t>
      </w:r>
    </w:p>
    <w:p w14:paraId="0CCC92B1" w14:textId="777FBBBA" w:rsidR="008901BA" w:rsidRDefault="009D55DD" w:rsidP="000465FB">
      <w:pPr>
        <w:pStyle w:val="a4"/>
        <w:ind w:left="0"/>
        <w:jc w:val="both"/>
        <w:rPr>
          <w:rFonts w:ascii="Times New Roman" w:hAnsi="Times New Roman" w:cs="Times New Roman"/>
          <w:sz w:val="24"/>
          <w:szCs w:val="24"/>
        </w:rPr>
      </w:pPr>
      <w:r w:rsidRPr="007518F8">
        <w:rPr>
          <w:rFonts w:ascii="Times New Roman" w:hAnsi="Times New Roman" w:cs="Times New Roman"/>
          <w:sz w:val="24"/>
          <w:szCs w:val="24"/>
        </w:rPr>
        <w:t xml:space="preserve">• The Borrower will maintain and disclose as part of the environmental and social assessment, a documented record of stakeholder engagement, including a description of the stakeholders consulted, a summary of the feedback received and a brief explanation of how the feedback was </w:t>
      </w:r>
      <w:proofErr w:type="gramStart"/>
      <w:r w:rsidRPr="007518F8">
        <w:rPr>
          <w:rFonts w:ascii="Times New Roman" w:hAnsi="Times New Roman" w:cs="Times New Roman"/>
          <w:sz w:val="24"/>
          <w:szCs w:val="24"/>
        </w:rPr>
        <w:t>taken into account</w:t>
      </w:r>
      <w:proofErr w:type="gramEnd"/>
      <w:r w:rsidRPr="007518F8">
        <w:rPr>
          <w:rFonts w:ascii="Times New Roman" w:hAnsi="Times New Roman" w:cs="Times New Roman"/>
          <w:sz w:val="24"/>
          <w:szCs w:val="24"/>
        </w:rPr>
        <w:t xml:space="preserve">, </w:t>
      </w:r>
      <w:r w:rsidR="007518F8" w:rsidRPr="007518F8">
        <w:rPr>
          <w:rFonts w:ascii="Times New Roman" w:hAnsi="Times New Roman" w:cs="Times New Roman"/>
          <w:sz w:val="24"/>
          <w:szCs w:val="24"/>
        </w:rPr>
        <w:t>or the reasons why it was not.”</w:t>
      </w:r>
    </w:p>
    <w:p w14:paraId="7A51C1BB" w14:textId="77777777" w:rsidR="000465FB" w:rsidRPr="007518F8" w:rsidRDefault="000465FB" w:rsidP="000465FB">
      <w:pPr>
        <w:pStyle w:val="a4"/>
        <w:ind w:left="0"/>
        <w:jc w:val="both"/>
        <w:rPr>
          <w:rFonts w:ascii="Times New Roman" w:hAnsi="Times New Roman" w:cs="Times New Roman"/>
          <w:sz w:val="24"/>
          <w:szCs w:val="24"/>
        </w:rPr>
      </w:pPr>
    </w:p>
    <w:p w14:paraId="1F2457DC" w14:textId="1BC3510F" w:rsidR="008901BA" w:rsidRPr="007518F8" w:rsidRDefault="007518F8" w:rsidP="000465FB">
      <w:pPr>
        <w:pStyle w:val="1"/>
        <w:rPr>
          <w:rFonts w:cs="Times New Roman"/>
          <w:szCs w:val="24"/>
        </w:rPr>
      </w:pPr>
      <w:bookmarkStart w:id="13" w:name="_Toc65760308"/>
      <w:r w:rsidRPr="007518F8">
        <w:rPr>
          <w:rFonts w:cs="Times New Roman"/>
          <w:szCs w:val="24"/>
        </w:rPr>
        <w:t xml:space="preserve">3. </w:t>
      </w:r>
      <w:r w:rsidR="008901BA" w:rsidRPr="007518F8">
        <w:rPr>
          <w:rFonts w:cs="Times New Roman"/>
          <w:szCs w:val="24"/>
        </w:rPr>
        <w:t>Stakeholder identification and analysis</w:t>
      </w:r>
      <w:bookmarkEnd w:id="13"/>
    </w:p>
    <w:p w14:paraId="758789D1" w14:textId="77777777" w:rsidR="008901BA" w:rsidRPr="007518F8" w:rsidRDefault="008901BA" w:rsidP="000465FB">
      <w:pPr>
        <w:rPr>
          <w:rFonts w:ascii="Times New Roman" w:hAnsi="Times New Roman" w:cs="Times New Roman"/>
          <w:sz w:val="24"/>
          <w:szCs w:val="24"/>
        </w:rPr>
      </w:pPr>
      <w:r w:rsidRPr="007518F8">
        <w:rPr>
          <w:rFonts w:ascii="Times New Roman" w:hAnsi="Times New Roman" w:cs="Times New Roman"/>
          <w:sz w:val="24"/>
          <w:szCs w:val="24"/>
        </w:rPr>
        <w:t xml:space="preserve">Project stakeholders are defined as individuals, groups or other entities who: </w:t>
      </w:r>
    </w:p>
    <w:p w14:paraId="6BBEFCD3" w14:textId="77777777" w:rsidR="008901BA" w:rsidRPr="007518F8" w:rsidRDefault="008901BA" w:rsidP="000465FB">
      <w:pPr>
        <w:pStyle w:val="a4"/>
        <w:numPr>
          <w:ilvl w:val="0"/>
          <w:numId w:val="1"/>
        </w:numPr>
        <w:ind w:left="0" w:firstLine="0"/>
        <w:rPr>
          <w:rFonts w:ascii="Times New Roman" w:hAnsi="Times New Roman" w:cs="Times New Roman"/>
          <w:sz w:val="24"/>
          <w:szCs w:val="24"/>
        </w:rPr>
      </w:pPr>
      <w:r w:rsidRPr="007518F8">
        <w:rPr>
          <w:rFonts w:ascii="Times New Roman" w:hAnsi="Times New Roman" w:cs="Times New Roman"/>
          <w:sz w:val="24"/>
          <w:szCs w:val="24"/>
        </w:rPr>
        <w:t xml:space="preserve">are impacted or likely to be impacted directly or indirectly, positively or adversely, by the Project (also known as ‘affected parties’); and </w:t>
      </w:r>
    </w:p>
    <w:p w14:paraId="18F62C0E" w14:textId="77777777" w:rsidR="0049522A" w:rsidRPr="007518F8" w:rsidRDefault="008901BA" w:rsidP="000465FB">
      <w:pPr>
        <w:pStyle w:val="a4"/>
        <w:numPr>
          <w:ilvl w:val="0"/>
          <w:numId w:val="1"/>
        </w:numPr>
        <w:ind w:left="0" w:firstLine="0"/>
        <w:rPr>
          <w:rFonts w:ascii="Times New Roman" w:hAnsi="Times New Roman" w:cs="Times New Roman"/>
          <w:sz w:val="24"/>
          <w:szCs w:val="24"/>
        </w:rPr>
      </w:pPr>
      <w:r w:rsidRPr="007518F8">
        <w:rPr>
          <w:rFonts w:ascii="Times New Roman" w:hAnsi="Times New Roman" w:cs="Times New Roman"/>
          <w:sz w:val="24"/>
          <w:szCs w:val="24"/>
        </w:rPr>
        <w:t>may have an interest in the Project (‘interested parties’). They include individuals or groups whose interests may be affected by the Project and who have the potential to influence the Project outcomes in any way</w:t>
      </w:r>
    </w:p>
    <w:p w14:paraId="3704E33D" w14:textId="7598FB4D" w:rsidR="00393EB6" w:rsidRPr="007518F8" w:rsidRDefault="00393EB6"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 xml:space="preserve">Cooperation and negotiation with the stakeholders throughout the Project development often also require the identification of stakeholder`s groups </w:t>
      </w:r>
      <w:r w:rsidR="000465FB" w:rsidRPr="007518F8">
        <w:rPr>
          <w:rFonts w:ascii="Times New Roman" w:hAnsi="Times New Roman" w:cs="Times New Roman"/>
          <w:sz w:val="24"/>
          <w:szCs w:val="24"/>
        </w:rPr>
        <w:t>interest</w:t>
      </w:r>
      <w:r w:rsidRPr="007518F8">
        <w:rPr>
          <w:rFonts w:ascii="Times New Roman" w:hAnsi="Times New Roman" w:cs="Times New Roman"/>
          <w:sz w:val="24"/>
          <w:szCs w:val="24"/>
        </w:rPr>
        <w:t xml:space="preserve"> in the process of engagement with the Project. </w:t>
      </w:r>
      <w:r w:rsidR="00AB03C1" w:rsidRPr="007518F8">
        <w:rPr>
          <w:rFonts w:ascii="Times New Roman" w:hAnsi="Times New Roman" w:cs="Times New Roman"/>
          <w:sz w:val="24"/>
          <w:szCs w:val="24"/>
          <w:lang w:val="uk-UA"/>
        </w:rPr>
        <w:t>S</w:t>
      </w:r>
      <w:proofErr w:type="spellStart"/>
      <w:r w:rsidR="00842C28" w:rsidRPr="007518F8">
        <w:rPr>
          <w:rFonts w:ascii="Times New Roman" w:hAnsi="Times New Roman" w:cs="Times New Roman"/>
          <w:sz w:val="24"/>
          <w:szCs w:val="24"/>
        </w:rPr>
        <w:t>takeholders</w:t>
      </w:r>
      <w:proofErr w:type="spellEnd"/>
      <w:r w:rsidRPr="007518F8">
        <w:rPr>
          <w:rFonts w:ascii="Times New Roman" w:hAnsi="Times New Roman" w:cs="Times New Roman"/>
          <w:sz w:val="24"/>
          <w:szCs w:val="24"/>
        </w:rPr>
        <w:t xml:space="preserve"> may provide helpful insight into the local settings and act as main conduits for dissemination of the Project-related information and as a primary communication/liaison link between the Project and targeted </w:t>
      </w:r>
      <w:r w:rsidR="00AB03C1" w:rsidRPr="007518F8">
        <w:rPr>
          <w:rFonts w:ascii="Times New Roman" w:hAnsi="Times New Roman" w:cs="Times New Roman"/>
          <w:sz w:val="24"/>
          <w:szCs w:val="24"/>
        </w:rPr>
        <w:t>groups</w:t>
      </w:r>
      <w:r w:rsidRPr="007518F8">
        <w:rPr>
          <w:rFonts w:ascii="Times New Roman" w:hAnsi="Times New Roman" w:cs="Times New Roman"/>
          <w:sz w:val="24"/>
          <w:szCs w:val="24"/>
        </w:rPr>
        <w:t xml:space="preserve"> and their established networks.</w:t>
      </w:r>
    </w:p>
    <w:p w14:paraId="518E5FF2" w14:textId="77777777" w:rsidR="00393EB6" w:rsidRPr="007518F8" w:rsidRDefault="00393EB6"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For the purposes of effective and tailored engagement, stakeholders of the proposed project(s) can be divided into the following core categories:</w:t>
      </w:r>
    </w:p>
    <w:p w14:paraId="5E039703" w14:textId="77777777" w:rsidR="00393EB6" w:rsidRPr="007518F8" w:rsidRDefault="00393EB6"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w:t>
      </w:r>
      <w:proofErr w:type="spellStart"/>
      <w:r w:rsidRPr="007518F8">
        <w:rPr>
          <w:rFonts w:ascii="Times New Roman" w:hAnsi="Times New Roman" w:cs="Times New Roman"/>
          <w:sz w:val="24"/>
          <w:szCs w:val="24"/>
        </w:rPr>
        <w:t>i</w:t>
      </w:r>
      <w:proofErr w:type="spellEnd"/>
      <w:r w:rsidRPr="007518F8">
        <w:rPr>
          <w:rFonts w:ascii="Times New Roman" w:hAnsi="Times New Roman" w:cs="Times New Roman"/>
          <w:sz w:val="24"/>
          <w:szCs w:val="24"/>
        </w:rPr>
        <w:t>) Affected Parties – persons, groups and other entities within the Project Area of Influence that are</w:t>
      </w:r>
    </w:p>
    <w:p w14:paraId="4AC52E99" w14:textId="77777777" w:rsidR="00393EB6" w:rsidRPr="007518F8" w:rsidRDefault="00393EB6"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directly influenced (actually or potentially) by the project and/or have been identified as most</w:t>
      </w:r>
    </w:p>
    <w:p w14:paraId="09997BA0" w14:textId="77777777" w:rsidR="00393EB6" w:rsidRPr="007518F8" w:rsidRDefault="00393EB6"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susceptible to change associated with the project, and who need to be closely engaged in identifying</w:t>
      </w:r>
    </w:p>
    <w:p w14:paraId="60286D02" w14:textId="77777777" w:rsidR="00393EB6" w:rsidRPr="007518F8" w:rsidRDefault="00393EB6"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impacts and their significance, as well as in decision-making on mitigation and management</w:t>
      </w:r>
    </w:p>
    <w:p w14:paraId="09EAD54C" w14:textId="2350203D" w:rsidR="00393EB6" w:rsidRPr="007518F8" w:rsidRDefault="000465FB"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measures.</w:t>
      </w:r>
    </w:p>
    <w:p w14:paraId="110589D9" w14:textId="77777777" w:rsidR="00393EB6" w:rsidRPr="007518F8" w:rsidRDefault="00393EB6"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(ii) Other Interested Parties – individuals/groups/entities that may not experience direct impacts from the Project but who consider or perceive their interests as being affected by the project and/or who could affect the project and the process of its implementation in some way; and</w:t>
      </w:r>
    </w:p>
    <w:p w14:paraId="1C85F704" w14:textId="77777777" w:rsidR="00393EB6" w:rsidRPr="007518F8" w:rsidRDefault="00393EB6"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(iii) Vulnerable Groups – persons who may be disproportionately impacted or further disadvantaged by the project(s) as compared with any other groups due to their vulnerable status, and that may require special engagement efforts to ensure their equal representation in the consultation and decision-making process associated with the project.</w:t>
      </w:r>
    </w:p>
    <w:p w14:paraId="5A621C3C" w14:textId="77777777" w:rsidR="00842C28" w:rsidRPr="007518F8" w:rsidRDefault="00842C28" w:rsidP="000465FB">
      <w:pPr>
        <w:autoSpaceDE w:val="0"/>
        <w:autoSpaceDN w:val="0"/>
        <w:adjustRightInd w:val="0"/>
        <w:spacing w:after="0" w:line="240" w:lineRule="auto"/>
        <w:jc w:val="both"/>
        <w:rPr>
          <w:rFonts w:ascii="Times New Roman" w:hAnsi="Times New Roman" w:cs="Times New Roman"/>
          <w:sz w:val="24"/>
          <w:szCs w:val="24"/>
        </w:rPr>
      </w:pPr>
    </w:p>
    <w:p w14:paraId="00E20417" w14:textId="67907C74" w:rsidR="00842C28" w:rsidRPr="007518F8" w:rsidRDefault="0068027A" w:rsidP="000465FB">
      <w:pPr>
        <w:pStyle w:val="1"/>
        <w:rPr>
          <w:rFonts w:cs="Times New Roman"/>
          <w:szCs w:val="24"/>
        </w:rPr>
      </w:pPr>
      <w:bookmarkStart w:id="14" w:name="_Toc65760309"/>
      <w:r w:rsidRPr="007518F8">
        <w:rPr>
          <w:rFonts w:cs="Times New Roman"/>
          <w:szCs w:val="24"/>
        </w:rPr>
        <w:t>3.1 Affected</w:t>
      </w:r>
      <w:r w:rsidR="00842C28" w:rsidRPr="007518F8">
        <w:rPr>
          <w:rFonts w:cs="Times New Roman"/>
          <w:szCs w:val="24"/>
        </w:rPr>
        <w:t xml:space="preserve"> Parties</w:t>
      </w:r>
      <w:bookmarkEnd w:id="14"/>
    </w:p>
    <w:p w14:paraId="00DB1BF9" w14:textId="77777777" w:rsidR="00067A31" w:rsidRPr="007518F8" w:rsidRDefault="00067A31" w:rsidP="000465FB">
      <w:pPr>
        <w:autoSpaceDE w:val="0"/>
        <w:autoSpaceDN w:val="0"/>
        <w:adjustRightInd w:val="0"/>
        <w:spacing w:after="0" w:line="240" w:lineRule="auto"/>
        <w:jc w:val="both"/>
        <w:rPr>
          <w:rFonts w:ascii="Times New Roman" w:hAnsi="Times New Roman" w:cs="Times New Roman"/>
          <w:sz w:val="24"/>
          <w:szCs w:val="24"/>
        </w:rPr>
      </w:pPr>
    </w:p>
    <w:p w14:paraId="79C3951C" w14:textId="77777777" w:rsidR="00842C28" w:rsidRPr="007518F8" w:rsidRDefault="00842C28"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Affected Parties include local communities, community members and other parties that may be subject to direct impacts from the Project. Specifically, the following individuals and groups fall within this category:</w:t>
      </w:r>
    </w:p>
    <w:p w14:paraId="3871B817" w14:textId="4D0BD56E" w:rsidR="00840B7F" w:rsidRDefault="00840B7F" w:rsidP="000465FB">
      <w:pPr>
        <w:autoSpaceDE w:val="0"/>
        <w:autoSpaceDN w:val="0"/>
        <w:adjustRightInd w:val="0"/>
        <w:spacing w:after="0" w:line="240" w:lineRule="auto"/>
        <w:jc w:val="both"/>
        <w:rPr>
          <w:rFonts w:ascii="Times New Roman" w:hAnsi="Times New Roman" w:cs="Times New Roman"/>
          <w:sz w:val="24"/>
          <w:szCs w:val="24"/>
        </w:rPr>
      </w:pPr>
    </w:p>
    <w:p w14:paraId="39037454" w14:textId="6A921905" w:rsidR="00840B7F" w:rsidRPr="00840B7F" w:rsidRDefault="00840B7F" w:rsidP="000465FB">
      <w:pPr>
        <w:pStyle w:val="a4"/>
        <w:numPr>
          <w:ilvl w:val="0"/>
          <w:numId w:val="3"/>
        </w:numPr>
        <w:autoSpaceDE w:val="0"/>
        <w:autoSpaceDN w:val="0"/>
        <w:adjustRightInd w:val="0"/>
        <w:spacing w:after="0" w:line="240" w:lineRule="auto"/>
        <w:ind w:left="0" w:hanging="567"/>
        <w:jc w:val="both"/>
        <w:rPr>
          <w:rFonts w:ascii="Times New Roman" w:hAnsi="Times New Roman" w:cs="Times New Roman"/>
          <w:sz w:val="24"/>
          <w:szCs w:val="24"/>
        </w:rPr>
      </w:pPr>
      <w:r w:rsidRPr="00840B7F">
        <w:rPr>
          <w:rFonts w:ascii="Times New Roman" w:hAnsi="Times New Roman" w:cs="Times New Roman"/>
          <w:sz w:val="24"/>
          <w:szCs w:val="24"/>
        </w:rPr>
        <w:t xml:space="preserve">Healthcare professionals and staff in health care facilities providing inpatient care to COVID-19 patients and other patients (including primary care, public health workers, etc.).   </w:t>
      </w:r>
    </w:p>
    <w:p w14:paraId="664FB4E7" w14:textId="3EEAB30A" w:rsidR="00840B7F" w:rsidRPr="00840B7F" w:rsidRDefault="00840B7F" w:rsidP="000465FB">
      <w:pPr>
        <w:pStyle w:val="a4"/>
        <w:numPr>
          <w:ilvl w:val="0"/>
          <w:numId w:val="3"/>
        </w:numPr>
        <w:autoSpaceDE w:val="0"/>
        <w:autoSpaceDN w:val="0"/>
        <w:adjustRightInd w:val="0"/>
        <w:spacing w:after="0" w:line="240" w:lineRule="auto"/>
        <w:ind w:left="0" w:hanging="567"/>
        <w:jc w:val="both"/>
        <w:rPr>
          <w:rFonts w:ascii="Times New Roman" w:hAnsi="Times New Roman" w:cs="Times New Roman"/>
          <w:sz w:val="24"/>
          <w:szCs w:val="24"/>
        </w:rPr>
      </w:pPr>
      <w:r w:rsidRPr="00840B7F">
        <w:rPr>
          <w:rFonts w:ascii="Times New Roman" w:hAnsi="Times New Roman" w:cs="Times New Roman"/>
          <w:sz w:val="24"/>
          <w:szCs w:val="24"/>
        </w:rPr>
        <w:t>Residents and workers of residential institutions, nursing homes for the elderly.</w:t>
      </w:r>
    </w:p>
    <w:p w14:paraId="03F9E012" w14:textId="675CA683" w:rsidR="00840B7F" w:rsidRPr="00840B7F" w:rsidRDefault="00840B7F" w:rsidP="000465FB">
      <w:pPr>
        <w:pStyle w:val="a4"/>
        <w:numPr>
          <w:ilvl w:val="0"/>
          <w:numId w:val="3"/>
        </w:numPr>
        <w:autoSpaceDE w:val="0"/>
        <w:autoSpaceDN w:val="0"/>
        <w:adjustRightInd w:val="0"/>
        <w:spacing w:after="0" w:line="240" w:lineRule="auto"/>
        <w:ind w:left="0" w:hanging="567"/>
        <w:jc w:val="both"/>
        <w:rPr>
          <w:rFonts w:ascii="Times New Roman" w:hAnsi="Times New Roman" w:cs="Times New Roman"/>
          <w:sz w:val="24"/>
          <w:szCs w:val="24"/>
        </w:rPr>
      </w:pPr>
      <w:r w:rsidRPr="00840B7F">
        <w:rPr>
          <w:rFonts w:ascii="Times New Roman" w:hAnsi="Times New Roman" w:cs="Times New Roman"/>
          <w:sz w:val="24"/>
          <w:szCs w:val="24"/>
        </w:rPr>
        <w:lastRenderedPageBreak/>
        <w:t>High-risk groups (persons over 80 years of age; persons aged 70-79 years; persons aged 65-69 years; persons aged 60-64 years; persons (aged 18 to 59 years) with concomitant diseases who are at risk for complications and death due to Covid-19</w:t>
      </w:r>
      <w:r w:rsidR="003908EF">
        <w:rPr>
          <w:rFonts w:ascii="Times New Roman" w:hAnsi="Times New Roman" w:cs="Times New Roman"/>
          <w:sz w:val="24"/>
          <w:szCs w:val="24"/>
          <w:lang w:val="uk-UA"/>
        </w:rPr>
        <w:t>)</w:t>
      </w:r>
      <w:r w:rsidRPr="00840B7F">
        <w:rPr>
          <w:rFonts w:ascii="Times New Roman" w:hAnsi="Times New Roman" w:cs="Times New Roman"/>
          <w:sz w:val="24"/>
          <w:szCs w:val="24"/>
        </w:rPr>
        <w:t>.</w:t>
      </w:r>
    </w:p>
    <w:p w14:paraId="2415B502" w14:textId="63A4121B" w:rsidR="00840B7F" w:rsidRPr="00840B7F" w:rsidRDefault="00840B7F" w:rsidP="000465FB">
      <w:pPr>
        <w:pStyle w:val="a4"/>
        <w:numPr>
          <w:ilvl w:val="0"/>
          <w:numId w:val="3"/>
        </w:numPr>
        <w:autoSpaceDE w:val="0"/>
        <w:autoSpaceDN w:val="0"/>
        <w:adjustRightInd w:val="0"/>
        <w:spacing w:after="0" w:line="240" w:lineRule="auto"/>
        <w:ind w:left="0" w:hanging="567"/>
        <w:jc w:val="both"/>
        <w:rPr>
          <w:rFonts w:ascii="Times New Roman" w:hAnsi="Times New Roman" w:cs="Times New Roman"/>
          <w:sz w:val="24"/>
          <w:szCs w:val="24"/>
        </w:rPr>
      </w:pPr>
      <w:r w:rsidRPr="00840B7F">
        <w:rPr>
          <w:rFonts w:ascii="Times New Roman" w:hAnsi="Times New Roman" w:cs="Times New Roman"/>
          <w:sz w:val="24"/>
          <w:szCs w:val="24"/>
        </w:rPr>
        <w:t>Social workers and other social sector employees.</w:t>
      </w:r>
    </w:p>
    <w:p w14:paraId="46AA14D5" w14:textId="555247DC" w:rsidR="00840B7F" w:rsidRPr="00840B7F" w:rsidRDefault="00840B7F" w:rsidP="000465FB">
      <w:pPr>
        <w:pStyle w:val="a4"/>
        <w:numPr>
          <w:ilvl w:val="0"/>
          <w:numId w:val="3"/>
        </w:numPr>
        <w:autoSpaceDE w:val="0"/>
        <w:autoSpaceDN w:val="0"/>
        <w:adjustRightInd w:val="0"/>
        <w:spacing w:after="0" w:line="240" w:lineRule="auto"/>
        <w:ind w:left="0" w:hanging="567"/>
        <w:jc w:val="both"/>
        <w:rPr>
          <w:rFonts w:ascii="Times New Roman" w:hAnsi="Times New Roman" w:cs="Times New Roman"/>
          <w:sz w:val="24"/>
          <w:szCs w:val="24"/>
        </w:rPr>
      </w:pPr>
      <w:r w:rsidRPr="00840B7F">
        <w:rPr>
          <w:rFonts w:ascii="Times New Roman" w:hAnsi="Times New Roman" w:cs="Times New Roman"/>
          <w:sz w:val="24"/>
          <w:szCs w:val="24"/>
        </w:rPr>
        <w:t>Teachers and other education sector workers.</w:t>
      </w:r>
    </w:p>
    <w:p w14:paraId="05EE1BCE" w14:textId="739611C8" w:rsidR="00840B7F" w:rsidRPr="00840B7F" w:rsidRDefault="00840B7F" w:rsidP="000465FB">
      <w:pPr>
        <w:pStyle w:val="a4"/>
        <w:numPr>
          <w:ilvl w:val="0"/>
          <w:numId w:val="3"/>
        </w:numPr>
        <w:autoSpaceDE w:val="0"/>
        <w:autoSpaceDN w:val="0"/>
        <w:adjustRightInd w:val="0"/>
        <w:spacing w:after="0" w:line="240" w:lineRule="auto"/>
        <w:ind w:left="0" w:hanging="567"/>
        <w:jc w:val="both"/>
        <w:rPr>
          <w:rFonts w:ascii="Times New Roman" w:hAnsi="Times New Roman" w:cs="Times New Roman"/>
          <w:sz w:val="24"/>
          <w:szCs w:val="24"/>
        </w:rPr>
      </w:pPr>
      <w:r w:rsidRPr="00840B7F">
        <w:rPr>
          <w:rFonts w:ascii="Times New Roman" w:hAnsi="Times New Roman" w:cs="Times New Roman"/>
          <w:sz w:val="24"/>
          <w:szCs w:val="24"/>
        </w:rPr>
        <w:t>Residents of detention facilities and/or pretrial detention centers and employees of detention facilities, pretrial detention centers.</w:t>
      </w:r>
    </w:p>
    <w:p w14:paraId="1AAD5AF2" w14:textId="685888FC" w:rsidR="00840B7F" w:rsidRPr="00840B7F" w:rsidRDefault="00840B7F" w:rsidP="000465FB">
      <w:pPr>
        <w:pStyle w:val="a4"/>
        <w:numPr>
          <w:ilvl w:val="0"/>
          <w:numId w:val="3"/>
        </w:numPr>
        <w:autoSpaceDE w:val="0"/>
        <w:autoSpaceDN w:val="0"/>
        <w:adjustRightInd w:val="0"/>
        <w:spacing w:after="0" w:line="240" w:lineRule="auto"/>
        <w:ind w:left="0" w:hanging="567"/>
        <w:jc w:val="both"/>
        <w:rPr>
          <w:rFonts w:ascii="Times New Roman" w:hAnsi="Times New Roman" w:cs="Times New Roman"/>
          <w:sz w:val="24"/>
          <w:szCs w:val="24"/>
        </w:rPr>
      </w:pPr>
      <w:r w:rsidRPr="00840B7F">
        <w:rPr>
          <w:rFonts w:ascii="Times New Roman" w:hAnsi="Times New Roman" w:cs="Times New Roman"/>
          <w:sz w:val="24"/>
          <w:szCs w:val="24"/>
        </w:rPr>
        <w:t>Persons infected with COVID-19.</w:t>
      </w:r>
    </w:p>
    <w:p w14:paraId="0786B6BB" w14:textId="0A72C4C2" w:rsidR="00840B7F" w:rsidRPr="00840B7F" w:rsidRDefault="00840B7F" w:rsidP="000465FB">
      <w:pPr>
        <w:pStyle w:val="a4"/>
        <w:numPr>
          <w:ilvl w:val="0"/>
          <w:numId w:val="3"/>
        </w:numPr>
        <w:autoSpaceDE w:val="0"/>
        <w:autoSpaceDN w:val="0"/>
        <w:adjustRightInd w:val="0"/>
        <w:spacing w:after="0" w:line="240" w:lineRule="auto"/>
        <w:ind w:left="0" w:hanging="567"/>
        <w:jc w:val="both"/>
        <w:rPr>
          <w:rFonts w:ascii="Times New Roman" w:hAnsi="Times New Roman" w:cs="Times New Roman"/>
          <w:sz w:val="24"/>
          <w:szCs w:val="24"/>
        </w:rPr>
      </w:pPr>
      <w:r w:rsidRPr="00840B7F">
        <w:rPr>
          <w:rFonts w:ascii="Times New Roman" w:hAnsi="Times New Roman" w:cs="Times New Roman"/>
          <w:sz w:val="24"/>
          <w:szCs w:val="24"/>
        </w:rPr>
        <w:t>Persons with symptoms of COVID-19.</w:t>
      </w:r>
    </w:p>
    <w:p w14:paraId="561CDBFB" w14:textId="420CA50D" w:rsidR="00840B7F" w:rsidRPr="00840B7F" w:rsidRDefault="00840B7F" w:rsidP="000465FB">
      <w:pPr>
        <w:pStyle w:val="a4"/>
        <w:numPr>
          <w:ilvl w:val="0"/>
          <w:numId w:val="3"/>
        </w:numPr>
        <w:autoSpaceDE w:val="0"/>
        <w:autoSpaceDN w:val="0"/>
        <w:adjustRightInd w:val="0"/>
        <w:spacing w:after="0" w:line="240" w:lineRule="auto"/>
        <w:ind w:left="0" w:hanging="567"/>
        <w:jc w:val="both"/>
        <w:rPr>
          <w:rFonts w:ascii="Times New Roman" w:hAnsi="Times New Roman" w:cs="Times New Roman"/>
          <w:sz w:val="24"/>
          <w:szCs w:val="24"/>
        </w:rPr>
      </w:pPr>
      <w:r w:rsidRPr="00840B7F">
        <w:rPr>
          <w:rFonts w:ascii="Times New Roman" w:hAnsi="Times New Roman" w:cs="Times New Roman"/>
          <w:sz w:val="24"/>
          <w:szCs w:val="24"/>
        </w:rPr>
        <w:t>Persons under COVID-19 quarantine.</w:t>
      </w:r>
    </w:p>
    <w:p w14:paraId="2C3000EE" w14:textId="46BFC604" w:rsidR="00840B7F" w:rsidRPr="00840B7F" w:rsidRDefault="00840B7F" w:rsidP="000465FB">
      <w:pPr>
        <w:pStyle w:val="a4"/>
        <w:numPr>
          <w:ilvl w:val="0"/>
          <w:numId w:val="3"/>
        </w:numPr>
        <w:autoSpaceDE w:val="0"/>
        <w:autoSpaceDN w:val="0"/>
        <w:adjustRightInd w:val="0"/>
        <w:spacing w:after="0" w:line="240" w:lineRule="auto"/>
        <w:ind w:left="0" w:hanging="567"/>
        <w:jc w:val="both"/>
        <w:rPr>
          <w:rFonts w:ascii="Times New Roman" w:hAnsi="Times New Roman" w:cs="Times New Roman"/>
          <w:sz w:val="24"/>
          <w:szCs w:val="24"/>
        </w:rPr>
      </w:pPr>
      <w:r w:rsidRPr="00840B7F">
        <w:rPr>
          <w:rFonts w:ascii="Times New Roman" w:hAnsi="Times New Roman" w:cs="Times New Roman"/>
          <w:sz w:val="24"/>
          <w:szCs w:val="24"/>
        </w:rPr>
        <w:t>Contact persons with those infected with COVID-19.</w:t>
      </w:r>
    </w:p>
    <w:p w14:paraId="5A07A9C3" w14:textId="7988C771" w:rsidR="00840B7F" w:rsidRPr="00840B7F" w:rsidRDefault="00840B7F" w:rsidP="000465FB">
      <w:pPr>
        <w:pStyle w:val="a4"/>
        <w:numPr>
          <w:ilvl w:val="0"/>
          <w:numId w:val="3"/>
        </w:numPr>
        <w:autoSpaceDE w:val="0"/>
        <w:autoSpaceDN w:val="0"/>
        <w:adjustRightInd w:val="0"/>
        <w:spacing w:after="0" w:line="240" w:lineRule="auto"/>
        <w:ind w:left="0" w:hanging="567"/>
        <w:jc w:val="both"/>
        <w:rPr>
          <w:rFonts w:ascii="Times New Roman" w:hAnsi="Times New Roman" w:cs="Times New Roman"/>
          <w:sz w:val="24"/>
          <w:szCs w:val="24"/>
        </w:rPr>
      </w:pPr>
      <w:r w:rsidRPr="00840B7F">
        <w:rPr>
          <w:rFonts w:ascii="Times New Roman" w:hAnsi="Times New Roman" w:cs="Times New Roman"/>
          <w:sz w:val="24"/>
          <w:szCs w:val="24"/>
        </w:rPr>
        <w:t>Employees of medical waste disposal services.</w:t>
      </w:r>
    </w:p>
    <w:p w14:paraId="2FBD34ED" w14:textId="177B54AA" w:rsidR="00A63883" w:rsidRPr="007518F8" w:rsidRDefault="007518F8" w:rsidP="000465FB">
      <w:pPr>
        <w:pStyle w:val="1"/>
        <w:rPr>
          <w:rFonts w:cs="Times New Roman"/>
          <w:szCs w:val="24"/>
        </w:rPr>
      </w:pPr>
      <w:bookmarkStart w:id="15" w:name="_Toc65760310"/>
      <w:r w:rsidRPr="007518F8">
        <w:rPr>
          <w:rFonts w:cs="Times New Roman"/>
          <w:szCs w:val="24"/>
        </w:rPr>
        <w:t xml:space="preserve">3.2 </w:t>
      </w:r>
      <w:r w:rsidR="00A63883" w:rsidRPr="007518F8">
        <w:rPr>
          <w:rFonts w:cs="Times New Roman"/>
          <w:szCs w:val="24"/>
        </w:rPr>
        <w:t>Other Interested Parties</w:t>
      </w:r>
      <w:bookmarkEnd w:id="15"/>
    </w:p>
    <w:p w14:paraId="70CCC6B8" w14:textId="77777777" w:rsidR="00067A31" w:rsidRPr="007518F8" w:rsidRDefault="00067A31" w:rsidP="000465FB">
      <w:pPr>
        <w:autoSpaceDE w:val="0"/>
        <w:autoSpaceDN w:val="0"/>
        <w:adjustRightInd w:val="0"/>
        <w:spacing w:after="0" w:line="240" w:lineRule="auto"/>
        <w:jc w:val="both"/>
        <w:rPr>
          <w:rFonts w:ascii="Times New Roman" w:hAnsi="Times New Roman" w:cs="Times New Roman"/>
          <w:sz w:val="24"/>
          <w:szCs w:val="24"/>
        </w:rPr>
      </w:pPr>
    </w:p>
    <w:p w14:paraId="08A42A7D" w14:textId="77777777" w:rsidR="00A63883" w:rsidRPr="007518F8" w:rsidRDefault="00A63883"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The projects’ stakeholders also include parties other than the directly affected communities, including:</w:t>
      </w:r>
    </w:p>
    <w:p w14:paraId="7A265E52" w14:textId="1FA64996" w:rsidR="00E349DD" w:rsidRPr="007518F8"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Ministry of Health (MoH)/PIU; </w:t>
      </w:r>
      <w:r w:rsidR="005478AB" w:rsidRPr="007518F8">
        <w:rPr>
          <w:rFonts w:ascii="Times New Roman" w:hAnsi="Times New Roman" w:cs="Times New Roman"/>
          <w:sz w:val="24"/>
          <w:szCs w:val="24"/>
        </w:rPr>
        <w:t xml:space="preserve">- </w:t>
      </w:r>
      <w:r w:rsidR="00354DE6" w:rsidRPr="007518F8">
        <w:rPr>
          <w:rFonts w:ascii="Times New Roman" w:hAnsi="Times New Roman" w:cs="Times New Roman"/>
          <w:sz w:val="24"/>
          <w:szCs w:val="24"/>
        </w:rPr>
        <w:t>health care</w:t>
      </w:r>
      <w:r w:rsidRPr="007518F8">
        <w:rPr>
          <w:rFonts w:ascii="Times New Roman" w:hAnsi="Times New Roman" w:cs="Times New Roman"/>
          <w:sz w:val="24"/>
          <w:szCs w:val="24"/>
        </w:rPr>
        <w:t xml:space="preserve"> departments </w:t>
      </w:r>
      <w:r w:rsidR="00354DE6" w:rsidRPr="007518F8">
        <w:rPr>
          <w:rFonts w:ascii="Times New Roman" w:hAnsi="Times New Roman" w:cs="Times New Roman"/>
          <w:sz w:val="24"/>
          <w:szCs w:val="24"/>
        </w:rPr>
        <w:t>of oblasts and cities administrations;</w:t>
      </w:r>
      <w:r w:rsidR="00310664" w:rsidRPr="007518F8">
        <w:rPr>
          <w:rFonts w:ascii="Times New Roman" w:hAnsi="Times New Roman" w:cs="Times New Roman"/>
          <w:sz w:val="24"/>
          <w:szCs w:val="24"/>
          <w:lang w:val="uk-UA"/>
        </w:rPr>
        <w:t xml:space="preserve"> </w:t>
      </w:r>
      <w:r w:rsidR="00B127A6" w:rsidRPr="007518F8">
        <w:rPr>
          <w:rFonts w:ascii="Times New Roman" w:hAnsi="Times New Roman" w:cs="Times New Roman"/>
          <w:sz w:val="24"/>
          <w:szCs w:val="24"/>
        </w:rPr>
        <w:t xml:space="preserve">health care </w:t>
      </w:r>
      <w:proofErr w:type="gramStart"/>
      <w:r w:rsidR="001311D6" w:rsidRPr="007518F8">
        <w:rPr>
          <w:rFonts w:ascii="Times New Roman" w:hAnsi="Times New Roman" w:cs="Times New Roman"/>
          <w:sz w:val="24"/>
          <w:szCs w:val="24"/>
        </w:rPr>
        <w:t>institutions</w:t>
      </w:r>
      <w:r w:rsidR="00B127A6" w:rsidRPr="007518F8">
        <w:rPr>
          <w:rFonts w:ascii="Times New Roman" w:hAnsi="Times New Roman" w:cs="Times New Roman"/>
          <w:sz w:val="24"/>
          <w:szCs w:val="24"/>
        </w:rPr>
        <w:t>;</w:t>
      </w:r>
      <w:proofErr w:type="gramEnd"/>
    </w:p>
    <w:p w14:paraId="64F17071" w14:textId="551265E6" w:rsidR="00354DE6" w:rsidRPr="007518F8" w:rsidRDefault="00354DE6"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Parliament</w:t>
      </w:r>
      <w:r w:rsidR="001311D6" w:rsidRPr="007518F8">
        <w:rPr>
          <w:rFonts w:ascii="Times New Roman" w:hAnsi="Times New Roman" w:cs="Times New Roman"/>
          <w:sz w:val="24"/>
          <w:szCs w:val="24"/>
        </w:rPr>
        <w:t xml:space="preserve"> of </w:t>
      </w:r>
      <w:proofErr w:type="gramStart"/>
      <w:r w:rsidR="001311D6" w:rsidRPr="007518F8">
        <w:rPr>
          <w:rFonts w:ascii="Times New Roman" w:hAnsi="Times New Roman" w:cs="Times New Roman"/>
          <w:sz w:val="24"/>
          <w:szCs w:val="24"/>
        </w:rPr>
        <w:t>Ukraine</w:t>
      </w:r>
      <w:r w:rsidRPr="007518F8">
        <w:rPr>
          <w:rFonts w:ascii="Times New Roman" w:hAnsi="Times New Roman" w:cs="Times New Roman"/>
          <w:sz w:val="24"/>
          <w:szCs w:val="24"/>
        </w:rPr>
        <w:t>;</w:t>
      </w:r>
      <w:proofErr w:type="gramEnd"/>
    </w:p>
    <w:p w14:paraId="2CFD6CD9" w14:textId="64059C3C" w:rsidR="00E349DD" w:rsidRPr="007518F8"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Ministry </w:t>
      </w:r>
      <w:r w:rsidR="0040450D" w:rsidRPr="007518F8">
        <w:rPr>
          <w:rFonts w:ascii="Times New Roman" w:hAnsi="Times New Roman" w:cs="Times New Roman"/>
          <w:sz w:val="24"/>
          <w:szCs w:val="24"/>
        </w:rPr>
        <w:t xml:space="preserve">of </w:t>
      </w:r>
      <w:r w:rsidRPr="007518F8">
        <w:rPr>
          <w:rFonts w:ascii="Times New Roman" w:hAnsi="Times New Roman" w:cs="Times New Roman"/>
          <w:sz w:val="24"/>
          <w:szCs w:val="24"/>
        </w:rPr>
        <w:t xml:space="preserve">Education and Science of </w:t>
      </w:r>
      <w:proofErr w:type="gramStart"/>
      <w:r w:rsidRPr="007518F8">
        <w:rPr>
          <w:rFonts w:ascii="Times New Roman" w:hAnsi="Times New Roman" w:cs="Times New Roman"/>
          <w:sz w:val="24"/>
          <w:szCs w:val="24"/>
        </w:rPr>
        <w:t>Ukraine</w:t>
      </w:r>
      <w:r w:rsidR="00013012" w:rsidRPr="007518F8">
        <w:rPr>
          <w:rFonts w:ascii="Times New Roman" w:hAnsi="Times New Roman" w:cs="Times New Roman"/>
          <w:sz w:val="24"/>
          <w:szCs w:val="24"/>
        </w:rPr>
        <w:t>;</w:t>
      </w:r>
      <w:proofErr w:type="gramEnd"/>
    </w:p>
    <w:p w14:paraId="233D270D" w14:textId="0BD2988E" w:rsidR="00013012" w:rsidRPr="007518F8" w:rsidRDefault="00013012"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Public Health </w:t>
      </w:r>
      <w:proofErr w:type="gramStart"/>
      <w:r w:rsidRPr="007518F8">
        <w:rPr>
          <w:rFonts w:ascii="Times New Roman" w:hAnsi="Times New Roman" w:cs="Times New Roman"/>
          <w:sz w:val="24"/>
          <w:szCs w:val="24"/>
        </w:rPr>
        <w:t>Center;</w:t>
      </w:r>
      <w:proofErr w:type="gramEnd"/>
    </w:p>
    <w:p w14:paraId="11457A74" w14:textId="4177CB8A" w:rsidR="00E349DD" w:rsidRPr="007518F8"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Ministry of </w:t>
      </w:r>
      <w:r w:rsidR="0040450D" w:rsidRPr="007518F8">
        <w:rPr>
          <w:rFonts w:ascii="Times New Roman" w:hAnsi="Times New Roman" w:cs="Times New Roman"/>
          <w:sz w:val="24"/>
          <w:szCs w:val="24"/>
        </w:rPr>
        <w:t xml:space="preserve">Finance </w:t>
      </w:r>
      <w:r w:rsidRPr="007518F8">
        <w:rPr>
          <w:rFonts w:ascii="Times New Roman" w:hAnsi="Times New Roman" w:cs="Times New Roman"/>
          <w:sz w:val="24"/>
          <w:szCs w:val="24"/>
        </w:rPr>
        <w:t xml:space="preserve">of </w:t>
      </w:r>
      <w:proofErr w:type="gramStart"/>
      <w:r w:rsidRPr="007518F8">
        <w:rPr>
          <w:rFonts w:ascii="Times New Roman" w:hAnsi="Times New Roman" w:cs="Times New Roman"/>
          <w:sz w:val="24"/>
          <w:szCs w:val="24"/>
        </w:rPr>
        <w:t>Ukraine;</w:t>
      </w:r>
      <w:proofErr w:type="gramEnd"/>
    </w:p>
    <w:p w14:paraId="317781C4" w14:textId="5EA0591D" w:rsidR="00E349DD"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Ministry of </w:t>
      </w:r>
      <w:r w:rsidR="0040450D" w:rsidRPr="007518F8">
        <w:rPr>
          <w:rFonts w:ascii="Times New Roman" w:hAnsi="Times New Roman" w:cs="Times New Roman"/>
          <w:sz w:val="24"/>
          <w:szCs w:val="24"/>
        </w:rPr>
        <w:t xml:space="preserve">Defense </w:t>
      </w:r>
      <w:r w:rsidRPr="007518F8">
        <w:rPr>
          <w:rFonts w:ascii="Times New Roman" w:hAnsi="Times New Roman" w:cs="Times New Roman"/>
          <w:sz w:val="24"/>
          <w:szCs w:val="24"/>
        </w:rPr>
        <w:t xml:space="preserve">of </w:t>
      </w:r>
      <w:proofErr w:type="gramStart"/>
      <w:r w:rsidRPr="007518F8">
        <w:rPr>
          <w:rFonts w:ascii="Times New Roman" w:hAnsi="Times New Roman" w:cs="Times New Roman"/>
          <w:sz w:val="24"/>
          <w:szCs w:val="24"/>
        </w:rPr>
        <w:t>Ukraine;</w:t>
      </w:r>
      <w:proofErr w:type="gramEnd"/>
    </w:p>
    <w:p w14:paraId="48879C94" w14:textId="2F6BDE67" w:rsidR="009D0757" w:rsidRPr="007518F8" w:rsidRDefault="009D0757"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Ministry of Justice of </w:t>
      </w:r>
      <w:proofErr w:type="gramStart"/>
      <w:r>
        <w:rPr>
          <w:rFonts w:ascii="Times New Roman" w:hAnsi="Times New Roman" w:cs="Times New Roman"/>
          <w:sz w:val="24"/>
          <w:szCs w:val="24"/>
        </w:rPr>
        <w:t>Ukraine;</w:t>
      </w:r>
      <w:proofErr w:type="gramEnd"/>
    </w:p>
    <w:p w14:paraId="0EF4E9C6" w14:textId="10D350B4" w:rsidR="00E349DD" w:rsidRPr="007518F8"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National Security and </w:t>
      </w:r>
      <w:r w:rsidR="0040450D" w:rsidRPr="007518F8">
        <w:rPr>
          <w:rFonts w:ascii="Times New Roman" w:hAnsi="Times New Roman" w:cs="Times New Roman"/>
          <w:sz w:val="24"/>
          <w:szCs w:val="24"/>
        </w:rPr>
        <w:t xml:space="preserve">Defense Council </w:t>
      </w:r>
      <w:r w:rsidRPr="007518F8">
        <w:rPr>
          <w:rFonts w:ascii="Times New Roman" w:hAnsi="Times New Roman" w:cs="Times New Roman"/>
          <w:sz w:val="24"/>
          <w:szCs w:val="24"/>
        </w:rPr>
        <w:t xml:space="preserve">of </w:t>
      </w:r>
      <w:proofErr w:type="gramStart"/>
      <w:r w:rsidRPr="007518F8">
        <w:rPr>
          <w:rFonts w:ascii="Times New Roman" w:hAnsi="Times New Roman" w:cs="Times New Roman"/>
          <w:sz w:val="24"/>
          <w:szCs w:val="24"/>
        </w:rPr>
        <w:t>Ukraine;</w:t>
      </w:r>
      <w:proofErr w:type="gramEnd"/>
      <w:r w:rsidRPr="007518F8">
        <w:rPr>
          <w:rFonts w:ascii="Times New Roman" w:hAnsi="Times New Roman" w:cs="Times New Roman"/>
          <w:sz w:val="24"/>
          <w:szCs w:val="24"/>
        </w:rPr>
        <w:t xml:space="preserve"> </w:t>
      </w:r>
    </w:p>
    <w:p w14:paraId="576EABB6" w14:textId="7AC87AD0" w:rsidR="00013012" w:rsidRPr="007518F8" w:rsidRDefault="00013012"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Ministry of Social Policy of </w:t>
      </w:r>
      <w:proofErr w:type="gramStart"/>
      <w:r w:rsidRPr="007518F8">
        <w:rPr>
          <w:rFonts w:ascii="Times New Roman" w:hAnsi="Times New Roman" w:cs="Times New Roman"/>
          <w:sz w:val="24"/>
          <w:szCs w:val="24"/>
        </w:rPr>
        <w:t>Ukraine;</w:t>
      </w:r>
      <w:proofErr w:type="gramEnd"/>
    </w:p>
    <w:p w14:paraId="17CC20A1" w14:textId="4569B330" w:rsidR="00E349DD" w:rsidRPr="007518F8"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National </w:t>
      </w:r>
      <w:r w:rsidR="0040450D" w:rsidRPr="007518F8">
        <w:rPr>
          <w:rFonts w:ascii="Times New Roman" w:hAnsi="Times New Roman" w:cs="Times New Roman"/>
          <w:sz w:val="24"/>
          <w:szCs w:val="24"/>
        </w:rPr>
        <w:t>Health Servic</w:t>
      </w:r>
      <w:r w:rsidRPr="007518F8">
        <w:rPr>
          <w:rFonts w:ascii="Times New Roman" w:hAnsi="Times New Roman" w:cs="Times New Roman"/>
          <w:sz w:val="24"/>
          <w:szCs w:val="24"/>
        </w:rPr>
        <w:t xml:space="preserve">e of </w:t>
      </w:r>
      <w:proofErr w:type="gramStart"/>
      <w:r w:rsidRPr="007518F8">
        <w:rPr>
          <w:rFonts w:ascii="Times New Roman" w:hAnsi="Times New Roman" w:cs="Times New Roman"/>
          <w:sz w:val="24"/>
          <w:szCs w:val="24"/>
        </w:rPr>
        <w:t>Ukraine;</w:t>
      </w:r>
      <w:proofErr w:type="gramEnd"/>
    </w:p>
    <w:p w14:paraId="0D0C7C96" w14:textId="4961B8AA" w:rsidR="00E349DD" w:rsidRPr="007518F8"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Other </w:t>
      </w:r>
      <w:r w:rsidR="001311D6" w:rsidRPr="007518F8">
        <w:rPr>
          <w:rFonts w:ascii="Times New Roman" w:hAnsi="Times New Roman" w:cs="Times New Roman"/>
          <w:sz w:val="24"/>
          <w:szCs w:val="24"/>
        </w:rPr>
        <w:t>G</w:t>
      </w:r>
      <w:r w:rsidRPr="007518F8">
        <w:rPr>
          <w:rFonts w:ascii="Times New Roman" w:hAnsi="Times New Roman" w:cs="Times New Roman"/>
          <w:sz w:val="24"/>
          <w:szCs w:val="24"/>
        </w:rPr>
        <w:t xml:space="preserve">overnment agencies and state </w:t>
      </w:r>
      <w:proofErr w:type="gramStart"/>
      <w:r w:rsidRPr="007518F8">
        <w:rPr>
          <w:rFonts w:ascii="Times New Roman" w:hAnsi="Times New Roman" w:cs="Times New Roman"/>
          <w:sz w:val="24"/>
          <w:szCs w:val="24"/>
        </w:rPr>
        <w:t>bodies;</w:t>
      </w:r>
      <w:proofErr w:type="gramEnd"/>
    </w:p>
    <w:p w14:paraId="33142D88" w14:textId="77777777" w:rsidR="00E349DD" w:rsidRPr="007518F8"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Pharmacist associations and </w:t>
      </w:r>
      <w:proofErr w:type="gramStart"/>
      <w:r w:rsidRPr="007518F8">
        <w:rPr>
          <w:rFonts w:ascii="Times New Roman" w:hAnsi="Times New Roman" w:cs="Times New Roman"/>
          <w:sz w:val="24"/>
          <w:szCs w:val="24"/>
        </w:rPr>
        <w:t>institution;</w:t>
      </w:r>
      <w:proofErr w:type="gramEnd"/>
      <w:r w:rsidRPr="007518F8">
        <w:rPr>
          <w:rFonts w:ascii="Times New Roman" w:hAnsi="Times New Roman" w:cs="Times New Roman"/>
          <w:sz w:val="24"/>
          <w:szCs w:val="24"/>
        </w:rPr>
        <w:t xml:space="preserve">  </w:t>
      </w:r>
    </w:p>
    <w:p w14:paraId="2823863C" w14:textId="5CC80E5A" w:rsidR="00E349DD" w:rsidRPr="007518F8" w:rsidRDefault="001311D6"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M</w:t>
      </w:r>
      <w:r w:rsidR="00E349DD" w:rsidRPr="007518F8">
        <w:rPr>
          <w:rFonts w:ascii="Times New Roman" w:hAnsi="Times New Roman" w:cs="Times New Roman"/>
          <w:sz w:val="24"/>
          <w:szCs w:val="24"/>
        </w:rPr>
        <w:t xml:space="preserve">edia and </w:t>
      </w:r>
      <w:proofErr w:type="gramStart"/>
      <w:r w:rsidR="00E349DD" w:rsidRPr="007518F8">
        <w:rPr>
          <w:rFonts w:ascii="Times New Roman" w:hAnsi="Times New Roman" w:cs="Times New Roman"/>
          <w:sz w:val="24"/>
          <w:szCs w:val="24"/>
        </w:rPr>
        <w:t>journalists;</w:t>
      </w:r>
      <w:proofErr w:type="gramEnd"/>
    </w:p>
    <w:p w14:paraId="75E17EBD" w14:textId="01DB79A7" w:rsidR="00E349DD" w:rsidRPr="007518F8"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Civil society groups and NGOs on </w:t>
      </w:r>
      <w:r w:rsidR="001311D6" w:rsidRPr="007518F8">
        <w:rPr>
          <w:rFonts w:ascii="Times New Roman" w:hAnsi="Times New Roman" w:cs="Times New Roman"/>
          <w:sz w:val="24"/>
          <w:szCs w:val="24"/>
        </w:rPr>
        <w:t>i</w:t>
      </w:r>
      <w:r w:rsidRPr="007518F8">
        <w:rPr>
          <w:rFonts w:ascii="Times New Roman" w:hAnsi="Times New Roman" w:cs="Times New Roman"/>
          <w:sz w:val="24"/>
          <w:szCs w:val="24"/>
        </w:rPr>
        <w:t xml:space="preserve">nternational, national, regional and local levels that pursue medical and socio-economic interests and may become partners of the </w:t>
      </w:r>
      <w:proofErr w:type="gramStart"/>
      <w:r w:rsidRPr="007518F8">
        <w:rPr>
          <w:rFonts w:ascii="Times New Roman" w:hAnsi="Times New Roman" w:cs="Times New Roman"/>
          <w:sz w:val="24"/>
          <w:szCs w:val="24"/>
        </w:rPr>
        <w:t>project;</w:t>
      </w:r>
      <w:proofErr w:type="gramEnd"/>
    </w:p>
    <w:p w14:paraId="50075A63" w14:textId="77777777" w:rsidR="00B6623C" w:rsidRPr="001C6166"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International organizations specialized on healthcare sector</w:t>
      </w:r>
      <w:r w:rsidR="00B6623C">
        <w:rPr>
          <w:rFonts w:ascii="Times New Roman" w:hAnsi="Times New Roman" w:cs="Times New Roman"/>
          <w:sz w:val="24"/>
          <w:szCs w:val="24"/>
          <w:lang w:val="uk-UA"/>
        </w:rPr>
        <w:t xml:space="preserve">: </w:t>
      </w:r>
    </w:p>
    <w:p w14:paraId="63A56AB9" w14:textId="38DFFDCE" w:rsidR="00B6623C" w:rsidRDefault="00B6623C"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USAID</w:t>
      </w:r>
      <w:r w:rsidR="00E349DD" w:rsidRPr="001C6166">
        <w:rPr>
          <w:rFonts w:ascii="Times New Roman" w:hAnsi="Times New Roman" w:cs="Times New Roman"/>
          <w:sz w:val="24"/>
          <w:szCs w:val="24"/>
        </w:rPr>
        <w:t xml:space="preserve">, </w:t>
      </w:r>
    </w:p>
    <w:p w14:paraId="759FC6E7" w14:textId="77777777" w:rsidR="00B6623C" w:rsidRPr="001C6166"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1C6166">
        <w:rPr>
          <w:rFonts w:ascii="Times New Roman" w:hAnsi="Times New Roman" w:cs="Times New Roman"/>
          <w:sz w:val="24"/>
          <w:szCs w:val="24"/>
        </w:rPr>
        <w:t>WHO,</w:t>
      </w:r>
      <w:r w:rsidR="00B6623C" w:rsidRPr="001C6166">
        <w:rPr>
          <w:rFonts w:ascii="Times New Roman" w:hAnsi="Times New Roman" w:cs="Times New Roman"/>
          <w:sz w:val="24"/>
          <w:szCs w:val="24"/>
          <w:lang w:val="uk-UA"/>
        </w:rPr>
        <w:t xml:space="preserve"> </w:t>
      </w:r>
    </w:p>
    <w:p w14:paraId="66C81BC8" w14:textId="45F1759A" w:rsidR="00E349DD" w:rsidRPr="001C6166" w:rsidRDefault="00B6623C"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1C6166">
        <w:rPr>
          <w:rFonts w:ascii="Times New Roman" w:hAnsi="Times New Roman" w:cs="Times New Roman"/>
          <w:sz w:val="24"/>
          <w:szCs w:val="24"/>
        </w:rPr>
        <w:t xml:space="preserve">UNICEF </w:t>
      </w:r>
      <w:r w:rsidR="00E349DD" w:rsidRPr="001C6166">
        <w:rPr>
          <w:rFonts w:ascii="Times New Roman" w:hAnsi="Times New Roman" w:cs="Times New Roman"/>
          <w:sz w:val="24"/>
          <w:szCs w:val="24"/>
        </w:rPr>
        <w:t>etc</w:t>
      </w:r>
      <w:r>
        <w:rPr>
          <w:rFonts w:ascii="Times New Roman" w:hAnsi="Times New Roman" w:cs="Times New Roman"/>
          <w:sz w:val="24"/>
          <w:szCs w:val="24"/>
        </w:rPr>
        <w:t>.</w:t>
      </w:r>
    </w:p>
    <w:p w14:paraId="25DEC311" w14:textId="77777777" w:rsidR="00E349DD" w:rsidRPr="007518F8"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Businesses with international links; and</w:t>
      </w:r>
    </w:p>
    <w:p w14:paraId="6DEE1CDE" w14:textId="77777777" w:rsidR="00E349DD" w:rsidRPr="007518F8" w:rsidRDefault="00E349DD"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Public at large.</w:t>
      </w:r>
    </w:p>
    <w:p w14:paraId="62D66B9B" w14:textId="77777777" w:rsidR="00E349DD" w:rsidRPr="007518F8" w:rsidRDefault="00E349DD" w:rsidP="000465FB">
      <w:pPr>
        <w:autoSpaceDE w:val="0"/>
        <w:autoSpaceDN w:val="0"/>
        <w:adjustRightInd w:val="0"/>
        <w:spacing w:after="0" w:line="240" w:lineRule="auto"/>
        <w:jc w:val="both"/>
        <w:rPr>
          <w:rFonts w:ascii="Times New Roman" w:hAnsi="Times New Roman" w:cs="Times New Roman"/>
          <w:sz w:val="24"/>
          <w:szCs w:val="24"/>
        </w:rPr>
      </w:pPr>
    </w:p>
    <w:p w14:paraId="19FCB749" w14:textId="716BAEAF" w:rsidR="009A2905" w:rsidRPr="007518F8" w:rsidRDefault="009A2905" w:rsidP="000465FB">
      <w:pPr>
        <w:pStyle w:val="1"/>
        <w:rPr>
          <w:rFonts w:cs="Times New Roman"/>
          <w:szCs w:val="24"/>
        </w:rPr>
      </w:pPr>
      <w:r w:rsidRPr="007518F8">
        <w:rPr>
          <w:rFonts w:cs="Times New Roman"/>
          <w:szCs w:val="24"/>
        </w:rPr>
        <w:t xml:space="preserve"> </w:t>
      </w:r>
      <w:bookmarkStart w:id="16" w:name="_Toc65760311"/>
      <w:r w:rsidR="007518F8" w:rsidRPr="007518F8">
        <w:rPr>
          <w:rFonts w:cs="Times New Roman"/>
          <w:szCs w:val="24"/>
        </w:rPr>
        <w:t xml:space="preserve">3.3 </w:t>
      </w:r>
      <w:r w:rsidRPr="007518F8">
        <w:rPr>
          <w:rFonts w:cs="Times New Roman"/>
          <w:szCs w:val="24"/>
        </w:rPr>
        <w:t>Disadvantaged / vulnerable individuals or groups</w:t>
      </w:r>
      <w:bookmarkEnd w:id="16"/>
    </w:p>
    <w:p w14:paraId="0F102511" w14:textId="77777777" w:rsidR="009A2905" w:rsidRPr="007518F8" w:rsidRDefault="009A2905" w:rsidP="000465FB">
      <w:pPr>
        <w:autoSpaceDE w:val="0"/>
        <w:autoSpaceDN w:val="0"/>
        <w:adjustRightInd w:val="0"/>
        <w:spacing w:after="0" w:line="240" w:lineRule="auto"/>
        <w:contextualSpacing/>
        <w:jc w:val="both"/>
        <w:rPr>
          <w:rFonts w:ascii="Times New Roman" w:hAnsi="Times New Roman" w:cs="Times New Roman"/>
          <w:sz w:val="24"/>
          <w:szCs w:val="24"/>
        </w:rPr>
      </w:pPr>
    </w:p>
    <w:p w14:paraId="796AC3D4" w14:textId="2628BB6B" w:rsidR="009A2905" w:rsidRPr="007518F8" w:rsidRDefault="009A2905" w:rsidP="000465FB">
      <w:pPr>
        <w:autoSpaceDE w:val="0"/>
        <w:autoSpaceDN w:val="0"/>
        <w:adjustRightInd w:val="0"/>
        <w:spacing w:after="0" w:line="240" w:lineRule="auto"/>
        <w:contextualSpacing/>
        <w:jc w:val="both"/>
        <w:rPr>
          <w:rFonts w:ascii="Times New Roman" w:hAnsi="Times New Roman" w:cs="Times New Roman"/>
          <w:sz w:val="24"/>
          <w:szCs w:val="24"/>
        </w:rPr>
      </w:pPr>
      <w:r w:rsidRPr="007518F8">
        <w:rPr>
          <w:rFonts w:ascii="Times New Roman" w:hAnsi="Times New Roman" w:cs="Times New Roman"/>
          <w:sz w:val="24"/>
          <w:szCs w:val="24"/>
        </w:rPr>
        <w:t xml:space="preserve">It is particularly important to understand whether project impacts may disproportionately fall on disadvantaged or vulnerable individuals or groups, who often do not have a voice to express their concerns or understand the impacts of a project and to ensure that awareness raising and stakeholder engagement with disadvantaged or vulnerable individuals or groups on infectious diseases and medical treatments in particular, be adapted to take into account such groups or individuals, particular sensitivities, concerns and cultural sensitivities and to ensure a full understanding of project activities and benefits. The vulnerability may stem from person’s origin, gender, age, health condition, </w:t>
      </w:r>
      <w:r w:rsidRPr="007518F8">
        <w:rPr>
          <w:rFonts w:ascii="Times New Roman" w:hAnsi="Times New Roman" w:cs="Times New Roman"/>
          <w:sz w:val="24"/>
          <w:szCs w:val="24"/>
        </w:rPr>
        <w:lastRenderedPageBreak/>
        <w:t>economic deficiency and financial insecurity, disadvantaged status in the community (</w:t>
      </w:r>
      <w:proofErr w:type="gramStart"/>
      <w:r w:rsidRPr="007518F8">
        <w:rPr>
          <w:rFonts w:ascii="Times New Roman" w:hAnsi="Times New Roman" w:cs="Times New Roman"/>
          <w:sz w:val="24"/>
          <w:szCs w:val="24"/>
        </w:rPr>
        <w:t>e.g.</w:t>
      </w:r>
      <w:proofErr w:type="gramEnd"/>
      <w:r w:rsidRPr="007518F8">
        <w:rPr>
          <w:rFonts w:ascii="Times New Roman" w:hAnsi="Times New Roman" w:cs="Times New Roman"/>
          <w:sz w:val="24"/>
          <w:szCs w:val="24"/>
        </w:rPr>
        <w:t xml:space="preserve"> minorities or fringe groups), dependence on other individuals or natural resources, etc. Engagement </w:t>
      </w:r>
      <w:r w:rsidR="001311D6" w:rsidRPr="007518F8">
        <w:rPr>
          <w:rFonts w:ascii="Times New Roman" w:hAnsi="Times New Roman" w:cs="Times New Roman"/>
          <w:sz w:val="24"/>
          <w:szCs w:val="24"/>
        </w:rPr>
        <w:t>of</w:t>
      </w:r>
      <w:r w:rsidRPr="007518F8">
        <w:rPr>
          <w:rFonts w:ascii="Times New Roman" w:hAnsi="Times New Roman" w:cs="Times New Roman"/>
          <w:sz w:val="24"/>
          <w:szCs w:val="24"/>
        </w:rPr>
        <w:t xml:space="preserve"> the</w:t>
      </w:r>
    </w:p>
    <w:p w14:paraId="0FE7A73C" w14:textId="77777777" w:rsidR="009A2905" w:rsidRPr="007518F8" w:rsidRDefault="009A2905"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 xml:space="preserve">vulnerable groups and individuals often </w:t>
      </w:r>
      <w:proofErr w:type="gramStart"/>
      <w:r w:rsidRPr="007518F8">
        <w:rPr>
          <w:rFonts w:ascii="Times New Roman" w:hAnsi="Times New Roman" w:cs="Times New Roman"/>
          <w:sz w:val="24"/>
          <w:szCs w:val="24"/>
        </w:rPr>
        <w:t>requires</w:t>
      </w:r>
      <w:proofErr w:type="gramEnd"/>
      <w:r w:rsidRPr="007518F8">
        <w:rPr>
          <w:rFonts w:ascii="Times New Roman" w:hAnsi="Times New Roman" w:cs="Times New Roman"/>
          <w:sz w:val="24"/>
          <w:szCs w:val="24"/>
        </w:rPr>
        <w:t xml:space="preserve"> the application of specific measures and assistance aimed at the facilitation of their participation in the project-related decision making so that their awareness of and input to the overall process are commensurate to those of the other stakeholders.</w:t>
      </w:r>
    </w:p>
    <w:p w14:paraId="45076F28" w14:textId="77777777" w:rsidR="009A2905" w:rsidRPr="007518F8" w:rsidRDefault="009A2905" w:rsidP="000465FB">
      <w:pPr>
        <w:autoSpaceDE w:val="0"/>
        <w:autoSpaceDN w:val="0"/>
        <w:adjustRightInd w:val="0"/>
        <w:spacing w:after="0" w:line="240" w:lineRule="auto"/>
        <w:jc w:val="both"/>
        <w:rPr>
          <w:rFonts w:ascii="Times New Roman" w:hAnsi="Times New Roman" w:cs="Times New Roman"/>
          <w:sz w:val="24"/>
          <w:szCs w:val="24"/>
        </w:rPr>
      </w:pPr>
    </w:p>
    <w:p w14:paraId="49401A83" w14:textId="77777777" w:rsidR="009A2905" w:rsidRPr="007518F8" w:rsidRDefault="009A2905" w:rsidP="000465FB">
      <w:pPr>
        <w:autoSpaceDE w:val="0"/>
        <w:autoSpaceDN w:val="0"/>
        <w:adjustRightInd w:val="0"/>
        <w:spacing w:after="0" w:line="240" w:lineRule="auto"/>
        <w:jc w:val="both"/>
        <w:rPr>
          <w:rFonts w:ascii="Times New Roman" w:hAnsi="Times New Roman" w:cs="Times New Roman"/>
          <w:sz w:val="24"/>
          <w:szCs w:val="24"/>
        </w:rPr>
      </w:pPr>
      <w:r w:rsidRPr="007518F8">
        <w:rPr>
          <w:rFonts w:ascii="Times New Roman" w:hAnsi="Times New Roman" w:cs="Times New Roman"/>
          <w:sz w:val="24"/>
          <w:szCs w:val="24"/>
        </w:rPr>
        <w:t>Within the Project, the vulnerable or disadvantaged groups may include and are not limited to the following:</w:t>
      </w:r>
    </w:p>
    <w:p w14:paraId="3B45EA48" w14:textId="70715FB3" w:rsidR="009A2905" w:rsidRPr="007518F8" w:rsidRDefault="009A2905"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Retired elderly</w:t>
      </w:r>
      <w:r w:rsidR="00483292">
        <w:rPr>
          <w:rFonts w:ascii="Times New Roman" w:hAnsi="Times New Roman" w:cs="Times New Roman"/>
          <w:sz w:val="24"/>
          <w:szCs w:val="24"/>
          <w:lang w:val="uk-UA"/>
        </w:rPr>
        <w:t xml:space="preserve"> </w:t>
      </w:r>
      <w:r w:rsidR="00483292">
        <w:rPr>
          <w:rFonts w:ascii="Times New Roman" w:hAnsi="Times New Roman" w:cs="Times New Roman"/>
          <w:sz w:val="24"/>
          <w:szCs w:val="24"/>
        </w:rPr>
        <w:t xml:space="preserve">including those who live </w:t>
      </w:r>
      <w:proofErr w:type="gramStart"/>
      <w:r w:rsidR="00483292">
        <w:rPr>
          <w:rFonts w:ascii="Times New Roman" w:hAnsi="Times New Roman" w:cs="Times New Roman"/>
          <w:sz w:val="24"/>
          <w:szCs w:val="24"/>
        </w:rPr>
        <w:t>alone</w:t>
      </w:r>
      <w:r w:rsidRPr="007518F8">
        <w:rPr>
          <w:rFonts w:ascii="Times New Roman" w:hAnsi="Times New Roman" w:cs="Times New Roman"/>
          <w:sz w:val="24"/>
          <w:szCs w:val="24"/>
        </w:rPr>
        <w:t>;</w:t>
      </w:r>
      <w:proofErr w:type="gramEnd"/>
    </w:p>
    <w:p w14:paraId="3CE4E454" w14:textId="49535AC6" w:rsidR="00354DE6" w:rsidRPr="007518F8" w:rsidRDefault="00354DE6"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Patients with chronical </w:t>
      </w:r>
      <w:proofErr w:type="spellStart"/>
      <w:proofErr w:type="gramStart"/>
      <w:r w:rsidRPr="007518F8">
        <w:rPr>
          <w:rFonts w:ascii="Times New Roman" w:hAnsi="Times New Roman" w:cs="Times New Roman"/>
          <w:sz w:val="24"/>
          <w:szCs w:val="24"/>
        </w:rPr>
        <w:t>deseases</w:t>
      </w:r>
      <w:proofErr w:type="spellEnd"/>
      <w:r w:rsidRPr="007518F8">
        <w:rPr>
          <w:rFonts w:ascii="Times New Roman" w:hAnsi="Times New Roman" w:cs="Times New Roman"/>
          <w:sz w:val="24"/>
          <w:szCs w:val="24"/>
        </w:rPr>
        <w:t>;</w:t>
      </w:r>
      <w:proofErr w:type="gramEnd"/>
    </w:p>
    <w:p w14:paraId="0439AC12" w14:textId="0CAE41B0" w:rsidR="009A2905" w:rsidRPr="007518F8" w:rsidRDefault="009A2905"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People with </w:t>
      </w:r>
      <w:proofErr w:type="gramStart"/>
      <w:r w:rsidRPr="007518F8">
        <w:rPr>
          <w:rFonts w:ascii="Times New Roman" w:hAnsi="Times New Roman" w:cs="Times New Roman"/>
          <w:sz w:val="24"/>
          <w:szCs w:val="24"/>
        </w:rPr>
        <w:t>disabilities;</w:t>
      </w:r>
      <w:proofErr w:type="gramEnd"/>
    </w:p>
    <w:p w14:paraId="338ACED6" w14:textId="604D5466" w:rsidR="009A2905" w:rsidRPr="007518F8" w:rsidRDefault="009A2905"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Women-headed households and/or single mothers with underage </w:t>
      </w:r>
      <w:proofErr w:type="gramStart"/>
      <w:r w:rsidRPr="007518F8">
        <w:rPr>
          <w:rFonts w:ascii="Times New Roman" w:hAnsi="Times New Roman" w:cs="Times New Roman"/>
          <w:sz w:val="24"/>
          <w:szCs w:val="24"/>
        </w:rPr>
        <w:t>children;</w:t>
      </w:r>
      <w:proofErr w:type="gramEnd"/>
    </w:p>
    <w:p w14:paraId="6F2DA63B" w14:textId="0641B669" w:rsidR="009A2905" w:rsidRPr="007518F8" w:rsidRDefault="009A2905"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Extended low-income </w:t>
      </w:r>
      <w:proofErr w:type="gramStart"/>
      <w:r w:rsidRPr="007518F8">
        <w:rPr>
          <w:rFonts w:ascii="Times New Roman" w:hAnsi="Times New Roman" w:cs="Times New Roman"/>
          <w:sz w:val="24"/>
          <w:szCs w:val="24"/>
        </w:rPr>
        <w:t>families;</w:t>
      </w:r>
      <w:proofErr w:type="gramEnd"/>
    </w:p>
    <w:p w14:paraId="454F1201" w14:textId="21FF9E42" w:rsidR="009A2905" w:rsidRPr="007518F8" w:rsidRDefault="009A2905"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Unemployed</w:t>
      </w:r>
      <w:r w:rsidR="001311D6" w:rsidRPr="007518F8">
        <w:rPr>
          <w:rFonts w:ascii="Times New Roman" w:hAnsi="Times New Roman" w:cs="Times New Roman"/>
          <w:sz w:val="24"/>
          <w:szCs w:val="24"/>
        </w:rPr>
        <w:t xml:space="preserve"> </w:t>
      </w:r>
      <w:proofErr w:type="gramStart"/>
      <w:r w:rsidR="001311D6" w:rsidRPr="007518F8">
        <w:rPr>
          <w:rFonts w:ascii="Times New Roman" w:hAnsi="Times New Roman" w:cs="Times New Roman"/>
          <w:sz w:val="24"/>
          <w:szCs w:val="24"/>
        </w:rPr>
        <w:t>persons</w:t>
      </w:r>
      <w:r w:rsidRPr="007518F8">
        <w:rPr>
          <w:rFonts w:ascii="Times New Roman" w:hAnsi="Times New Roman" w:cs="Times New Roman"/>
          <w:sz w:val="24"/>
          <w:szCs w:val="24"/>
        </w:rPr>
        <w:t>;</w:t>
      </w:r>
      <w:proofErr w:type="gramEnd"/>
    </w:p>
    <w:p w14:paraId="463B21FB" w14:textId="14EAE0DF" w:rsidR="009D0757" w:rsidRDefault="009A2905"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Residents of </w:t>
      </w:r>
      <w:r w:rsidR="009D0757">
        <w:rPr>
          <w:rFonts w:ascii="Times New Roman" w:hAnsi="Times New Roman" w:cs="Times New Roman"/>
          <w:sz w:val="24"/>
          <w:szCs w:val="24"/>
        </w:rPr>
        <w:t xml:space="preserve">long-term care </w:t>
      </w:r>
      <w:proofErr w:type="gramStart"/>
      <w:r w:rsidR="009D0757">
        <w:rPr>
          <w:rFonts w:ascii="Times New Roman" w:hAnsi="Times New Roman" w:cs="Times New Roman"/>
          <w:sz w:val="24"/>
          <w:szCs w:val="24"/>
        </w:rPr>
        <w:t>facilities;</w:t>
      </w:r>
      <w:proofErr w:type="gramEnd"/>
    </w:p>
    <w:p w14:paraId="1751F160" w14:textId="18B9F572" w:rsidR="009A2905" w:rsidRPr="007518F8" w:rsidRDefault="009A2905"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People under domestic violence </w:t>
      </w:r>
      <w:proofErr w:type="gramStart"/>
      <w:r w:rsidRPr="007518F8">
        <w:rPr>
          <w:rFonts w:ascii="Times New Roman" w:hAnsi="Times New Roman" w:cs="Times New Roman"/>
          <w:sz w:val="24"/>
          <w:szCs w:val="24"/>
        </w:rPr>
        <w:t>risk;</w:t>
      </w:r>
      <w:proofErr w:type="gramEnd"/>
    </w:p>
    <w:p w14:paraId="3DA5A48D" w14:textId="5B397A19" w:rsidR="009A2905" w:rsidRDefault="009A2905"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Homeless people and street </w:t>
      </w:r>
      <w:proofErr w:type="gramStart"/>
      <w:r w:rsidRPr="007518F8">
        <w:rPr>
          <w:rFonts w:ascii="Times New Roman" w:hAnsi="Times New Roman" w:cs="Times New Roman"/>
          <w:sz w:val="24"/>
          <w:szCs w:val="24"/>
        </w:rPr>
        <w:t>beggars</w:t>
      </w:r>
      <w:r w:rsidR="00C9487E">
        <w:rPr>
          <w:rFonts w:ascii="Times New Roman" w:hAnsi="Times New Roman" w:cs="Times New Roman"/>
          <w:sz w:val="24"/>
          <w:szCs w:val="24"/>
          <w:lang w:val="uk-UA"/>
        </w:rPr>
        <w:t>;</w:t>
      </w:r>
      <w:proofErr w:type="gramEnd"/>
    </w:p>
    <w:p w14:paraId="079F7C9F" w14:textId="00E9A426" w:rsidR="007D53F2" w:rsidRDefault="007D53F2" w:rsidP="000465F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Ethnic minorities</w:t>
      </w:r>
      <w:r w:rsidR="003C58CE">
        <w:rPr>
          <w:rFonts w:ascii="Times New Roman" w:hAnsi="Times New Roman" w:cs="Times New Roman"/>
          <w:sz w:val="24"/>
          <w:szCs w:val="24"/>
        </w:rPr>
        <w:t xml:space="preserve"> (including but not limited to Crimean Tatars and Roma population, </w:t>
      </w:r>
      <w:proofErr w:type="spellStart"/>
      <w:r w:rsidR="003C58CE">
        <w:rPr>
          <w:rFonts w:ascii="Times New Roman" w:hAnsi="Times New Roman" w:cs="Times New Roman"/>
          <w:sz w:val="24"/>
          <w:szCs w:val="24"/>
        </w:rPr>
        <w:t>etc</w:t>
      </w:r>
      <w:proofErr w:type="spellEnd"/>
      <w:r w:rsidR="003C58CE">
        <w:rPr>
          <w:rFonts w:ascii="Times New Roman" w:hAnsi="Times New Roman" w:cs="Times New Roman"/>
          <w:sz w:val="24"/>
          <w:szCs w:val="24"/>
        </w:rPr>
        <w:t>)</w:t>
      </w:r>
      <w:r w:rsidR="00C9487E">
        <w:rPr>
          <w:rFonts w:ascii="Times New Roman" w:hAnsi="Times New Roman" w:cs="Times New Roman"/>
          <w:sz w:val="24"/>
          <w:szCs w:val="24"/>
        </w:rPr>
        <w:t xml:space="preserve">. </w:t>
      </w:r>
    </w:p>
    <w:p w14:paraId="0D07DECB" w14:textId="6B3A5221" w:rsidR="009A2905" w:rsidRPr="002E7824" w:rsidRDefault="007518F8" w:rsidP="000465FB">
      <w:pPr>
        <w:pStyle w:val="1"/>
        <w:rPr>
          <w:rFonts w:cs="Times New Roman"/>
          <w:szCs w:val="24"/>
        </w:rPr>
      </w:pPr>
      <w:bookmarkStart w:id="17" w:name="_Toc65760312"/>
      <w:r w:rsidRPr="007518F8">
        <w:rPr>
          <w:rFonts w:cs="Times New Roman"/>
          <w:szCs w:val="24"/>
        </w:rPr>
        <w:t xml:space="preserve">3.4 </w:t>
      </w:r>
      <w:r w:rsidR="00E6752E" w:rsidRPr="007518F8">
        <w:rPr>
          <w:rFonts w:cs="Times New Roman"/>
          <w:szCs w:val="24"/>
        </w:rPr>
        <w:t>Stakeholder dialogue and outcomes during project preparation</w:t>
      </w:r>
      <w:bookmarkEnd w:id="17"/>
      <w:r w:rsidR="00C76866">
        <w:rPr>
          <w:rFonts w:cs="Times New Roman"/>
          <w:szCs w:val="24"/>
        </w:rPr>
        <w:t xml:space="preserve"> and </w:t>
      </w:r>
      <w:r w:rsidR="00C76866" w:rsidRPr="002E7824">
        <w:rPr>
          <w:rFonts w:cs="Times New Roman"/>
          <w:szCs w:val="24"/>
        </w:rPr>
        <w:t>implementation</w:t>
      </w:r>
    </w:p>
    <w:p w14:paraId="01FABF9B" w14:textId="49D06A27" w:rsidR="00E6752E" w:rsidRPr="002E7824" w:rsidRDefault="00E6752E" w:rsidP="000465FB">
      <w:pPr>
        <w:rPr>
          <w:rFonts w:ascii="Times New Roman" w:hAnsi="Times New Roman" w:cs="Times New Roman"/>
          <w:sz w:val="24"/>
          <w:szCs w:val="24"/>
        </w:rPr>
      </w:pPr>
    </w:p>
    <w:p w14:paraId="5B853F9F" w14:textId="3CD43ED4" w:rsidR="007242D0" w:rsidRPr="002E7824" w:rsidRDefault="007242D0" w:rsidP="000465FB">
      <w:pPr>
        <w:rPr>
          <w:rFonts w:ascii="Times New Roman" w:hAnsi="Times New Roman" w:cs="Times New Roman"/>
          <w:i/>
          <w:iCs/>
          <w:sz w:val="24"/>
          <w:szCs w:val="24"/>
        </w:rPr>
      </w:pPr>
      <w:r w:rsidRPr="002E7824">
        <w:rPr>
          <w:rFonts w:ascii="Times New Roman" w:hAnsi="Times New Roman" w:cs="Times New Roman"/>
          <w:i/>
          <w:iCs/>
          <w:sz w:val="24"/>
          <w:szCs w:val="24"/>
        </w:rPr>
        <w:t>The first round of consultations with stakeholders</w:t>
      </w:r>
    </w:p>
    <w:p w14:paraId="322B43FF" w14:textId="3840994B" w:rsidR="00B55440" w:rsidRDefault="00B55440" w:rsidP="000465FB">
      <w:pPr>
        <w:autoSpaceDE w:val="0"/>
        <w:autoSpaceDN w:val="0"/>
        <w:adjustRightInd w:val="0"/>
        <w:spacing w:after="0" w:line="240" w:lineRule="auto"/>
        <w:jc w:val="both"/>
        <w:rPr>
          <w:rFonts w:ascii="Times New Roman" w:hAnsi="Times New Roman" w:cs="Times New Roman"/>
          <w:sz w:val="24"/>
          <w:szCs w:val="24"/>
          <w:lang w:val="uk-UA"/>
        </w:rPr>
      </w:pPr>
      <w:r w:rsidRPr="002E7824">
        <w:rPr>
          <w:rFonts w:ascii="Times New Roman" w:hAnsi="Times New Roman" w:cs="Times New Roman"/>
          <w:sz w:val="24"/>
          <w:szCs w:val="24"/>
        </w:rPr>
        <w:t xml:space="preserve">On </w:t>
      </w:r>
      <w:r w:rsidRPr="002E7824">
        <w:rPr>
          <w:rFonts w:ascii="Times New Roman" w:hAnsi="Times New Roman" w:cs="Times New Roman"/>
          <w:sz w:val="24"/>
          <w:szCs w:val="24"/>
          <w:lang w:val="uk-UA"/>
        </w:rPr>
        <w:t xml:space="preserve">2-3 </w:t>
      </w:r>
      <w:proofErr w:type="spellStart"/>
      <w:r w:rsidRPr="002E7824">
        <w:rPr>
          <w:rFonts w:ascii="Times New Roman" w:hAnsi="Times New Roman" w:cs="Times New Roman"/>
          <w:sz w:val="24"/>
          <w:szCs w:val="24"/>
          <w:lang w:val="uk-UA"/>
        </w:rPr>
        <w:t>December</w:t>
      </w:r>
      <w:proofErr w:type="spellEnd"/>
      <w:r w:rsidRPr="002E7824">
        <w:rPr>
          <w:rFonts w:ascii="Times New Roman" w:hAnsi="Times New Roman" w:cs="Times New Roman"/>
          <w:sz w:val="24"/>
          <w:szCs w:val="24"/>
          <w:lang w:val="uk-UA"/>
        </w:rPr>
        <w:t xml:space="preserve"> 2020 </w:t>
      </w:r>
      <w:r w:rsidR="00EC4CE0" w:rsidRPr="002E7824">
        <w:rPr>
          <w:rFonts w:ascii="Times New Roman" w:hAnsi="Times New Roman" w:cs="Times New Roman"/>
          <w:sz w:val="24"/>
          <w:szCs w:val="24"/>
        </w:rPr>
        <w:t>MOH</w:t>
      </w:r>
      <w:r w:rsidRPr="002E7824">
        <w:rPr>
          <w:rFonts w:ascii="Times New Roman" w:hAnsi="Times New Roman" w:cs="Times New Roman"/>
          <w:sz w:val="24"/>
          <w:szCs w:val="24"/>
          <w:lang w:val="uk-UA"/>
        </w:rPr>
        <w:t xml:space="preserve"> </w:t>
      </w:r>
      <w:proofErr w:type="spellStart"/>
      <w:r w:rsidRPr="002E7824">
        <w:rPr>
          <w:rFonts w:ascii="Times New Roman" w:hAnsi="Times New Roman" w:cs="Times New Roman"/>
          <w:sz w:val="24"/>
          <w:szCs w:val="24"/>
          <w:lang w:val="uk-UA"/>
        </w:rPr>
        <w:t>and</w:t>
      </w:r>
      <w:proofErr w:type="spellEnd"/>
      <w:r w:rsidRPr="002E7824">
        <w:rPr>
          <w:rFonts w:ascii="Times New Roman" w:hAnsi="Times New Roman" w:cs="Times New Roman"/>
          <w:sz w:val="24"/>
          <w:szCs w:val="24"/>
          <w:lang w:val="uk-UA"/>
        </w:rPr>
        <w:t xml:space="preserve"> </w:t>
      </w:r>
      <w:r w:rsidRPr="002E7824">
        <w:rPr>
          <w:rFonts w:ascii="Times New Roman" w:hAnsi="Times New Roman" w:cs="Times New Roman"/>
          <w:sz w:val="24"/>
          <w:szCs w:val="24"/>
        </w:rPr>
        <w:t>PIU</w:t>
      </w:r>
      <w:r w:rsidRPr="002E7824">
        <w:rPr>
          <w:rFonts w:ascii="Times New Roman" w:hAnsi="Times New Roman" w:cs="Times New Roman"/>
          <w:sz w:val="24"/>
          <w:szCs w:val="24"/>
          <w:lang w:val="uk-UA"/>
        </w:rPr>
        <w:t xml:space="preserve"> </w:t>
      </w:r>
      <w:proofErr w:type="spellStart"/>
      <w:r w:rsidRPr="002E7824">
        <w:rPr>
          <w:rFonts w:ascii="Times New Roman" w:hAnsi="Times New Roman" w:cs="Times New Roman"/>
          <w:sz w:val="24"/>
          <w:szCs w:val="24"/>
          <w:lang w:val="uk-UA"/>
        </w:rPr>
        <w:t>organized</w:t>
      </w:r>
      <w:proofErr w:type="spellEnd"/>
      <w:r w:rsidRPr="002E7824">
        <w:rPr>
          <w:rFonts w:ascii="Times New Roman" w:hAnsi="Times New Roman" w:cs="Times New Roman"/>
          <w:sz w:val="24"/>
          <w:szCs w:val="24"/>
          <w:lang w:val="uk-UA"/>
        </w:rPr>
        <w:t xml:space="preserve"> </w:t>
      </w:r>
      <w:proofErr w:type="spellStart"/>
      <w:r w:rsidRPr="002E7824">
        <w:rPr>
          <w:rFonts w:ascii="Times New Roman" w:hAnsi="Times New Roman" w:cs="Times New Roman"/>
          <w:sz w:val="24"/>
          <w:szCs w:val="24"/>
          <w:lang w:val="uk-UA"/>
        </w:rPr>
        <w:t>the</w:t>
      </w:r>
      <w:proofErr w:type="spellEnd"/>
      <w:r w:rsidRPr="002E7824">
        <w:rPr>
          <w:rFonts w:ascii="Times New Roman" w:hAnsi="Times New Roman" w:cs="Times New Roman"/>
          <w:sz w:val="24"/>
          <w:szCs w:val="24"/>
          <w:lang w:val="uk-UA"/>
        </w:rPr>
        <w:t xml:space="preserve"> </w:t>
      </w:r>
      <w:proofErr w:type="spellStart"/>
      <w:r w:rsidRPr="002E7824">
        <w:rPr>
          <w:rFonts w:ascii="Times New Roman" w:hAnsi="Times New Roman" w:cs="Times New Roman"/>
          <w:sz w:val="24"/>
          <w:szCs w:val="24"/>
          <w:lang w:val="uk-UA"/>
        </w:rPr>
        <w:t>first</w:t>
      </w:r>
      <w:proofErr w:type="spellEnd"/>
      <w:r w:rsidRPr="002E7824">
        <w:rPr>
          <w:rFonts w:ascii="Times New Roman" w:hAnsi="Times New Roman" w:cs="Times New Roman"/>
          <w:sz w:val="24"/>
          <w:szCs w:val="24"/>
          <w:lang w:val="uk-UA"/>
        </w:rPr>
        <w:t xml:space="preserve"> </w:t>
      </w:r>
      <w:proofErr w:type="spellStart"/>
      <w:r w:rsidRPr="002E7824">
        <w:rPr>
          <w:rFonts w:ascii="Times New Roman" w:hAnsi="Times New Roman" w:cs="Times New Roman"/>
          <w:sz w:val="24"/>
          <w:szCs w:val="24"/>
          <w:lang w:val="uk-UA"/>
        </w:rPr>
        <w:t>round</w:t>
      </w:r>
      <w:proofErr w:type="spellEnd"/>
      <w:r w:rsidRPr="002E7824">
        <w:rPr>
          <w:rFonts w:ascii="Times New Roman" w:hAnsi="Times New Roman" w:cs="Times New Roman"/>
          <w:sz w:val="24"/>
          <w:szCs w:val="24"/>
          <w:lang w:val="uk-UA"/>
        </w:rPr>
        <w:t xml:space="preserve"> </w:t>
      </w:r>
      <w:proofErr w:type="spellStart"/>
      <w:r w:rsidRPr="002E7824">
        <w:rPr>
          <w:rFonts w:ascii="Times New Roman" w:hAnsi="Times New Roman" w:cs="Times New Roman"/>
          <w:sz w:val="24"/>
          <w:szCs w:val="24"/>
          <w:lang w:val="uk-UA"/>
        </w:rPr>
        <w:t>of</w:t>
      </w:r>
      <w:proofErr w:type="spellEnd"/>
      <w:r w:rsidRPr="002E7824">
        <w:rPr>
          <w:rFonts w:ascii="Times New Roman" w:hAnsi="Times New Roman" w:cs="Times New Roman"/>
          <w:sz w:val="24"/>
          <w:szCs w:val="24"/>
          <w:lang w:val="uk-UA"/>
        </w:rPr>
        <w:t xml:space="preserve"> </w:t>
      </w:r>
      <w:proofErr w:type="spellStart"/>
      <w:r w:rsidRPr="002E7824">
        <w:rPr>
          <w:rFonts w:ascii="Times New Roman" w:hAnsi="Times New Roman" w:cs="Times New Roman"/>
          <w:sz w:val="24"/>
          <w:szCs w:val="24"/>
          <w:lang w:val="uk-UA"/>
        </w:rPr>
        <w:t>consultations</w:t>
      </w:r>
      <w:proofErr w:type="spellEnd"/>
      <w:r w:rsidRPr="002E7824">
        <w:rPr>
          <w:rFonts w:ascii="Times New Roman" w:hAnsi="Times New Roman" w:cs="Times New Roman"/>
          <w:sz w:val="24"/>
          <w:szCs w:val="24"/>
          <w:lang w:val="uk-UA"/>
        </w:rPr>
        <w:t xml:space="preserve"> </w:t>
      </w:r>
      <w:proofErr w:type="spellStart"/>
      <w:r w:rsidRPr="002E7824">
        <w:rPr>
          <w:rFonts w:ascii="Times New Roman" w:hAnsi="Times New Roman" w:cs="Times New Roman"/>
          <w:sz w:val="24"/>
          <w:szCs w:val="24"/>
          <w:lang w:val="uk-UA"/>
        </w:rPr>
        <w:t>with</w:t>
      </w:r>
      <w:proofErr w:type="spellEnd"/>
      <w:r w:rsidRPr="002E7824">
        <w:rPr>
          <w:rFonts w:ascii="Times New Roman" w:hAnsi="Times New Roman" w:cs="Times New Roman"/>
          <w:sz w:val="24"/>
          <w:szCs w:val="24"/>
          <w:lang w:val="uk-UA"/>
        </w:rPr>
        <w:t xml:space="preserve"> </w:t>
      </w:r>
      <w:proofErr w:type="spellStart"/>
      <w:r w:rsidRPr="002E7824">
        <w:rPr>
          <w:rFonts w:ascii="Times New Roman" w:hAnsi="Times New Roman" w:cs="Times New Roman"/>
          <w:sz w:val="24"/>
          <w:szCs w:val="24"/>
          <w:lang w:val="uk-UA"/>
        </w:rPr>
        <w:t>government</w:t>
      </w:r>
      <w:proofErr w:type="spellEnd"/>
      <w:r w:rsidR="00592D54" w:rsidRPr="002E7824">
        <w:rPr>
          <w:rFonts w:ascii="Times New Roman" w:hAnsi="Times New Roman" w:cs="Times New Roman"/>
          <w:sz w:val="24"/>
          <w:szCs w:val="24"/>
        </w:rPr>
        <w:t>al</w:t>
      </w:r>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organizations</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and</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NGOs</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to</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involve</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all</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stakeholders</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to</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discuss</w:t>
      </w:r>
      <w:proofErr w:type="spellEnd"/>
      <w:r w:rsidRPr="00B55440">
        <w:rPr>
          <w:rFonts w:ascii="Times New Roman" w:hAnsi="Times New Roman" w:cs="Times New Roman"/>
          <w:sz w:val="24"/>
          <w:szCs w:val="24"/>
          <w:lang w:val="uk-UA"/>
        </w:rPr>
        <w:t xml:space="preserve"> a </w:t>
      </w:r>
      <w:proofErr w:type="spellStart"/>
      <w:r w:rsidRPr="00B55440">
        <w:rPr>
          <w:rFonts w:ascii="Times New Roman" w:hAnsi="Times New Roman" w:cs="Times New Roman"/>
          <w:sz w:val="24"/>
          <w:szCs w:val="24"/>
          <w:lang w:val="uk-UA"/>
        </w:rPr>
        <w:t>potential</w:t>
      </w:r>
      <w:proofErr w:type="spellEnd"/>
      <w:r w:rsidRPr="00B55440">
        <w:rPr>
          <w:rFonts w:ascii="Times New Roman" w:hAnsi="Times New Roman" w:cs="Times New Roman"/>
          <w:sz w:val="24"/>
          <w:szCs w:val="24"/>
          <w:lang w:val="uk-UA"/>
        </w:rPr>
        <w:t xml:space="preserve"> Project "</w:t>
      </w:r>
      <w:r>
        <w:rPr>
          <w:rFonts w:ascii="Times New Roman" w:hAnsi="Times New Roman" w:cs="Times New Roman"/>
          <w:sz w:val="24"/>
          <w:szCs w:val="24"/>
        </w:rPr>
        <w:t xml:space="preserve">Ukraine </w:t>
      </w:r>
      <w:proofErr w:type="spellStart"/>
      <w:r w:rsidRPr="00B55440">
        <w:rPr>
          <w:rFonts w:ascii="Times New Roman" w:hAnsi="Times New Roman" w:cs="Times New Roman"/>
          <w:sz w:val="24"/>
          <w:szCs w:val="24"/>
          <w:lang w:val="uk-UA"/>
        </w:rPr>
        <w:t>emergency</w:t>
      </w:r>
      <w:proofErr w:type="spellEnd"/>
      <w:r w:rsidRPr="00B55440">
        <w:rPr>
          <w:rFonts w:ascii="Times New Roman" w:hAnsi="Times New Roman" w:cs="Times New Roman"/>
          <w:sz w:val="24"/>
          <w:szCs w:val="24"/>
          <w:lang w:val="uk-UA"/>
        </w:rPr>
        <w:t xml:space="preserve"> Covid-19 </w:t>
      </w:r>
      <w:proofErr w:type="spellStart"/>
      <w:r w:rsidRPr="00B55440">
        <w:rPr>
          <w:rFonts w:ascii="Times New Roman" w:hAnsi="Times New Roman" w:cs="Times New Roman"/>
          <w:sz w:val="24"/>
          <w:szCs w:val="24"/>
          <w:lang w:val="uk-UA"/>
        </w:rPr>
        <w:t>response</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and</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vaccination</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in</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Ukraine</w:t>
      </w:r>
      <w:proofErr w:type="spellEnd"/>
      <w:r w:rsidRPr="00B55440">
        <w:rPr>
          <w:rFonts w:ascii="Times New Roman" w:hAnsi="Times New Roman" w:cs="Times New Roman"/>
          <w:sz w:val="24"/>
          <w:szCs w:val="24"/>
          <w:lang w:val="uk-UA"/>
        </w:rPr>
        <w:t>".</w:t>
      </w:r>
    </w:p>
    <w:p w14:paraId="665EF888" w14:textId="72F3093C" w:rsidR="00DC1E4A" w:rsidRDefault="00DC1E4A" w:rsidP="000465FB">
      <w:pPr>
        <w:autoSpaceDE w:val="0"/>
        <w:autoSpaceDN w:val="0"/>
        <w:adjustRightInd w:val="0"/>
        <w:spacing w:after="0" w:line="240" w:lineRule="auto"/>
        <w:jc w:val="both"/>
        <w:rPr>
          <w:rFonts w:ascii="Times New Roman" w:hAnsi="Times New Roman" w:cs="Times New Roman"/>
          <w:sz w:val="24"/>
          <w:szCs w:val="24"/>
        </w:rPr>
      </w:pPr>
      <w:proofErr w:type="spellStart"/>
      <w:r w:rsidRPr="00DC1E4A">
        <w:rPr>
          <w:rFonts w:ascii="Times New Roman" w:hAnsi="Times New Roman" w:cs="Times New Roman"/>
          <w:sz w:val="24"/>
          <w:szCs w:val="24"/>
          <w:lang w:val="uk-UA"/>
        </w:rPr>
        <w:t>Due</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to</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quarantine</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restrictions</w:t>
      </w:r>
      <w:proofErr w:type="spellEnd"/>
      <w:r w:rsidRPr="00DC1E4A">
        <w:rPr>
          <w:rFonts w:ascii="Times New Roman" w:hAnsi="Times New Roman" w:cs="Times New Roman"/>
          <w:sz w:val="24"/>
          <w:szCs w:val="24"/>
          <w:lang w:val="uk-UA"/>
        </w:rPr>
        <w:t xml:space="preserve"> </w:t>
      </w:r>
      <w:r w:rsidRPr="00485C59">
        <w:rPr>
          <w:rFonts w:ascii="Times New Roman" w:eastAsia="Times New Roman" w:hAnsi="Times New Roman" w:cs="Times New Roman"/>
          <w:color w:val="222222"/>
          <w:sz w:val="24"/>
          <w:szCs w:val="24"/>
          <w:lang w:eastAsia="uk-UA"/>
        </w:rPr>
        <w:t xml:space="preserve">for the public gathering introduced </w:t>
      </w:r>
      <w:proofErr w:type="spellStart"/>
      <w:r w:rsidRPr="00DC1E4A">
        <w:rPr>
          <w:rFonts w:ascii="Times New Roman" w:hAnsi="Times New Roman" w:cs="Times New Roman"/>
          <w:sz w:val="24"/>
          <w:szCs w:val="24"/>
          <w:lang w:val="uk-UA"/>
        </w:rPr>
        <w:t>by</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the</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Government</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of</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Ukraine</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in</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order</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to</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prevent</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the</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spread</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of</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acute</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respiratory</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disease</w:t>
      </w:r>
      <w:proofErr w:type="spellEnd"/>
      <w:r w:rsidRPr="00DC1E4A">
        <w:rPr>
          <w:rFonts w:ascii="Times New Roman" w:hAnsi="Times New Roman" w:cs="Times New Roman"/>
          <w:sz w:val="24"/>
          <w:szCs w:val="24"/>
          <w:lang w:val="uk-UA"/>
        </w:rPr>
        <w:t xml:space="preserve"> COVID-19 </w:t>
      </w:r>
      <w:proofErr w:type="spellStart"/>
      <w:r w:rsidRPr="00DC1E4A">
        <w:rPr>
          <w:rFonts w:ascii="Times New Roman" w:hAnsi="Times New Roman" w:cs="Times New Roman"/>
          <w:sz w:val="24"/>
          <w:szCs w:val="24"/>
          <w:lang w:val="uk-UA"/>
        </w:rPr>
        <w:t>in</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Ukraine</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consultations</w:t>
      </w:r>
      <w:proofErr w:type="spellEnd"/>
      <w:r w:rsidRPr="00DC1E4A">
        <w:rPr>
          <w:rFonts w:ascii="Times New Roman" w:hAnsi="Times New Roman" w:cs="Times New Roman"/>
          <w:sz w:val="24"/>
          <w:szCs w:val="24"/>
          <w:lang w:val="uk-UA"/>
        </w:rPr>
        <w:t xml:space="preserve"> </w:t>
      </w:r>
      <w:proofErr w:type="spellStart"/>
      <w:r w:rsidRPr="00DC1E4A">
        <w:rPr>
          <w:rFonts w:ascii="Times New Roman" w:hAnsi="Times New Roman" w:cs="Times New Roman"/>
          <w:sz w:val="24"/>
          <w:szCs w:val="24"/>
          <w:lang w:val="uk-UA"/>
        </w:rPr>
        <w:t>were</w:t>
      </w:r>
      <w:proofErr w:type="spellEnd"/>
      <w:r w:rsidRPr="00DC1E4A">
        <w:rPr>
          <w:rFonts w:ascii="Times New Roman" w:hAnsi="Times New Roman" w:cs="Times New Roman"/>
          <w:sz w:val="24"/>
          <w:szCs w:val="24"/>
          <w:lang w:val="uk-UA"/>
        </w:rPr>
        <w:t xml:space="preserve"> </w:t>
      </w:r>
      <w:r w:rsidRPr="00485C59">
        <w:rPr>
          <w:rFonts w:ascii="Times New Roman" w:eastAsia="Times New Roman" w:hAnsi="Times New Roman" w:cs="Times New Roman"/>
          <w:color w:val="222222"/>
          <w:sz w:val="24"/>
          <w:szCs w:val="24"/>
          <w:lang w:eastAsia="uk-UA"/>
        </w:rPr>
        <w:t>organized virtual</w:t>
      </w:r>
      <w:r>
        <w:rPr>
          <w:rFonts w:ascii="Times New Roman" w:eastAsia="Times New Roman" w:hAnsi="Times New Roman" w:cs="Times New Roman"/>
          <w:color w:val="222222"/>
          <w:sz w:val="24"/>
          <w:szCs w:val="24"/>
          <w:lang w:eastAsia="uk-UA"/>
        </w:rPr>
        <w:t>ly/remotely</w:t>
      </w:r>
      <w:r w:rsidRPr="00DC1E4A">
        <w:rPr>
          <w:rFonts w:ascii="Times New Roman" w:hAnsi="Times New Roman" w:cs="Times New Roman"/>
          <w:sz w:val="24"/>
          <w:szCs w:val="24"/>
          <w:lang w:val="uk-UA"/>
        </w:rPr>
        <w:t>.</w:t>
      </w:r>
      <w:r>
        <w:rPr>
          <w:rFonts w:ascii="Times New Roman" w:hAnsi="Times New Roman" w:cs="Times New Roman"/>
          <w:sz w:val="24"/>
          <w:szCs w:val="24"/>
        </w:rPr>
        <w:t xml:space="preserve"> </w:t>
      </w:r>
    </w:p>
    <w:p w14:paraId="6FA0EF5C" w14:textId="49477226" w:rsidR="00DC1E4A" w:rsidRDefault="00DC1E4A" w:rsidP="000465FB">
      <w:pPr>
        <w:autoSpaceDE w:val="0"/>
        <w:autoSpaceDN w:val="0"/>
        <w:adjustRightInd w:val="0"/>
        <w:spacing w:after="0" w:line="240" w:lineRule="auto"/>
        <w:jc w:val="both"/>
        <w:rPr>
          <w:rFonts w:ascii="Times New Roman" w:hAnsi="Times New Roman" w:cs="Times New Roman"/>
          <w:sz w:val="24"/>
          <w:szCs w:val="24"/>
          <w:lang w:val="uk-UA"/>
        </w:rPr>
      </w:pPr>
      <w:r w:rsidRPr="007518F8">
        <w:rPr>
          <w:rFonts w:ascii="Times New Roman" w:hAnsi="Times New Roman" w:cs="Times New Roman"/>
          <w:sz w:val="24"/>
          <w:szCs w:val="24"/>
        </w:rPr>
        <w:t>There were about 30 stakeholders participated on behalf of governmental organizations, and about 20 stakeholders took part on behalf of non-governmental organizations.</w:t>
      </w:r>
    </w:p>
    <w:p w14:paraId="5C4935B7" w14:textId="77777777" w:rsidR="00DC1E4A" w:rsidRPr="007518F8" w:rsidRDefault="00DC1E4A" w:rsidP="000465FB">
      <w:pPr>
        <w:spacing w:after="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During negotiations six key directions of the potential project were mentioned:</w:t>
      </w:r>
    </w:p>
    <w:p w14:paraId="7F9EA271" w14:textId="77777777" w:rsidR="00DC1E4A" w:rsidRPr="007518F8" w:rsidRDefault="00DC1E4A" w:rsidP="000465FB">
      <w:pPr>
        <w:pStyle w:val="a4"/>
        <w:numPr>
          <w:ilvl w:val="0"/>
          <w:numId w:val="3"/>
        </w:numPr>
        <w:spacing w:after="0"/>
        <w:ind w:left="0"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Continuation of anti-epidemic measures to counter the Covid-19 </w:t>
      </w:r>
      <w:proofErr w:type="gramStart"/>
      <w:r w:rsidRPr="007518F8">
        <w:rPr>
          <w:rFonts w:ascii="Times New Roman" w:eastAsia="Times New Roman" w:hAnsi="Times New Roman" w:cs="Times New Roman"/>
          <w:sz w:val="24"/>
          <w:szCs w:val="24"/>
        </w:rPr>
        <w:t>pandemic;</w:t>
      </w:r>
      <w:proofErr w:type="gramEnd"/>
      <w:r w:rsidRPr="007518F8">
        <w:rPr>
          <w:rFonts w:ascii="Times New Roman" w:eastAsia="Times New Roman" w:hAnsi="Times New Roman" w:cs="Times New Roman"/>
          <w:sz w:val="24"/>
          <w:szCs w:val="24"/>
        </w:rPr>
        <w:t xml:space="preserve"> </w:t>
      </w:r>
    </w:p>
    <w:p w14:paraId="03CAB7A6" w14:textId="77777777" w:rsidR="00DC1E4A" w:rsidRPr="007518F8" w:rsidRDefault="00DC1E4A" w:rsidP="000465FB">
      <w:pPr>
        <w:pStyle w:val="a4"/>
        <w:numPr>
          <w:ilvl w:val="0"/>
          <w:numId w:val="3"/>
        </w:numPr>
        <w:spacing w:after="0"/>
        <w:ind w:left="0"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Procurement of the vaccine and its distribution among the end users when it becomes </w:t>
      </w:r>
      <w:proofErr w:type="gramStart"/>
      <w:r w:rsidRPr="007518F8">
        <w:rPr>
          <w:rFonts w:ascii="Times New Roman" w:eastAsia="Times New Roman" w:hAnsi="Times New Roman" w:cs="Times New Roman"/>
          <w:sz w:val="24"/>
          <w:szCs w:val="24"/>
        </w:rPr>
        <w:t>available;</w:t>
      </w:r>
      <w:proofErr w:type="gramEnd"/>
    </w:p>
    <w:p w14:paraId="12F412AE" w14:textId="77777777" w:rsidR="00DC1E4A" w:rsidRPr="007518F8" w:rsidRDefault="00DC1E4A" w:rsidP="000465FB">
      <w:pPr>
        <w:pStyle w:val="a4"/>
        <w:numPr>
          <w:ilvl w:val="0"/>
          <w:numId w:val="3"/>
        </w:numPr>
        <w:spacing w:after="0"/>
        <w:ind w:left="0"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Information campaign for the population before </w:t>
      </w:r>
      <w:proofErr w:type="gramStart"/>
      <w:r w:rsidRPr="007518F8">
        <w:rPr>
          <w:rFonts w:ascii="Times New Roman" w:eastAsia="Times New Roman" w:hAnsi="Times New Roman" w:cs="Times New Roman"/>
          <w:sz w:val="24"/>
          <w:szCs w:val="24"/>
        </w:rPr>
        <w:t>vaccination;</w:t>
      </w:r>
      <w:proofErr w:type="gramEnd"/>
    </w:p>
    <w:p w14:paraId="387D599B" w14:textId="77777777" w:rsidR="00DC1E4A" w:rsidRPr="007518F8" w:rsidRDefault="00DC1E4A" w:rsidP="000465FB">
      <w:pPr>
        <w:pStyle w:val="a4"/>
        <w:numPr>
          <w:ilvl w:val="0"/>
          <w:numId w:val="3"/>
        </w:numPr>
        <w:spacing w:after="0"/>
        <w:ind w:left="0"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Capacity building through medical staff </w:t>
      </w:r>
      <w:proofErr w:type="gramStart"/>
      <w:r w:rsidRPr="007518F8">
        <w:rPr>
          <w:rFonts w:ascii="Times New Roman" w:eastAsia="Times New Roman" w:hAnsi="Times New Roman" w:cs="Times New Roman"/>
          <w:sz w:val="24"/>
          <w:szCs w:val="24"/>
        </w:rPr>
        <w:t>training;</w:t>
      </w:r>
      <w:proofErr w:type="gramEnd"/>
    </w:p>
    <w:p w14:paraId="3BE35238" w14:textId="77777777" w:rsidR="00DC1E4A" w:rsidRPr="007518F8" w:rsidRDefault="00DC1E4A" w:rsidP="000465FB">
      <w:pPr>
        <w:pStyle w:val="a4"/>
        <w:numPr>
          <w:ilvl w:val="0"/>
          <w:numId w:val="3"/>
        </w:numPr>
        <w:spacing w:after="0"/>
        <w:ind w:left="0"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Development and implementation of information </w:t>
      </w:r>
      <w:proofErr w:type="gramStart"/>
      <w:r w:rsidRPr="007518F8">
        <w:rPr>
          <w:rFonts w:ascii="Times New Roman" w:eastAsia="Times New Roman" w:hAnsi="Times New Roman" w:cs="Times New Roman"/>
          <w:sz w:val="24"/>
          <w:szCs w:val="24"/>
        </w:rPr>
        <w:t>systems;</w:t>
      </w:r>
      <w:proofErr w:type="gramEnd"/>
    </w:p>
    <w:p w14:paraId="1AD6100E" w14:textId="77777777" w:rsidR="00DC1E4A" w:rsidRPr="007518F8" w:rsidRDefault="00DC1E4A" w:rsidP="000465FB">
      <w:pPr>
        <w:pStyle w:val="a4"/>
        <w:numPr>
          <w:ilvl w:val="0"/>
          <w:numId w:val="3"/>
        </w:numPr>
        <w:spacing w:after="0"/>
        <w:ind w:left="0"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Improvement of medical waste management practices.</w:t>
      </w:r>
    </w:p>
    <w:p w14:paraId="2132972B" w14:textId="77777777" w:rsidR="00DC1E4A" w:rsidRPr="007518F8" w:rsidRDefault="00DC1E4A" w:rsidP="000465FB">
      <w:pPr>
        <w:spacing w:after="0"/>
        <w:jc w:val="both"/>
        <w:rPr>
          <w:rFonts w:ascii="Times New Roman" w:eastAsia="Times New Roman" w:hAnsi="Times New Roman" w:cs="Times New Roman"/>
          <w:sz w:val="24"/>
          <w:szCs w:val="24"/>
        </w:rPr>
      </w:pPr>
    </w:p>
    <w:p w14:paraId="2CDE1B4C" w14:textId="2EDB7E2A" w:rsidR="00DC1E4A" w:rsidRPr="007518F8" w:rsidRDefault="00EF2DBD" w:rsidP="000465FB">
      <w:pPr>
        <w:spacing w:after="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Special </w:t>
      </w:r>
      <w:r w:rsidR="00DC1E4A" w:rsidRPr="007518F8">
        <w:rPr>
          <w:rFonts w:ascii="Times New Roman" w:eastAsia="Times New Roman" w:hAnsi="Times New Roman" w:cs="Times New Roman"/>
          <w:sz w:val="24"/>
          <w:szCs w:val="24"/>
        </w:rPr>
        <w:t>attention by both governmental and nongovernmental organizations-stakeholders was drawn to:</w:t>
      </w:r>
    </w:p>
    <w:p w14:paraId="5FCA01CF" w14:textId="77777777" w:rsidR="00DC1E4A" w:rsidRPr="007518F8" w:rsidRDefault="00DC1E4A" w:rsidP="000465FB">
      <w:pPr>
        <w:pStyle w:val="a4"/>
        <w:numPr>
          <w:ilvl w:val="0"/>
          <w:numId w:val="3"/>
        </w:numPr>
        <w:spacing w:after="0"/>
        <w:ind w:left="0"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provision of the cold chain when supplying </w:t>
      </w:r>
      <w:proofErr w:type="gramStart"/>
      <w:r w:rsidRPr="007518F8">
        <w:rPr>
          <w:rFonts w:ascii="Times New Roman" w:eastAsia="Times New Roman" w:hAnsi="Times New Roman" w:cs="Times New Roman"/>
          <w:sz w:val="24"/>
          <w:szCs w:val="24"/>
        </w:rPr>
        <w:t>vaccines;</w:t>
      </w:r>
      <w:proofErr w:type="gramEnd"/>
      <w:r w:rsidRPr="007518F8">
        <w:rPr>
          <w:rFonts w:ascii="Times New Roman" w:eastAsia="Times New Roman" w:hAnsi="Times New Roman" w:cs="Times New Roman"/>
          <w:sz w:val="24"/>
          <w:szCs w:val="24"/>
        </w:rPr>
        <w:t xml:space="preserve"> </w:t>
      </w:r>
    </w:p>
    <w:p w14:paraId="63B43BD0" w14:textId="77777777" w:rsidR="00DC1E4A" w:rsidRPr="007518F8" w:rsidRDefault="00DC1E4A" w:rsidP="000465FB">
      <w:pPr>
        <w:pStyle w:val="a4"/>
        <w:numPr>
          <w:ilvl w:val="0"/>
          <w:numId w:val="3"/>
        </w:numPr>
        <w:spacing w:after="0"/>
        <w:ind w:left="0"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tests supply and contacts </w:t>
      </w:r>
      <w:proofErr w:type="gramStart"/>
      <w:r w:rsidRPr="007518F8">
        <w:rPr>
          <w:rFonts w:ascii="Times New Roman" w:eastAsia="Times New Roman" w:hAnsi="Times New Roman" w:cs="Times New Roman"/>
          <w:sz w:val="24"/>
          <w:szCs w:val="24"/>
        </w:rPr>
        <w:t>tracing;</w:t>
      </w:r>
      <w:proofErr w:type="gramEnd"/>
    </w:p>
    <w:p w14:paraId="14677DB2" w14:textId="77777777" w:rsidR="00DC1E4A" w:rsidRPr="007518F8" w:rsidRDefault="00DC1E4A" w:rsidP="000465FB">
      <w:pPr>
        <w:pStyle w:val="a4"/>
        <w:numPr>
          <w:ilvl w:val="0"/>
          <w:numId w:val="3"/>
        </w:numPr>
        <w:spacing w:after="0"/>
        <w:ind w:left="0"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safe disposal of medical </w:t>
      </w:r>
      <w:proofErr w:type="gramStart"/>
      <w:r w:rsidRPr="007518F8">
        <w:rPr>
          <w:rFonts w:ascii="Times New Roman" w:eastAsia="Times New Roman" w:hAnsi="Times New Roman" w:cs="Times New Roman"/>
          <w:sz w:val="24"/>
          <w:szCs w:val="24"/>
        </w:rPr>
        <w:t>waste;</w:t>
      </w:r>
      <w:proofErr w:type="gramEnd"/>
      <w:r w:rsidRPr="007518F8">
        <w:rPr>
          <w:rFonts w:ascii="Times New Roman" w:eastAsia="Times New Roman" w:hAnsi="Times New Roman" w:cs="Times New Roman"/>
          <w:sz w:val="24"/>
          <w:szCs w:val="24"/>
        </w:rPr>
        <w:t xml:space="preserve"> </w:t>
      </w:r>
    </w:p>
    <w:p w14:paraId="614DD50D" w14:textId="77777777" w:rsidR="00DC1E4A" w:rsidRPr="007518F8" w:rsidRDefault="00DC1E4A" w:rsidP="000465FB">
      <w:pPr>
        <w:pStyle w:val="a4"/>
        <w:numPr>
          <w:ilvl w:val="0"/>
          <w:numId w:val="3"/>
        </w:numPr>
        <w:spacing w:after="0"/>
        <w:ind w:left="0"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special importance of timely informational campaign and </w:t>
      </w:r>
    </w:p>
    <w:p w14:paraId="01F34731" w14:textId="77777777" w:rsidR="00DC1E4A" w:rsidRPr="007518F8" w:rsidRDefault="00DC1E4A" w:rsidP="000465FB">
      <w:pPr>
        <w:pStyle w:val="a4"/>
        <w:numPr>
          <w:ilvl w:val="0"/>
          <w:numId w:val="3"/>
        </w:numPr>
        <w:spacing w:after="0"/>
        <w:ind w:left="0"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medical staff training due to considerable current workload for family doctors.</w:t>
      </w:r>
    </w:p>
    <w:p w14:paraId="6CFED2C1" w14:textId="77777777" w:rsidR="00DC1E4A" w:rsidRPr="007518F8" w:rsidRDefault="00DC1E4A" w:rsidP="000465FB">
      <w:pPr>
        <w:pStyle w:val="a4"/>
        <w:spacing w:after="0"/>
        <w:ind w:left="0"/>
        <w:jc w:val="both"/>
        <w:rPr>
          <w:rFonts w:ascii="Times New Roman" w:eastAsia="Times New Roman" w:hAnsi="Times New Roman" w:cs="Times New Roman"/>
          <w:sz w:val="24"/>
          <w:szCs w:val="24"/>
        </w:rPr>
      </w:pPr>
    </w:p>
    <w:p w14:paraId="1D175AF3" w14:textId="334EEE18" w:rsidR="00294766" w:rsidRDefault="00294766" w:rsidP="000465FB">
      <w:pPr>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lastRenderedPageBreak/>
        <w:t xml:space="preserve">All comments and suggestions received </w:t>
      </w:r>
      <w:r w:rsidR="00DC1E4A">
        <w:rPr>
          <w:rFonts w:ascii="Times New Roman" w:eastAsia="Times New Roman" w:hAnsi="Times New Roman" w:cs="Times New Roman"/>
          <w:sz w:val="24"/>
          <w:szCs w:val="24"/>
        </w:rPr>
        <w:t>were taken into</w:t>
      </w:r>
      <w:r w:rsidRPr="007518F8">
        <w:rPr>
          <w:rFonts w:ascii="Times New Roman" w:eastAsia="Times New Roman" w:hAnsi="Times New Roman" w:cs="Times New Roman"/>
          <w:sz w:val="24"/>
          <w:szCs w:val="24"/>
        </w:rPr>
        <w:t xml:space="preserve"> consider</w:t>
      </w:r>
      <w:r w:rsidR="00DC1E4A">
        <w:rPr>
          <w:rFonts w:ascii="Times New Roman" w:eastAsia="Times New Roman" w:hAnsi="Times New Roman" w:cs="Times New Roman"/>
          <w:sz w:val="24"/>
          <w:szCs w:val="24"/>
        </w:rPr>
        <w:t>ation</w:t>
      </w:r>
      <w:r w:rsidRPr="007518F8">
        <w:rPr>
          <w:rFonts w:ascii="Times New Roman" w:eastAsia="Times New Roman" w:hAnsi="Times New Roman" w:cs="Times New Roman"/>
          <w:sz w:val="24"/>
          <w:szCs w:val="24"/>
        </w:rPr>
        <w:t xml:space="preserve"> </w:t>
      </w:r>
      <w:r w:rsidR="00DC1E4A">
        <w:rPr>
          <w:rFonts w:ascii="Times New Roman" w:eastAsia="Times New Roman" w:hAnsi="Times New Roman" w:cs="Times New Roman"/>
          <w:sz w:val="24"/>
          <w:szCs w:val="24"/>
        </w:rPr>
        <w:t>for further work</w:t>
      </w:r>
      <w:r w:rsidRPr="007518F8">
        <w:rPr>
          <w:rFonts w:ascii="Times New Roman" w:eastAsia="Times New Roman" w:hAnsi="Times New Roman" w:cs="Times New Roman"/>
          <w:sz w:val="24"/>
          <w:szCs w:val="24"/>
        </w:rPr>
        <w:t>.</w:t>
      </w:r>
      <w:r w:rsidR="00DC1E4A">
        <w:rPr>
          <w:rFonts w:ascii="Times New Roman" w:eastAsia="Times New Roman" w:hAnsi="Times New Roman" w:cs="Times New Roman"/>
          <w:sz w:val="24"/>
          <w:szCs w:val="24"/>
        </w:rPr>
        <w:t xml:space="preserve"> </w:t>
      </w:r>
      <w:r w:rsidRPr="007518F8">
        <w:rPr>
          <w:rFonts w:ascii="Times New Roman" w:eastAsia="Times New Roman" w:hAnsi="Times New Roman" w:cs="Times New Roman"/>
          <w:sz w:val="24"/>
          <w:szCs w:val="24"/>
        </w:rPr>
        <w:t xml:space="preserve">In addition, online questionnaire with few questions about stakeholder`s perception </w:t>
      </w:r>
      <w:r w:rsidR="007E70DE" w:rsidRPr="007518F8">
        <w:rPr>
          <w:rFonts w:ascii="Times New Roman" w:eastAsia="Times New Roman" w:hAnsi="Times New Roman" w:cs="Times New Roman"/>
          <w:sz w:val="24"/>
          <w:szCs w:val="24"/>
        </w:rPr>
        <w:t>of</w:t>
      </w:r>
      <w:r w:rsidRPr="007518F8">
        <w:rPr>
          <w:rFonts w:ascii="Times New Roman" w:eastAsia="Times New Roman" w:hAnsi="Times New Roman" w:cs="Times New Roman"/>
          <w:sz w:val="24"/>
          <w:szCs w:val="24"/>
        </w:rPr>
        <w:t xml:space="preserve"> the potential Project was developed in Google Forms and sent to participants to collect their feedback. Stakeholders’ comments were also analyzed and </w:t>
      </w:r>
      <w:proofErr w:type="gramStart"/>
      <w:r w:rsidRPr="007518F8">
        <w:rPr>
          <w:rFonts w:ascii="Times New Roman" w:eastAsia="Times New Roman" w:hAnsi="Times New Roman" w:cs="Times New Roman"/>
          <w:sz w:val="24"/>
          <w:szCs w:val="24"/>
        </w:rPr>
        <w:t>taken into account</w:t>
      </w:r>
      <w:proofErr w:type="gramEnd"/>
      <w:r w:rsidRPr="007518F8">
        <w:rPr>
          <w:rFonts w:ascii="Times New Roman" w:eastAsia="Times New Roman" w:hAnsi="Times New Roman" w:cs="Times New Roman"/>
          <w:sz w:val="24"/>
          <w:szCs w:val="24"/>
        </w:rPr>
        <w:t>.</w:t>
      </w:r>
    </w:p>
    <w:p w14:paraId="2D3F5FA1" w14:textId="7559BDF8" w:rsidR="00176C98" w:rsidRPr="007518F8" w:rsidRDefault="008E28B9" w:rsidP="000465F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8E28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participants were informed that Stakeholders Engagement Plan (SEP) will be prepared in the framework of</w:t>
      </w:r>
      <w:r w:rsidR="00297CE6">
        <w:rPr>
          <w:rFonts w:ascii="Times New Roman" w:eastAsia="Times New Roman" w:hAnsi="Times New Roman" w:cs="Times New Roman"/>
          <w:sz w:val="24"/>
          <w:szCs w:val="24"/>
        </w:rPr>
        <w:t xml:space="preserve"> </w:t>
      </w:r>
      <w:r w:rsidRPr="00B55440">
        <w:rPr>
          <w:rFonts w:ascii="Times New Roman" w:hAnsi="Times New Roman" w:cs="Times New Roman"/>
          <w:sz w:val="24"/>
          <w:szCs w:val="24"/>
          <w:lang w:val="uk-UA"/>
        </w:rPr>
        <w:t>"</w:t>
      </w:r>
      <w:r>
        <w:rPr>
          <w:rFonts w:ascii="Times New Roman" w:hAnsi="Times New Roman" w:cs="Times New Roman"/>
          <w:sz w:val="24"/>
          <w:szCs w:val="24"/>
        </w:rPr>
        <w:t xml:space="preserve">Ukraine </w:t>
      </w:r>
      <w:proofErr w:type="spellStart"/>
      <w:r w:rsidRPr="00B55440">
        <w:rPr>
          <w:rFonts w:ascii="Times New Roman" w:hAnsi="Times New Roman" w:cs="Times New Roman"/>
          <w:sz w:val="24"/>
          <w:szCs w:val="24"/>
          <w:lang w:val="uk-UA"/>
        </w:rPr>
        <w:t>Emergency</w:t>
      </w:r>
      <w:proofErr w:type="spellEnd"/>
      <w:r w:rsidRPr="00B55440">
        <w:rPr>
          <w:rFonts w:ascii="Times New Roman" w:hAnsi="Times New Roman" w:cs="Times New Roman"/>
          <w:sz w:val="24"/>
          <w:szCs w:val="24"/>
          <w:lang w:val="uk-UA"/>
        </w:rPr>
        <w:t xml:space="preserve"> Covid-19 </w:t>
      </w:r>
      <w:proofErr w:type="spellStart"/>
      <w:r w:rsidRPr="00B55440">
        <w:rPr>
          <w:rFonts w:ascii="Times New Roman" w:hAnsi="Times New Roman" w:cs="Times New Roman"/>
          <w:sz w:val="24"/>
          <w:szCs w:val="24"/>
          <w:lang w:val="uk-UA"/>
        </w:rPr>
        <w:t>response</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and</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vaccination</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in</w:t>
      </w:r>
      <w:proofErr w:type="spellEnd"/>
      <w:r w:rsidRPr="00B55440">
        <w:rPr>
          <w:rFonts w:ascii="Times New Roman" w:hAnsi="Times New Roman" w:cs="Times New Roman"/>
          <w:sz w:val="24"/>
          <w:szCs w:val="24"/>
          <w:lang w:val="uk-UA"/>
        </w:rPr>
        <w:t xml:space="preserve"> </w:t>
      </w:r>
      <w:proofErr w:type="spellStart"/>
      <w:r w:rsidRPr="00B55440">
        <w:rPr>
          <w:rFonts w:ascii="Times New Roman" w:hAnsi="Times New Roman" w:cs="Times New Roman"/>
          <w:sz w:val="24"/>
          <w:szCs w:val="24"/>
          <w:lang w:val="uk-UA"/>
        </w:rPr>
        <w:t>Ukraine</w:t>
      </w:r>
      <w:proofErr w:type="spellEnd"/>
      <w:r>
        <w:rPr>
          <w:rFonts w:ascii="Times New Roman" w:hAnsi="Times New Roman" w:cs="Times New Roman"/>
          <w:sz w:val="24"/>
          <w:szCs w:val="24"/>
        </w:rPr>
        <w:t xml:space="preserve"> Project</w:t>
      </w:r>
      <w:r w:rsidRPr="00B55440">
        <w:rPr>
          <w:rFonts w:ascii="Times New Roman" w:hAnsi="Times New Roman" w:cs="Times New Roman"/>
          <w:sz w:val="24"/>
          <w:szCs w:val="24"/>
          <w:lang w:val="uk-UA"/>
        </w:rPr>
        <w:t>"</w:t>
      </w:r>
      <w:r w:rsidR="00B43D1F">
        <w:rPr>
          <w:rFonts w:ascii="Times New Roman" w:eastAsia="Times New Roman" w:hAnsi="Times New Roman" w:cs="Times New Roman"/>
          <w:sz w:val="24"/>
          <w:szCs w:val="24"/>
        </w:rPr>
        <w:t xml:space="preserve"> preparation. </w:t>
      </w:r>
      <w:r>
        <w:rPr>
          <w:rFonts w:ascii="Times New Roman" w:eastAsia="Times New Roman" w:hAnsi="Times New Roman" w:cs="Times New Roman"/>
          <w:sz w:val="24"/>
          <w:szCs w:val="24"/>
        </w:rPr>
        <w:t>Prior to disclosure of the final version of the SEP</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all participants will be able to get acquainted with a draft of this document</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provide comments/proposals/suggestions</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The</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draft</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SEP</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will</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be</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disclosed</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on</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MOH</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website</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and website of Project ‘Serving People Improving Health’</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Moreover,</w:t>
      </w:r>
      <w:r w:rsidR="00A40F96">
        <w:rPr>
          <w:rFonts w:ascii="Times New Roman" w:eastAsia="Times New Roman" w:hAnsi="Times New Roman" w:cs="Times New Roman"/>
          <w:sz w:val="24"/>
          <w:szCs w:val="24"/>
        </w:rPr>
        <w:t xml:space="preserve"> s</w:t>
      </w:r>
      <w:r w:rsidR="00211B87" w:rsidRPr="007518F8">
        <w:rPr>
          <w:rFonts w:ascii="Times New Roman" w:eastAsia="Times New Roman" w:hAnsi="Times New Roman" w:cs="Times New Roman"/>
          <w:sz w:val="24"/>
          <w:szCs w:val="24"/>
        </w:rPr>
        <w:t xml:space="preserve">takeholders may appeal to the </w:t>
      </w:r>
      <w:r w:rsidR="00FD205A" w:rsidRPr="007518F8">
        <w:rPr>
          <w:rFonts w:ascii="Times New Roman" w:eastAsia="Times New Roman" w:hAnsi="Times New Roman" w:cs="Times New Roman"/>
          <w:sz w:val="24"/>
          <w:szCs w:val="24"/>
        </w:rPr>
        <w:t>MOH</w:t>
      </w:r>
      <w:r w:rsidR="00211B87" w:rsidRPr="007518F8">
        <w:rPr>
          <w:rFonts w:ascii="Times New Roman" w:eastAsia="Times New Roman" w:hAnsi="Times New Roman" w:cs="Times New Roman"/>
          <w:sz w:val="24"/>
          <w:szCs w:val="24"/>
        </w:rPr>
        <w:t xml:space="preserve"> with proposals/informational request at all stages of project implementation and their appeal will be responded </w:t>
      </w:r>
      <w:proofErr w:type="gramStart"/>
      <w:r w:rsidR="00211B87" w:rsidRPr="007518F8">
        <w:rPr>
          <w:rFonts w:ascii="Times New Roman" w:eastAsia="Times New Roman" w:hAnsi="Times New Roman" w:cs="Times New Roman"/>
          <w:sz w:val="24"/>
          <w:szCs w:val="24"/>
        </w:rPr>
        <w:t>during</w:t>
      </w:r>
      <w:proofErr w:type="gramEnd"/>
      <w:r w:rsidR="00211B87" w:rsidRPr="007518F8">
        <w:rPr>
          <w:rFonts w:ascii="Times New Roman" w:eastAsia="Times New Roman" w:hAnsi="Times New Roman" w:cs="Times New Roman"/>
          <w:sz w:val="24"/>
          <w:szCs w:val="24"/>
        </w:rPr>
        <w:t xml:space="preserve"> 30 days according to the Law “On citizen`s appeals”. </w:t>
      </w:r>
    </w:p>
    <w:p w14:paraId="1C8BDA9C" w14:textId="29D423D0" w:rsidR="000F7AAD" w:rsidRDefault="000F7AAD" w:rsidP="000465FB">
      <w:pPr>
        <w:rPr>
          <w:rFonts w:ascii="Times New Roman" w:eastAsia="Times New Roman" w:hAnsi="Times New Roman" w:cs="Times New Roman"/>
          <w:sz w:val="24"/>
          <w:szCs w:val="24"/>
        </w:rPr>
      </w:pPr>
    </w:p>
    <w:p w14:paraId="101FC811" w14:textId="77665F19" w:rsidR="003252FF" w:rsidRDefault="003252FF" w:rsidP="000465FB">
      <w:pPr>
        <w:jc w:val="both"/>
        <w:rPr>
          <w:rFonts w:ascii="Times New Roman" w:eastAsia="Times New Roman" w:hAnsi="Times New Roman" w:cs="Times New Roman"/>
          <w:sz w:val="24"/>
          <w:szCs w:val="24"/>
          <w:lang w:val="uk-UA"/>
        </w:rPr>
      </w:pPr>
      <w:r>
        <w:rPr>
          <w:rFonts w:ascii="Times New Roman" w:eastAsia="Times New Roman" w:hAnsi="Times New Roman" w:cs="Times New Roman"/>
          <w:color w:val="222222"/>
          <w:sz w:val="24"/>
          <w:szCs w:val="24"/>
          <w:lang w:eastAsia="uk-UA"/>
        </w:rPr>
        <w:t>After the first round of consultations</w:t>
      </w:r>
      <w:r>
        <w:rPr>
          <w:rFonts w:ascii="Times New Roman" w:eastAsia="Times New Roman" w:hAnsi="Times New Roman" w:cs="Times New Roman"/>
          <w:color w:val="222222"/>
          <w:sz w:val="24"/>
          <w:szCs w:val="24"/>
          <w:lang w:val="uk-UA" w:eastAsia="uk-UA"/>
        </w:rPr>
        <w:t>,</w:t>
      </w:r>
      <w:r>
        <w:rPr>
          <w:rFonts w:ascii="Times New Roman" w:eastAsia="Times New Roman" w:hAnsi="Times New Roman" w:cs="Times New Roman"/>
          <w:color w:val="222222"/>
          <w:sz w:val="24"/>
          <w:szCs w:val="24"/>
          <w:lang w:eastAsia="uk-UA"/>
        </w:rPr>
        <w:t xml:space="preserve"> on</w:t>
      </w:r>
      <w:r w:rsidRPr="00177FBC">
        <w:rPr>
          <w:rFonts w:ascii="Times New Roman" w:eastAsia="Times New Roman" w:hAnsi="Times New Roman" w:cs="Times New Roman"/>
          <w:color w:val="222222"/>
          <w:sz w:val="24"/>
          <w:szCs w:val="24"/>
          <w:lang w:val="uk-UA" w:eastAsia="uk-UA"/>
        </w:rPr>
        <w:t xml:space="preserve"> 01 </w:t>
      </w:r>
      <w:r>
        <w:rPr>
          <w:rFonts w:ascii="Times New Roman" w:eastAsia="Times New Roman" w:hAnsi="Times New Roman" w:cs="Times New Roman"/>
          <w:color w:val="222222"/>
          <w:sz w:val="24"/>
          <w:szCs w:val="24"/>
          <w:lang w:eastAsia="uk-UA"/>
        </w:rPr>
        <w:t>February</w:t>
      </w:r>
      <w:r w:rsidRPr="00177FBC">
        <w:rPr>
          <w:rFonts w:ascii="Times New Roman" w:eastAsia="Times New Roman" w:hAnsi="Times New Roman" w:cs="Times New Roman"/>
          <w:color w:val="222222"/>
          <w:sz w:val="24"/>
          <w:szCs w:val="24"/>
          <w:lang w:val="uk-UA" w:eastAsia="uk-UA"/>
        </w:rPr>
        <w:t xml:space="preserve"> 2021 </w:t>
      </w:r>
      <w:r w:rsidR="0077232C">
        <w:rPr>
          <w:rFonts w:ascii="Times New Roman" w:eastAsia="Times New Roman" w:hAnsi="Times New Roman" w:cs="Times New Roman"/>
          <w:color w:val="222222"/>
          <w:sz w:val="24"/>
          <w:szCs w:val="24"/>
          <w:lang w:eastAsia="uk-UA"/>
        </w:rPr>
        <w:t>the</w:t>
      </w:r>
      <w:r>
        <w:rPr>
          <w:rFonts w:ascii="Times New Roman" w:eastAsia="Times New Roman" w:hAnsi="Times New Roman" w:cs="Times New Roman"/>
          <w:color w:val="222222"/>
          <w:sz w:val="24"/>
          <w:szCs w:val="24"/>
          <w:lang w:eastAsia="uk-UA"/>
        </w:rPr>
        <w:t xml:space="preserve"> draft SEP was disclosed on the official MOH website and the Project “Serving People Improving Health” website to attention of all stakeholders to enable them to express their comments/proposals/suggestions related to the document</w:t>
      </w:r>
      <w:r>
        <w:rPr>
          <w:rFonts w:ascii="Times New Roman" w:eastAsia="Times New Roman" w:hAnsi="Times New Roman" w:cs="Times New Roman"/>
          <w:color w:val="222222"/>
          <w:sz w:val="24"/>
          <w:szCs w:val="24"/>
          <w:lang w:val="uk-UA" w:eastAsia="uk-UA"/>
        </w:rPr>
        <w:t>.</w:t>
      </w:r>
    </w:p>
    <w:p w14:paraId="4F654318" w14:textId="77777777" w:rsidR="00CF0B1D" w:rsidRDefault="00CF0B1D" w:rsidP="000465FB">
      <w:pPr>
        <w:rPr>
          <w:rFonts w:ascii="Times New Roman" w:hAnsi="Times New Roman" w:cs="Times New Roman"/>
          <w:i/>
          <w:iCs/>
          <w:sz w:val="24"/>
          <w:szCs w:val="24"/>
        </w:rPr>
      </w:pPr>
    </w:p>
    <w:p w14:paraId="7D1C3B29" w14:textId="71D42908" w:rsidR="0056303D" w:rsidRDefault="0056303D" w:rsidP="000465FB">
      <w:pPr>
        <w:rPr>
          <w:rFonts w:ascii="Times New Roman" w:hAnsi="Times New Roman" w:cs="Times New Roman"/>
          <w:i/>
          <w:iCs/>
          <w:sz w:val="24"/>
          <w:szCs w:val="24"/>
        </w:rPr>
      </w:pPr>
      <w:r>
        <w:rPr>
          <w:rFonts w:ascii="Times New Roman" w:hAnsi="Times New Roman" w:cs="Times New Roman"/>
          <w:i/>
          <w:iCs/>
          <w:sz w:val="24"/>
          <w:szCs w:val="24"/>
        </w:rPr>
        <w:t>The second round of consultations with stakeholders</w:t>
      </w:r>
    </w:p>
    <w:p w14:paraId="26722510" w14:textId="79E0581E" w:rsidR="00A40F96" w:rsidRDefault="00A40F96" w:rsidP="000465FB">
      <w:pPr>
        <w:jc w:val="both"/>
        <w:rPr>
          <w:rFonts w:ascii="Times New Roman" w:eastAsia="Times New Roman" w:hAnsi="Times New Roman" w:cs="Times New Roman"/>
          <w:color w:val="222222"/>
          <w:sz w:val="24"/>
          <w:szCs w:val="24"/>
          <w:lang w:eastAsia="uk-UA"/>
        </w:rPr>
      </w:pPr>
      <w:r w:rsidRPr="00485C59">
        <w:rPr>
          <w:rFonts w:ascii="Times New Roman" w:eastAsia="Times New Roman" w:hAnsi="Times New Roman" w:cs="Times New Roman"/>
          <w:color w:val="222222"/>
          <w:sz w:val="24"/>
          <w:szCs w:val="24"/>
          <w:lang w:eastAsia="uk-UA"/>
        </w:rPr>
        <w:t xml:space="preserve">Due to the COVID-19 restrictions for the public gathering introduced by the Government of Ukraine, </w:t>
      </w:r>
      <w:r>
        <w:rPr>
          <w:rFonts w:ascii="Times New Roman" w:eastAsia="Times New Roman" w:hAnsi="Times New Roman" w:cs="Times New Roman"/>
          <w:color w:val="222222"/>
          <w:sz w:val="24"/>
          <w:szCs w:val="24"/>
          <w:lang w:eastAsia="uk-UA"/>
        </w:rPr>
        <w:t xml:space="preserve">the second round of </w:t>
      </w:r>
      <w:r w:rsidRPr="00485C59">
        <w:rPr>
          <w:rFonts w:ascii="Times New Roman" w:eastAsia="Times New Roman" w:hAnsi="Times New Roman" w:cs="Times New Roman"/>
          <w:color w:val="222222"/>
          <w:sz w:val="24"/>
          <w:szCs w:val="24"/>
          <w:lang w:eastAsia="uk-UA"/>
        </w:rPr>
        <w:t xml:space="preserve">public </w:t>
      </w:r>
      <w:r>
        <w:rPr>
          <w:rFonts w:ascii="Times New Roman" w:eastAsia="Times New Roman" w:hAnsi="Times New Roman" w:cs="Times New Roman"/>
          <w:color w:val="222222"/>
          <w:sz w:val="24"/>
          <w:szCs w:val="24"/>
          <w:lang w:eastAsia="uk-UA"/>
        </w:rPr>
        <w:t>consultations with stakeholders w</w:t>
      </w:r>
      <w:r w:rsidR="00E120D7">
        <w:rPr>
          <w:rFonts w:ascii="Times New Roman" w:eastAsia="Times New Roman" w:hAnsi="Times New Roman" w:cs="Times New Roman"/>
          <w:color w:val="222222"/>
          <w:sz w:val="24"/>
          <w:szCs w:val="24"/>
          <w:lang w:eastAsia="uk-UA"/>
        </w:rPr>
        <w:t>ere</w:t>
      </w:r>
      <w:r>
        <w:rPr>
          <w:rFonts w:ascii="Times New Roman" w:eastAsia="Times New Roman" w:hAnsi="Times New Roman" w:cs="Times New Roman"/>
          <w:color w:val="222222"/>
          <w:sz w:val="24"/>
          <w:szCs w:val="24"/>
          <w:lang w:eastAsia="uk-UA"/>
        </w:rPr>
        <w:t xml:space="preserve"> also</w:t>
      </w:r>
      <w:r w:rsidRPr="00485C59">
        <w:rPr>
          <w:rFonts w:ascii="Times New Roman" w:eastAsia="Times New Roman" w:hAnsi="Times New Roman" w:cs="Times New Roman"/>
          <w:color w:val="222222"/>
          <w:sz w:val="24"/>
          <w:szCs w:val="24"/>
          <w:lang w:eastAsia="uk-UA"/>
        </w:rPr>
        <w:t xml:space="preserve"> organized</w:t>
      </w:r>
      <w:r>
        <w:rPr>
          <w:rFonts w:ascii="Times New Roman" w:eastAsia="Times New Roman" w:hAnsi="Times New Roman" w:cs="Times New Roman"/>
          <w:color w:val="222222"/>
          <w:sz w:val="24"/>
          <w:szCs w:val="24"/>
          <w:lang w:eastAsia="uk-UA"/>
        </w:rPr>
        <w:t xml:space="preserve"> by MOH and PIU</w:t>
      </w:r>
      <w:r w:rsidRPr="00485C59">
        <w:rPr>
          <w:rFonts w:ascii="Times New Roman" w:eastAsia="Times New Roman" w:hAnsi="Times New Roman" w:cs="Times New Roman"/>
          <w:color w:val="222222"/>
          <w:sz w:val="24"/>
          <w:szCs w:val="24"/>
          <w:lang w:eastAsia="uk-UA"/>
        </w:rPr>
        <w:t xml:space="preserve"> virtual</w:t>
      </w:r>
      <w:r>
        <w:rPr>
          <w:rFonts w:ascii="Times New Roman" w:eastAsia="Times New Roman" w:hAnsi="Times New Roman" w:cs="Times New Roman"/>
          <w:color w:val="222222"/>
          <w:sz w:val="24"/>
          <w:szCs w:val="24"/>
          <w:lang w:eastAsia="uk-UA"/>
        </w:rPr>
        <w:t>ly</w:t>
      </w:r>
      <w:r w:rsidRPr="00485C59">
        <w:rPr>
          <w:rFonts w:ascii="Times New Roman" w:eastAsia="Times New Roman" w:hAnsi="Times New Roman" w:cs="Times New Roman"/>
          <w:color w:val="222222"/>
          <w:sz w:val="24"/>
          <w:szCs w:val="24"/>
          <w:lang w:eastAsia="uk-UA"/>
        </w:rPr>
        <w:t xml:space="preserve"> on March 2, 2021</w:t>
      </w:r>
      <w:r>
        <w:rPr>
          <w:rFonts w:ascii="Times New Roman" w:eastAsia="Times New Roman" w:hAnsi="Times New Roman" w:cs="Times New Roman"/>
          <w:color w:val="222222"/>
          <w:sz w:val="24"/>
          <w:szCs w:val="24"/>
          <w:lang w:eastAsia="uk-UA"/>
        </w:rPr>
        <w:t>.</w:t>
      </w:r>
    </w:p>
    <w:p w14:paraId="04049B00" w14:textId="177C7988" w:rsidR="00A40F96" w:rsidRDefault="00A40F96" w:rsidP="000465FB">
      <w:pPr>
        <w:jc w:val="both"/>
        <w:rPr>
          <w:rFonts w:ascii="Times New Roman" w:eastAsia="Times New Roman" w:hAnsi="Times New Roman" w:cs="Times New Roman"/>
          <w:color w:val="222222"/>
          <w:sz w:val="24"/>
          <w:szCs w:val="24"/>
          <w:lang w:val="uk-UA" w:eastAsia="uk-UA"/>
        </w:rPr>
      </w:pPr>
      <w:r w:rsidRPr="00485C59">
        <w:rPr>
          <w:rFonts w:ascii="Times New Roman" w:eastAsia="Times New Roman" w:hAnsi="Times New Roman" w:cs="Times New Roman"/>
          <w:color w:val="222222"/>
          <w:sz w:val="24"/>
          <w:szCs w:val="24"/>
          <w:lang w:eastAsia="uk-UA"/>
        </w:rPr>
        <w:t xml:space="preserve">Public consultations with stakeholders were chaired </w:t>
      </w:r>
      <w:r>
        <w:rPr>
          <w:rFonts w:ascii="Times New Roman" w:eastAsia="Times New Roman" w:hAnsi="Times New Roman" w:cs="Times New Roman"/>
          <w:color w:val="222222"/>
          <w:sz w:val="24"/>
          <w:szCs w:val="24"/>
          <w:lang w:eastAsia="uk-UA"/>
        </w:rPr>
        <w:t xml:space="preserve">by </w:t>
      </w:r>
      <w:r w:rsidRPr="00485C59">
        <w:rPr>
          <w:rFonts w:ascii="Times New Roman" w:eastAsia="Times New Roman" w:hAnsi="Times New Roman" w:cs="Times New Roman"/>
          <w:color w:val="222222"/>
          <w:sz w:val="24"/>
          <w:szCs w:val="24"/>
          <w:lang w:eastAsia="uk-UA"/>
        </w:rPr>
        <w:t>the Deputy Minister of Health on 2 March 2021 and a total of 17 participants attended the consultations.</w:t>
      </w:r>
      <w:r w:rsidR="00A86FD6">
        <w:rPr>
          <w:rFonts w:ascii="Times New Roman" w:eastAsia="Times New Roman" w:hAnsi="Times New Roman" w:cs="Times New Roman"/>
          <w:color w:val="222222"/>
          <w:sz w:val="24"/>
          <w:szCs w:val="24"/>
          <w:lang w:eastAsia="uk-UA"/>
        </w:rPr>
        <w:t xml:space="preserve"> </w:t>
      </w:r>
      <w:r w:rsidRPr="00485C59">
        <w:rPr>
          <w:rFonts w:ascii="Times New Roman" w:eastAsia="Times New Roman" w:hAnsi="Times New Roman" w:cs="Times New Roman"/>
          <w:color w:val="222222"/>
          <w:sz w:val="24"/>
          <w:szCs w:val="24"/>
          <w:lang w:eastAsia="uk-UA"/>
        </w:rPr>
        <w:t>During the consultations overall presentation of SEP was introduced to all participants. It included brief information on ‘Ukraine emergency Covid-19 response and vaccination Project’ components</w:t>
      </w:r>
      <w:r>
        <w:rPr>
          <w:rFonts w:ascii="Times New Roman" w:eastAsia="Times New Roman" w:hAnsi="Times New Roman" w:cs="Times New Roman"/>
          <w:color w:val="222222"/>
          <w:sz w:val="24"/>
          <w:szCs w:val="24"/>
          <w:lang w:eastAsia="uk-UA"/>
        </w:rPr>
        <w:t>, namely</w:t>
      </w:r>
      <w:r>
        <w:rPr>
          <w:rFonts w:ascii="Times New Roman" w:eastAsia="Times New Roman" w:hAnsi="Times New Roman" w:cs="Times New Roman"/>
          <w:color w:val="222222"/>
          <w:sz w:val="24"/>
          <w:szCs w:val="24"/>
          <w:lang w:val="uk-UA" w:eastAsia="uk-UA"/>
        </w:rPr>
        <w:t>:</w:t>
      </w:r>
    </w:p>
    <w:p w14:paraId="271E1983" w14:textId="4453C132" w:rsidR="00A40F96" w:rsidRPr="00193A83" w:rsidRDefault="00A40F96" w:rsidP="000465FB">
      <w:pPr>
        <w:pStyle w:val="a4"/>
        <w:numPr>
          <w:ilvl w:val="0"/>
          <w:numId w:val="15"/>
        </w:numPr>
        <w:spacing w:after="0"/>
        <w:ind w:left="0"/>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eastAsia="uk-UA"/>
        </w:rPr>
        <w:t>Component</w:t>
      </w:r>
      <w:r w:rsidRPr="00193A83">
        <w:rPr>
          <w:rFonts w:ascii="Times New Roman" w:eastAsia="Times New Roman" w:hAnsi="Times New Roman" w:cs="Times New Roman"/>
          <w:color w:val="222222"/>
          <w:sz w:val="24"/>
          <w:szCs w:val="24"/>
          <w:lang w:val="uk-UA" w:eastAsia="uk-UA"/>
        </w:rPr>
        <w:t xml:space="preserve"> 1: </w:t>
      </w:r>
      <w:r w:rsidRPr="00A40F96">
        <w:rPr>
          <w:rFonts w:ascii="Times New Roman" w:hAnsi="Times New Roman" w:cs="Times New Roman"/>
          <w:sz w:val="24"/>
          <w:szCs w:val="24"/>
        </w:rPr>
        <w:t>Strengthen public health system for COVID-19 response</w:t>
      </w:r>
    </w:p>
    <w:p w14:paraId="48C58CAF" w14:textId="4A401C57" w:rsidR="00A40F96" w:rsidRPr="00A40F96" w:rsidRDefault="00A40F96" w:rsidP="000465FB">
      <w:pPr>
        <w:pStyle w:val="a4"/>
        <w:numPr>
          <w:ilvl w:val="0"/>
          <w:numId w:val="3"/>
        </w:numPr>
        <w:spacing w:after="0"/>
        <w:ind w:left="0"/>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eastAsia="uk-UA"/>
        </w:rPr>
        <w:t>Subcomponent</w:t>
      </w:r>
      <w:r w:rsidRPr="00193A83">
        <w:rPr>
          <w:rFonts w:ascii="Times New Roman" w:eastAsia="Times New Roman" w:hAnsi="Times New Roman" w:cs="Times New Roman"/>
          <w:color w:val="222222"/>
          <w:sz w:val="24"/>
          <w:szCs w:val="24"/>
          <w:lang w:val="uk-UA" w:eastAsia="uk-UA"/>
        </w:rPr>
        <w:t xml:space="preserve"> 1.1: </w:t>
      </w:r>
      <w:r w:rsidRPr="00A40F96">
        <w:rPr>
          <w:rFonts w:ascii="Times New Roman" w:hAnsi="Times New Roman" w:cs="Times New Roman"/>
          <w:sz w:val="24"/>
          <w:szCs w:val="24"/>
        </w:rPr>
        <w:t>COVID-19 vaccination support</w:t>
      </w:r>
    </w:p>
    <w:p w14:paraId="5DB2E419" w14:textId="555F6017" w:rsidR="00A40F96" w:rsidRPr="00193A83" w:rsidRDefault="00A40F96" w:rsidP="000465FB">
      <w:pPr>
        <w:pStyle w:val="a4"/>
        <w:numPr>
          <w:ilvl w:val="0"/>
          <w:numId w:val="3"/>
        </w:numPr>
        <w:spacing w:after="0"/>
        <w:ind w:left="0"/>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eastAsia="uk-UA"/>
        </w:rPr>
        <w:t>Subcomponent</w:t>
      </w:r>
      <w:r w:rsidRPr="00193A83">
        <w:rPr>
          <w:rFonts w:ascii="Times New Roman" w:eastAsia="Times New Roman" w:hAnsi="Times New Roman" w:cs="Times New Roman"/>
          <w:color w:val="222222"/>
          <w:sz w:val="24"/>
          <w:szCs w:val="24"/>
          <w:lang w:val="uk-UA" w:eastAsia="uk-UA"/>
        </w:rPr>
        <w:t xml:space="preserve"> 1.2</w:t>
      </w:r>
      <w:r w:rsidRPr="00A40F96">
        <w:rPr>
          <w:rFonts w:ascii="Times New Roman" w:eastAsia="Times New Roman" w:hAnsi="Times New Roman" w:cs="Times New Roman"/>
          <w:color w:val="222222"/>
          <w:sz w:val="24"/>
          <w:szCs w:val="24"/>
          <w:lang w:val="uk-UA" w:eastAsia="uk-UA"/>
        </w:rPr>
        <w:t xml:space="preserve">: </w:t>
      </w:r>
      <w:r w:rsidRPr="00A40F96">
        <w:rPr>
          <w:rFonts w:ascii="Times New Roman" w:hAnsi="Times New Roman" w:cs="Times New Roman"/>
          <w:sz w:val="24"/>
          <w:szCs w:val="24"/>
        </w:rPr>
        <w:t>COVID-19 testing</w:t>
      </w:r>
      <w:r w:rsidRPr="00D24516">
        <w:rPr>
          <w:rFonts w:ascii="Times New Roman" w:hAnsi="Times New Roman" w:cs="Times New Roman"/>
          <w:b/>
          <w:bCs/>
          <w:sz w:val="24"/>
          <w:szCs w:val="24"/>
        </w:rPr>
        <w:t xml:space="preserve"> </w:t>
      </w:r>
    </w:p>
    <w:p w14:paraId="32E57AB5" w14:textId="233DFAB8" w:rsidR="00A40F96" w:rsidRPr="00A86FD6" w:rsidRDefault="00A40F96" w:rsidP="000465FB">
      <w:pPr>
        <w:pStyle w:val="a4"/>
        <w:numPr>
          <w:ilvl w:val="0"/>
          <w:numId w:val="15"/>
        </w:numPr>
        <w:spacing w:after="0"/>
        <w:ind w:left="0"/>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eastAsia="uk-UA"/>
        </w:rPr>
        <w:t>Component</w:t>
      </w:r>
      <w:r w:rsidRPr="00193A83">
        <w:rPr>
          <w:rFonts w:ascii="Times New Roman" w:eastAsia="Times New Roman" w:hAnsi="Times New Roman" w:cs="Times New Roman"/>
          <w:color w:val="222222"/>
          <w:sz w:val="24"/>
          <w:szCs w:val="24"/>
          <w:lang w:val="uk-UA" w:eastAsia="uk-UA"/>
        </w:rPr>
        <w:t xml:space="preserve"> 2: </w:t>
      </w:r>
      <w:r w:rsidRPr="00A86FD6">
        <w:rPr>
          <w:rFonts w:ascii="Times New Roman" w:hAnsi="Times New Roman" w:cs="Times New Roman"/>
          <w:sz w:val="24"/>
          <w:szCs w:val="24"/>
        </w:rPr>
        <w:t>COVID-19 vaccination deployment</w:t>
      </w:r>
    </w:p>
    <w:p w14:paraId="4EC182C1" w14:textId="687ACA3F" w:rsidR="003252FF" w:rsidRPr="003252FF" w:rsidRDefault="003252FF" w:rsidP="000465FB">
      <w:pPr>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eastAsia="uk-UA"/>
        </w:rPr>
        <w:t>Special</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attention</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of</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the</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presentation</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was</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drawn</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to</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requirements</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of</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new</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ESSs</w:t>
      </w:r>
      <w:r w:rsidRPr="003252FF">
        <w:rPr>
          <w:rFonts w:ascii="Times New Roman" w:eastAsia="Times New Roman" w:hAnsi="Times New Roman" w:cs="Times New Roman"/>
          <w:color w:val="222222"/>
          <w:sz w:val="24"/>
          <w:szCs w:val="24"/>
          <w:lang w:val="uk-UA" w:eastAsia="uk-UA"/>
        </w:rPr>
        <w:t xml:space="preserve">, </w:t>
      </w:r>
      <w:proofErr w:type="gramStart"/>
      <w:r w:rsidR="00A86FD6">
        <w:rPr>
          <w:rFonts w:ascii="Times New Roman" w:eastAsia="Times New Roman" w:hAnsi="Times New Roman" w:cs="Times New Roman"/>
          <w:color w:val="222222"/>
          <w:sz w:val="24"/>
          <w:szCs w:val="24"/>
          <w:lang w:eastAsia="uk-UA"/>
        </w:rPr>
        <w:t>in particular</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ESS</w:t>
      </w:r>
      <w:r w:rsidRPr="003252FF">
        <w:rPr>
          <w:rFonts w:ascii="Times New Roman" w:eastAsia="Times New Roman" w:hAnsi="Times New Roman" w:cs="Times New Roman"/>
          <w:color w:val="222222"/>
          <w:sz w:val="24"/>
          <w:szCs w:val="24"/>
          <w:lang w:val="uk-UA" w:eastAsia="uk-UA"/>
        </w:rPr>
        <w:t>10</w:t>
      </w:r>
      <w:proofErr w:type="gramEnd"/>
      <w:r w:rsidRPr="00177FBC">
        <w:rPr>
          <w:rFonts w:ascii="Times New Roman" w:eastAsia="Times New Roman" w:hAnsi="Times New Roman" w:cs="Times New Roman"/>
          <w:color w:val="222222"/>
          <w:sz w:val="24"/>
          <w:szCs w:val="24"/>
          <w:lang w:val="uk-UA" w:eastAsia="uk-UA"/>
        </w:rPr>
        <w:t>,</w:t>
      </w:r>
      <w:r w:rsidRPr="003252FF">
        <w:rPr>
          <w:rFonts w:ascii="Times New Roman" w:eastAsia="Times New Roman" w:hAnsi="Times New Roman" w:cs="Times New Roman"/>
          <w:color w:val="222222"/>
          <w:sz w:val="24"/>
          <w:szCs w:val="24"/>
          <w:lang w:val="uk-UA" w:eastAsia="uk-UA"/>
        </w:rPr>
        <w:t xml:space="preserve"> </w:t>
      </w:r>
      <w:r w:rsidRPr="00485C59">
        <w:rPr>
          <w:rFonts w:ascii="Times New Roman" w:eastAsia="Times New Roman" w:hAnsi="Times New Roman" w:cs="Times New Roman"/>
          <w:color w:val="222222"/>
          <w:sz w:val="24"/>
          <w:szCs w:val="24"/>
          <w:lang w:eastAsia="uk-UA"/>
        </w:rPr>
        <w:t>stipulating stakeholders’ engagement at each stage of projects implementation and information disclosure</w:t>
      </w:r>
      <w:r>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Stages</w:t>
      </w:r>
      <w:r w:rsidRPr="003252FF">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of</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stakeholders</w:t>
      </w:r>
      <w:r w:rsidR="00A86FD6">
        <w:rPr>
          <w:rFonts w:ascii="Times New Roman" w:eastAsia="Times New Roman" w:hAnsi="Times New Roman" w:cs="Times New Roman"/>
          <w:color w:val="222222"/>
          <w:sz w:val="24"/>
          <w:szCs w:val="24"/>
          <w:lang w:eastAsia="uk-UA"/>
        </w:rPr>
        <w:t>’</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involvement</w:t>
      </w:r>
      <w:r w:rsidR="00A86FD6">
        <w:rPr>
          <w:rFonts w:ascii="Times New Roman" w:eastAsia="Times New Roman" w:hAnsi="Times New Roman" w:cs="Times New Roman"/>
          <w:color w:val="222222"/>
          <w:sz w:val="24"/>
          <w:szCs w:val="24"/>
          <w:lang w:eastAsia="uk-UA"/>
        </w:rPr>
        <w:t xml:space="preserve"> to the Project</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ways</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of</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communication</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with</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stakeholders</w:t>
      </w:r>
      <w:r w:rsidR="00A86FD6" w:rsidRPr="00A86FD6">
        <w:rPr>
          <w:rFonts w:ascii="Times New Roman" w:eastAsia="Times New Roman" w:hAnsi="Times New Roman" w:cs="Times New Roman"/>
          <w:color w:val="222222"/>
          <w:sz w:val="24"/>
          <w:szCs w:val="24"/>
          <w:lang w:val="uk-UA" w:eastAsia="uk-UA"/>
        </w:rPr>
        <w:t xml:space="preserve">, </w:t>
      </w:r>
      <w:proofErr w:type="gramStart"/>
      <w:r w:rsidR="00A86FD6">
        <w:rPr>
          <w:rFonts w:ascii="Times New Roman" w:eastAsia="Times New Roman" w:hAnsi="Times New Roman" w:cs="Times New Roman"/>
          <w:color w:val="222222"/>
          <w:sz w:val="24"/>
          <w:szCs w:val="24"/>
          <w:lang w:eastAsia="uk-UA"/>
        </w:rPr>
        <w:t>in</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particular</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with</w:t>
      </w:r>
      <w:proofErr w:type="gramEnd"/>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NGOs</w:t>
      </w:r>
      <w:r w:rsidR="00A86FD6" w:rsidRPr="00A86FD6">
        <w:rPr>
          <w:rFonts w:ascii="Times New Roman" w:eastAsia="Times New Roman" w:hAnsi="Times New Roman" w:cs="Times New Roman"/>
          <w:color w:val="222222"/>
          <w:sz w:val="24"/>
          <w:szCs w:val="24"/>
          <w:lang w:val="uk-UA" w:eastAsia="uk-UA"/>
        </w:rPr>
        <w:t>,</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were</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also</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introduced</w:t>
      </w:r>
      <w:r w:rsidRPr="003252FF">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in</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the</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presentation</w:t>
      </w:r>
      <w:r w:rsidRPr="00177FBC">
        <w:rPr>
          <w:rFonts w:ascii="Times New Roman" w:eastAsia="Times New Roman" w:hAnsi="Times New Roman" w:cs="Times New Roman"/>
          <w:color w:val="222222"/>
          <w:sz w:val="24"/>
          <w:szCs w:val="24"/>
          <w:lang w:val="uk-UA" w:eastAsia="uk-UA"/>
        </w:rPr>
        <w:t>.</w:t>
      </w:r>
      <w:r w:rsidRPr="003252FF">
        <w:rPr>
          <w:rFonts w:ascii="Times New Roman" w:eastAsia="Times New Roman" w:hAnsi="Times New Roman" w:cs="Times New Roman"/>
          <w:color w:val="222222"/>
          <w:sz w:val="24"/>
          <w:szCs w:val="24"/>
          <w:lang w:val="uk-UA" w:eastAsia="uk-UA"/>
        </w:rPr>
        <w:t xml:space="preserve"> </w:t>
      </w:r>
    </w:p>
    <w:p w14:paraId="7118557C" w14:textId="3D12D5E2" w:rsidR="00DC1E4A" w:rsidRDefault="007242D0" w:rsidP="000465FB">
      <w:pPr>
        <w:shd w:val="clear" w:color="auto" w:fill="FFFFFF"/>
        <w:spacing w:after="0" w:line="276" w:lineRule="auto"/>
        <w:jc w:val="both"/>
        <w:rPr>
          <w:rFonts w:ascii="Times New Roman" w:eastAsia="Times New Roman" w:hAnsi="Times New Roman" w:cs="Times New Roman"/>
          <w:color w:val="222222"/>
          <w:sz w:val="24"/>
          <w:szCs w:val="24"/>
          <w:lang w:eastAsia="uk-UA"/>
        </w:rPr>
      </w:pPr>
      <w:r w:rsidRPr="00485C59">
        <w:rPr>
          <w:rFonts w:ascii="Times New Roman" w:eastAsia="Times New Roman" w:hAnsi="Times New Roman" w:cs="Times New Roman"/>
          <w:color w:val="222222"/>
          <w:sz w:val="24"/>
          <w:szCs w:val="24"/>
          <w:lang w:eastAsia="uk-UA"/>
        </w:rPr>
        <w:t>It was reiterated that the consultations with Stakeholders will be held regularly during the entire Project cycle. Thus, after disclosure of the final version of SEP on the official MOH website and on the website of the Project ‘Serving people improving health’, SEP still will be a “living document” which may be amended during the whole period of Project implementation upon receiving comments/proposals/suggestions from the stakeholders.</w:t>
      </w:r>
    </w:p>
    <w:p w14:paraId="0442853C" w14:textId="77777777" w:rsidR="00CF0B1D" w:rsidRDefault="00DC1E4A" w:rsidP="000465FB">
      <w:pPr>
        <w:spacing w:after="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The analysis of the feedback taken from all stakeholders during</w:t>
      </w:r>
      <w:r w:rsidR="00A86FD6">
        <w:rPr>
          <w:rFonts w:ascii="Times New Roman" w:eastAsia="Times New Roman" w:hAnsi="Times New Roman" w:cs="Times New Roman"/>
          <w:sz w:val="24"/>
          <w:szCs w:val="24"/>
        </w:rPr>
        <w:t xml:space="preserve"> the first and second round of</w:t>
      </w:r>
      <w:r w:rsidRPr="007518F8">
        <w:rPr>
          <w:rFonts w:ascii="Times New Roman" w:eastAsia="Times New Roman" w:hAnsi="Times New Roman" w:cs="Times New Roman"/>
          <w:sz w:val="24"/>
          <w:szCs w:val="24"/>
        </w:rPr>
        <w:t xml:space="preserve"> consultations allows to make a conclusion about positive perception of the potential project </w:t>
      </w:r>
      <w:r w:rsidRPr="007518F8">
        <w:rPr>
          <w:rFonts w:ascii="Times New Roman" w:hAnsi="Times New Roman" w:cs="Times New Roman"/>
          <w:color w:val="222222"/>
          <w:sz w:val="24"/>
          <w:szCs w:val="24"/>
          <w:shd w:val="clear" w:color="auto" w:fill="FFFFFF"/>
        </w:rPr>
        <w:t>'Ukraine Emergency COVID-19</w:t>
      </w:r>
      <w:r>
        <w:rPr>
          <w:rFonts w:ascii="Times New Roman" w:hAnsi="Times New Roman" w:cs="Times New Roman"/>
          <w:color w:val="222222"/>
          <w:sz w:val="24"/>
          <w:szCs w:val="24"/>
          <w:shd w:val="clear" w:color="auto" w:fill="FFFFFF"/>
        </w:rPr>
        <w:t xml:space="preserve"> </w:t>
      </w:r>
      <w:r w:rsidRPr="007518F8">
        <w:rPr>
          <w:rFonts w:ascii="Times New Roman" w:hAnsi="Times New Roman" w:cs="Times New Roman"/>
          <w:color w:val="222222"/>
          <w:sz w:val="24"/>
          <w:szCs w:val="24"/>
          <w:shd w:val="clear" w:color="auto" w:fill="FFFFFF"/>
        </w:rPr>
        <w:t>Response and Vaccination Project</w:t>
      </w:r>
      <w:r w:rsidRPr="007518F8">
        <w:rPr>
          <w:rFonts w:ascii="Times New Roman" w:eastAsia="Times New Roman" w:hAnsi="Times New Roman" w:cs="Times New Roman"/>
          <w:sz w:val="24"/>
          <w:szCs w:val="24"/>
        </w:rPr>
        <w:t xml:space="preserve">’ by stakeholders and about high level of </w:t>
      </w:r>
      <w:proofErr w:type="gramStart"/>
      <w:r w:rsidRPr="007518F8">
        <w:rPr>
          <w:rFonts w:ascii="Times New Roman" w:eastAsia="Times New Roman" w:hAnsi="Times New Roman" w:cs="Times New Roman"/>
          <w:sz w:val="24"/>
          <w:szCs w:val="24"/>
        </w:rPr>
        <w:t>their</w:t>
      </w:r>
      <w:proofErr w:type="gramEnd"/>
      <w:r w:rsidRPr="007518F8">
        <w:rPr>
          <w:rFonts w:ascii="Times New Roman" w:eastAsia="Times New Roman" w:hAnsi="Times New Roman" w:cs="Times New Roman"/>
          <w:sz w:val="24"/>
          <w:szCs w:val="24"/>
        </w:rPr>
        <w:t xml:space="preserve"> </w:t>
      </w:r>
    </w:p>
    <w:p w14:paraId="66C55C7F" w14:textId="06FDFAEF" w:rsidR="00DC1E4A" w:rsidRDefault="00DC1E4A" w:rsidP="000465FB">
      <w:pPr>
        <w:spacing w:after="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lastRenderedPageBreak/>
        <w:t xml:space="preserve">expectations from its implementation. </w:t>
      </w:r>
    </w:p>
    <w:p w14:paraId="178CBF63" w14:textId="77777777" w:rsidR="00CF0B1D" w:rsidRDefault="00CF0B1D" w:rsidP="000465FB">
      <w:pPr>
        <w:rPr>
          <w:rFonts w:ascii="Times New Roman" w:hAnsi="Times New Roman" w:cs="Times New Roman"/>
          <w:i/>
          <w:iCs/>
          <w:sz w:val="24"/>
          <w:szCs w:val="24"/>
        </w:rPr>
      </w:pPr>
    </w:p>
    <w:p w14:paraId="54DB33BA" w14:textId="3C34A8E4" w:rsidR="00BD5C32" w:rsidRPr="00694852" w:rsidRDefault="00BD5C32" w:rsidP="000465FB">
      <w:pPr>
        <w:rPr>
          <w:rFonts w:ascii="Times New Roman" w:hAnsi="Times New Roman" w:cs="Times New Roman"/>
          <w:i/>
          <w:iCs/>
          <w:sz w:val="24"/>
          <w:szCs w:val="24"/>
        </w:rPr>
      </w:pPr>
      <w:r w:rsidRPr="00694852">
        <w:rPr>
          <w:rFonts w:ascii="Times New Roman" w:hAnsi="Times New Roman" w:cs="Times New Roman"/>
          <w:i/>
          <w:iCs/>
          <w:sz w:val="24"/>
          <w:szCs w:val="24"/>
        </w:rPr>
        <w:t>The third round of consultations with stakeholders</w:t>
      </w:r>
    </w:p>
    <w:p w14:paraId="4C158E0A" w14:textId="5F25889E" w:rsidR="00E542A1" w:rsidRDefault="00E542A1" w:rsidP="000465FB">
      <w:pPr>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eastAsia="uk-UA"/>
        </w:rPr>
        <w:t xml:space="preserve">On </w:t>
      </w:r>
      <w:r w:rsidRPr="00F2403E">
        <w:rPr>
          <w:rFonts w:ascii="Times New Roman" w:eastAsia="Times New Roman" w:hAnsi="Times New Roman" w:cs="Times New Roman"/>
          <w:color w:val="222222"/>
          <w:sz w:val="24"/>
          <w:szCs w:val="24"/>
          <w:lang w:val="uk-UA" w:eastAsia="uk-UA"/>
        </w:rPr>
        <w:t xml:space="preserve">27 </w:t>
      </w:r>
      <w:r>
        <w:rPr>
          <w:rFonts w:ascii="Times New Roman" w:eastAsia="Times New Roman" w:hAnsi="Times New Roman" w:cs="Times New Roman"/>
          <w:color w:val="222222"/>
          <w:sz w:val="24"/>
          <w:szCs w:val="24"/>
          <w:lang w:eastAsia="uk-UA"/>
        </w:rPr>
        <w:t>September</w:t>
      </w:r>
      <w:r w:rsidRPr="00F2403E">
        <w:rPr>
          <w:rFonts w:ascii="Times New Roman" w:eastAsia="Times New Roman" w:hAnsi="Times New Roman" w:cs="Times New Roman"/>
          <w:color w:val="222222"/>
          <w:sz w:val="24"/>
          <w:szCs w:val="24"/>
          <w:lang w:val="uk-UA" w:eastAsia="uk-UA"/>
        </w:rPr>
        <w:t xml:space="preserve"> 2021</w:t>
      </w:r>
      <w:r>
        <w:rPr>
          <w:rFonts w:ascii="Times New Roman" w:eastAsia="Times New Roman" w:hAnsi="Times New Roman" w:cs="Times New Roman"/>
          <w:color w:val="222222"/>
          <w:sz w:val="24"/>
          <w:szCs w:val="24"/>
          <w:lang w:eastAsia="uk-UA"/>
        </w:rPr>
        <w:t xml:space="preserve"> consultations with stakeholders related to</w:t>
      </w:r>
      <w:r w:rsidR="00DE3924">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 xml:space="preserve">Additional Financing of the </w:t>
      </w:r>
      <w:r w:rsidR="005754F3">
        <w:rPr>
          <w:rFonts w:ascii="Times New Roman" w:eastAsia="Times New Roman" w:hAnsi="Times New Roman" w:cs="Times New Roman"/>
          <w:color w:val="222222"/>
          <w:sz w:val="24"/>
          <w:szCs w:val="24"/>
          <w:lang w:eastAsia="uk-UA"/>
        </w:rPr>
        <w:t xml:space="preserve">Project </w:t>
      </w:r>
      <w:r>
        <w:rPr>
          <w:rFonts w:ascii="Times New Roman" w:eastAsia="Times New Roman" w:hAnsi="Times New Roman" w:cs="Times New Roman"/>
          <w:color w:val="222222"/>
          <w:sz w:val="24"/>
          <w:szCs w:val="24"/>
          <w:lang w:eastAsia="uk-UA"/>
        </w:rPr>
        <w:t>‘</w:t>
      </w:r>
      <w:r w:rsidRPr="007518F8">
        <w:rPr>
          <w:rFonts w:ascii="Times New Roman" w:hAnsi="Times New Roman" w:cs="Times New Roman"/>
          <w:sz w:val="24"/>
          <w:szCs w:val="24"/>
        </w:rPr>
        <w:t>Ukraine emergency Covid-19 response and vaccination Project</w:t>
      </w:r>
      <w:r>
        <w:rPr>
          <w:rFonts w:ascii="Times New Roman" w:eastAsia="Times New Roman" w:hAnsi="Times New Roman" w:cs="Times New Roman"/>
          <w:color w:val="222222"/>
          <w:sz w:val="24"/>
          <w:szCs w:val="24"/>
          <w:lang w:eastAsia="uk-UA"/>
        </w:rPr>
        <w:t>’, chaired by the Deputy Minister of Health of Ukraine, were held</w:t>
      </w:r>
      <w:r w:rsidRPr="00803079">
        <w:rPr>
          <w:rFonts w:ascii="Times New Roman" w:eastAsia="Times New Roman" w:hAnsi="Times New Roman" w:cs="Times New Roman"/>
          <w:color w:val="222222"/>
          <w:sz w:val="24"/>
          <w:szCs w:val="24"/>
          <w:lang w:val="uk-UA" w:eastAsia="uk-UA"/>
        </w:rPr>
        <w:t>.</w:t>
      </w:r>
      <w:r>
        <w:rPr>
          <w:rFonts w:ascii="Times New Roman" w:eastAsia="Times New Roman" w:hAnsi="Times New Roman" w:cs="Times New Roman"/>
          <w:color w:val="222222"/>
          <w:sz w:val="24"/>
          <w:szCs w:val="24"/>
          <w:lang w:val="uk-UA" w:eastAsia="uk-UA"/>
        </w:rPr>
        <w:t xml:space="preserve"> </w:t>
      </w:r>
      <w:r w:rsidRPr="00694852">
        <w:rPr>
          <w:rFonts w:ascii="Times New Roman" w:eastAsia="Times New Roman" w:hAnsi="Times New Roman" w:cs="Times New Roman"/>
          <w:color w:val="222222"/>
          <w:sz w:val="24"/>
          <w:szCs w:val="24"/>
          <w:lang w:eastAsia="uk-UA"/>
        </w:rPr>
        <w:t xml:space="preserve">Due to the COVID-19 restrictions for the public gathering introduced by the Government of Ukraine, the </w:t>
      </w:r>
      <w:r>
        <w:rPr>
          <w:rFonts w:ascii="Times New Roman" w:eastAsia="Times New Roman" w:hAnsi="Times New Roman" w:cs="Times New Roman"/>
          <w:color w:val="222222"/>
          <w:sz w:val="24"/>
          <w:szCs w:val="24"/>
          <w:lang w:eastAsia="uk-UA"/>
        </w:rPr>
        <w:t xml:space="preserve">consultations were held </w:t>
      </w:r>
      <w:r w:rsidRPr="00694852">
        <w:rPr>
          <w:rFonts w:ascii="Times New Roman" w:eastAsia="Times New Roman" w:hAnsi="Times New Roman" w:cs="Times New Roman"/>
          <w:color w:val="222222"/>
          <w:sz w:val="24"/>
          <w:szCs w:val="24"/>
          <w:lang w:eastAsia="uk-UA"/>
        </w:rPr>
        <w:t>virtually</w:t>
      </w:r>
      <w:r>
        <w:rPr>
          <w:rFonts w:ascii="Times New Roman" w:eastAsia="Times New Roman" w:hAnsi="Times New Roman" w:cs="Times New Roman"/>
          <w:color w:val="222222"/>
          <w:sz w:val="24"/>
          <w:szCs w:val="24"/>
          <w:lang w:eastAsia="uk-UA"/>
        </w:rPr>
        <w:t>.</w:t>
      </w:r>
    </w:p>
    <w:p w14:paraId="43015A6A" w14:textId="77777777" w:rsidR="000C6372" w:rsidRDefault="00E542A1" w:rsidP="000465FB">
      <w:pPr>
        <w:jc w:val="both"/>
        <w:rPr>
          <w:rFonts w:ascii="Times New Roman" w:eastAsia="Times New Roman" w:hAnsi="Times New Roman" w:cs="Times New Roman"/>
          <w:color w:val="222222"/>
          <w:sz w:val="24"/>
          <w:szCs w:val="24"/>
          <w:lang w:eastAsia="uk-UA"/>
        </w:rPr>
      </w:pPr>
      <w:r w:rsidRPr="000F1AA2">
        <w:rPr>
          <w:rFonts w:ascii="Times New Roman" w:eastAsia="Times New Roman" w:hAnsi="Times New Roman" w:cs="Times New Roman"/>
          <w:color w:val="222222"/>
          <w:sz w:val="24"/>
          <w:szCs w:val="24"/>
          <w:lang w:eastAsia="uk-UA"/>
        </w:rPr>
        <w:t xml:space="preserve">A </w:t>
      </w:r>
      <w:r w:rsidR="00547D06" w:rsidRPr="000F1AA2">
        <w:rPr>
          <w:rFonts w:ascii="Times New Roman" w:eastAsia="Times New Roman" w:hAnsi="Times New Roman" w:cs="Times New Roman"/>
          <w:color w:val="222222"/>
          <w:sz w:val="24"/>
          <w:szCs w:val="24"/>
          <w:lang w:eastAsia="uk-UA"/>
        </w:rPr>
        <w:t xml:space="preserve">total of </w:t>
      </w:r>
      <w:r w:rsidR="000F1AA2" w:rsidRPr="000F1AA2">
        <w:rPr>
          <w:rFonts w:ascii="Times New Roman" w:eastAsia="Times New Roman" w:hAnsi="Times New Roman" w:cs="Times New Roman"/>
          <w:color w:val="222222"/>
          <w:sz w:val="24"/>
          <w:szCs w:val="24"/>
          <w:lang w:val="uk-UA" w:eastAsia="uk-UA"/>
        </w:rPr>
        <w:t>24</w:t>
      </w:r>
      <w:r w:rsidR="00547D06" w:rsidRPr="000F1AA2">
        <w:rPr>
          <w:rFonts w:ascii="Times New Roman" w:eastAsia="Times New Roman" w:hAnsi="Times New Roman" w:cs="Times New Roman"/>
          <w:color w:val="222222"/>
          <w:sz w:val="24"/>
          <w:szCs w:val="24"/>
          <w:lang w:eastAsia="uk-UA"/>
        </w:rPr>
        <w:t xml:space="preserve"> participants attended the consultations. </w:t>
      </w:r>
    </w:p>
    <w:p w14:paraId="692F9CD9" w14:textId="59D45D04" w:rsidR="009F7F14" w:rsidRPr="000F1AA2" w:rsidRDefault="00BD5C32" w:rsidP="000465FB">
      <w:pPr>
        <w:jc w:val="both"/>
        <w:rPr>
          <w:rFonts w:ascii="Times New Roman" w:hAnsi="Times New Roman" w:cs="Times New Roman"/>
          <w:sz w:val="24"/>
          <w:szCs w:val="24"/>
        </w:rPr>
      </w:pPr>
      <w:r w:rsidRPr="000F1AA2">
        <w:rPr>
          <w:rFonts w:ascii="Times New Roman" w:hAnsi="Times New Roman" w:cs="Times New Roman"/>
          <w:sz w:val="24"/>
          <w:szCs w:val="24"/>
        </w:rPr>
        <w:t xml:space="preserve">The agenda </w:t>
      </w:r>
      <w:r w:rsidR="000F0491" w:rsidRPr="000F1AA2">
        <w:rPr>
          <w:rFonts w:ascii="Times New Roman" w:hAnsi="Times New Roman" w:cs="Times New Roman"/>
          <w:sz w:val="24"/>
          <w:szCs w:val="24"/>
        </w:rPr>
        <w:t>covered</w:t>
      </w:r>
      <w:r w:rsidRPr="000F1AA2">
        <w:rPr>
          <w:rFonts w:ascii="Times New Roman" w:hAnsi="Times New Roman" w:cs="Times New Roman"/>
          <w:sz w:val="24"/>
          <w:szCs w:val="24"/>
        </w:rPr>
        <w:t xml:space="preserve"> the following issues:</w:t>
      </w:r>
    </w:p>
    <w:p w14:paraId="58624BCD" w14:textId="20F59232" w:rsidR="009F7F14" w:rsidRPr="000F1AA2" w:rsidRDefault="00BD5C32" w:rsidP="000465FB">
      <w:pPr>
        <w:pStyle w:val="a4"/>
        <w:numPr>
          <w:ilvl w:val="0"/>
          <w:numId w:val="16"/>
        </w:numPr>
        <w:ind w:left="0" w:firstLine="0"/>
        <w:jc w:val="both"/>
        <w:rPr>
          <w:rFonts w:ascii="Times New Roman" w:hAnsi="Times New Roman" w:cs="Times New Roman"/>
          <w:sz w:val="24"/>
          <w:szCs w:val="24"/>
        </w:rPr>
      </w:pPr>
      <w:r w:rsidRPr="000F1AA2">
        <w:rPr>
          <w:rFonts w:ascii="Times New Roman" w:hAnsi="Times New Roman" w:cs="Times New Roman"/>
          <w:sz w:val="24"/>
          <w:szCs w:val="24"/>
        </w:rPr>
        <w:t xml:space="preserve">implementation of the components of the </w:t>
      </w:r>
      <w:r w:rsidR="005754F3" w:rsidRPr="000F1AA2">
        <w:rPr>
          <w:rFonts w:ascii="Times New Roman" w:hAnsi="Times New Roman" w:cs="Times New Roman"/>
          <w:sz w:val="24"/>
          <w:szCs w:val="24"/>
        </w:rPr>
        <w:t xml:space="preserve">Project </w:t>
      </w:r>
      <w:r w:rsidR="00AF5B61" w:rsidRPr="000F1AA2">
        <w:rPr>
          <w:rFonts w:ascii="Times New Roman" w:hAnsi="Times New Roman" w:cs="Times New Roman"/>
          <w:sz w:val="24"/>
          <w:szCs w:val="24"/>
        </w:rPr>
        <w:t xml:space="preserve">“Ukraine </w:t>
      </w:r>
      <w:r w:rsidR="004D045A" w:rsidRPr="000F1AA2">
        <w:rPr>
          <w:rFonts w:ascii="Times New Roman" w:hAnsi="Times New Roman" w:cs="Times New Roman"/>
          <w:sz w:val="24"/>
          <w:szCs w:val="24"/>
        </w:rPr>
        <w:t xml:space="preserve">emergency </w:t>
      </w:r>
      <w:r w:rsidR="00AF5B61" w:rsidRPr="000F1AA2">
        <w:rPr>
          <w:rFonts w:ascii="Times New Roman" w:hAnsi="Times New Roman" w:cs="Times New Roman"/>
          <w:sz w:val="24"/>
          <w:szCs w:val="24"/>
        </w:rPr>
        <w:t>Covid-19 response and vaccination in Ukraine”</w:t>
      </w:r>
      <w:r w:rsidRPr="000F1AA2">
        <w:rPr>
          <w:rFonts w:ascii="Times New Roman" w:hAnsi="Times New Roman" w:cs="Times New Roman"/>
          <w:sz w:val="24"/>
          <w:szCs w:val="24"/>
        </w:rPr>
        <w:t xml:space="preserve">, </w:t>
      </w:r>
    </w:p>
    <w:p w14:paraId="637C7867" w14:textId="5DE4D796" w:rsidR="004C367C" w:rsidRPr="000F1AA2" w:rsidRDefault="000C6372" w:rsidP="000465FB">
      <w:pPr>
        <w:pStyle w:val="a4"/>
        <w:numPr>
          <w:ilvl w:val="0"/>
          <w:numId w:val="16"/>
        </w:numPr>
        <w:ind w:left="0" w:firstLine="0"/>
        <w:jc w:val="both"/>
        <w:rPr>
          <w:rFonts w:ascii="Times New Roman" w:hAnsi="Times New Roman" w:cs="Times New Roman"/>
          <w:sz w:val="24"/>
          <w:szCs w:val="24"/>
        </w:rPr>
      </w:pPr>
      <w:r>
        <w:rPr>
          <w:rFonts w:ascii="Times New Roman" w:hAnsi="Times New Roman" w:cs="Times New Roman"/>
          <w:sz w:val="24"/>
          <w:szCs w:val="24"/>
        </w:rPr>
        <w:t>justification of the reasonability</w:t>
      </w:r>
      <w:r>
        <w:rPr>
          <w:rFonts w:ascii="Times New Roman" w:hAnsi="Times New Roman" w:cs="Times New Roman"/>
          <w:sz w:val="24"/>
          <w:szCs w:val="24"/>
          <w:lang w:val="uk-UA"/>
        </w:rPr>
        <w:t xml:space="preserve"> </w:t>
      </w:r>
      <w:r w:rsidR="002D2025">
        <w:rPr>
          <w:rFonts w:ascii="Times New Roman" w:hAnsi="Times New Roman" w:cs="Times New Roman"/>
          <w:sz w:val="24"/>
          <w:szCs w:val="24"/>
        </w:rPr>
        <w:t xml:space="preserve">for </w:t>
      </w:r>
      <w:r w:rsidR="007B1A5E">
        <w:rPr>
          <w:rFonts w:ascii="Times New Roman" w:hAnsi="Times New Roman" w:cs="Times New Roman"/>
          <w:sz w:val="24"/>
          <w:szCs w:val="24"/>
        </w:rPr>
        <w:t>expan</w:t>
      </w:r>
      <w:r w:rsidR="003D5380">
        <w:rPr>
          <w:rFonts w:ascii="Times New Roman" w:hAnsi="Times New Roman" w:cs="Times New Roman"/>
          <w:sz w:val="24"/>
          <w:szCs w:val="24"/>
        </w:rPr>
        <w:t xml:space="preserve">sion of </w:t>
      </w:r>
      <w:r w:rsidR="00AB5836">
        <w:rPr>
          <w:rFonts w:ascii="Times New Roman" w:hAnsi="Times New Roman" w:cs="Times New Roman"/>
          <w:sz w:val="24"/>
          <w:szCs w:val="24"/>
        </w:rPr>
        <w:t xml:space="preserve">activities of </w:t>
      </w:r>
      <w:r w:rsidR="002D2025">
        <w:rPr>
          <w:rFonts w:ascii="Times New Roman" w:hAnsi="Times New Roman" w:cs="Times New Roman"/>
          <w:sz w:val="24"/>
          <w:szCs w:val="24"/>
        </w:rPr>
        <w:t xml:space="preserve">the </w:t>
      </w:r>
      <w:r w:rsidR="005754F3">
        <w:rPr>
          <w:rFonts w:ascii="Times New Roman" w:hAnsi="Times New Roman" w:cs="Times New Roman"/>
          <w:sz w:val="24"/>
          <w:szCs w:val="24"/>
        </w:rPr>
        <w:t>Project</w:t>
      </w:r>
      <w:r w:rsidR="009D6032">
        <w:rPr>
          <w:rFonts w:ascii="Times New Roman" w:hAnsi="Times New Roman" w:cs="Times New Roman"/>
          <w:sz w:val="24"/>
          <w:szCs w:val="24"/>
        </w:rPr>
        <w:t xml:space="preserve"> </w:t>
      </w:r>
      <w:r w:rsidR="009D6032" w:rsidRPr="000F1AA2">
        <w:rPr>
          <w:rFonts w:ascii="Times New Roman" w:hAnsi="Times New Roman" w:cs="Times New Roman"/>
          <w:sz w:val="24"/>
          <w:szCs w:val="24"/>
        </w:rPr>
        <w:t>“Ukraine emergency Covid-19 response and vaccination in Ukraine”</w:t>
      </w:r>
      <w:r w:rsidR="00BD5C32" w:rsidRPr="000F1AA2">
        <w:rPr>
          <w:rFonts w:ascii="Times New Roman" w:hAnsi="Times New Roman" w:cs="Times New Roman"/>
          <w:sz w:val="24"/>
          <w:szCs w:val="24"/>
        </w:rPr>
        <w:t>,</w:t>
      </w:r>
    </w:p>
    <w:p w14:paraId="0850B4C4" w14:textId="4AEE549E" w:rsidR="00BD5C32" w:rsidRPr="00E66AA3" w:rsidRDefault="00BD5C32" w:rsidP="000465FB">
      <w:pPr>
        <w:pStyle w:val="a4"/>
        <w:numPr>
          <w:ilvl w:val="0"/>
          <w:numId w:val="16"/>
        </w:numPr>
        <w:ind w:left="0" w:firstLine="0"/>
        <w:jc w:val="both"/>
        <w:rPr>
          <w:rFonts w:ascii="Times New Roman" w:hAnsi="Times New Roman" w:cs="Times New Roman"/>
          <w:sz w:val="24"/>
          <w:szCs w:val="24"/>
        </w:rPr>
      </w:pPr>
      <w:r w:rsidRPr="000F1AA2">
        <w:rPr>
          <w:rFonts w:ascii="Times New Roman" w:hAnsi="Times New Roman" w:cs="Times New Roman"/>
          <w:sz w:val="24"/>
          <w:szCs w:val="24"/>
        </w:rPr>
        <w:t>involvement of the NGO</w:t>
      </w:r>
      <w:r w:rsidR="008D6436">
        <w:rPr>
          <w:rFonts w:ascii="Times New Roman" w:hAnsi="Times New Roman" w:cs="Times New Roman"/>
          <w:sz w:val="24"/>
          <w:szCs w:val="24"/>
        </w:rPr>
        <w:t>s, in particular NGO</w:t>
      </w:r>
      <w:r w:rsidRPr="000F1AA2">
        <w:rPr>
          <w:rFonts w:ascii="Times New Roman" w:hAnsi="Times New Roman" w:cs="Times New Roman"/>
          <w:sz w:val="24"/>
          <w:szCs w:val="24"/>
        </w:rPr>
        <w:t xml:space="preserve"> "</w:t>
      </w:r>
      <w:r w:rsidR="00CE05F0" w:rsidRPr="000F1AA2">
        <w:rPr>
          <w:rFonts w:ascii="Times New Roman" w:hAnsi="Times New Roman" w:cs="Times New Roman"/>
          <w:sz w:val="24"/>
          <w:szCs w:val="24"/>
        </w:rPr>
        <w:t xml:space="preserve">Rukh </w:t>
      </w:r>
      <w:r w:rsidRPr="000F1AA2">
        <w:rPr>
          <w:rFonts w:ascii="Times New Roman" w:hAnsi="Times New Roman" w:cs="Times New Roman"/>
          <w:sz w:val="24"/>
          <w:szCs w:val="24"/>
        </w:rPr>
        <w:t>CHESNO"</w:t>
      </w:r>
      <w:r w:rsidR="00CE05F0">
        <w:rPr>
          <w:rFonts w:ascii="Times New Roman" w:hAnsi="Times New Roman" w:cs="Times New Roman"/>
          <w:sz w:val="24"/>
          <w:szCs w:val="24"/>
        </w:rPr>
        <w:t>,</w:t>
      </w:r>
      <w:r w:rsidRPr="000F1AA2">
        <w:rPr>
          <w:rFonts w:ascii="Times New Roman" w:hAnsi="Times New Roman" w:cs="Times New Roman"/>
          <w:sz w:val="24"/>
          <w:szCs w:val="24"/>
        </w:rPr>
        <w:t xml:space="preserve"> to implementation of the </w:t>
      </w:r>
      <w:r w:rsidR="005754F3" w:rsidRPr="000F1AA2">
        <w:rPr>
          <w:rFonts w:ascii="Times New Roman" w:hAnsi="Times New Roman" w:cs="Times New Roman"/>
          <w:sz w:val="24"/>
          <w:szCs w:val="24"/>
        </w:rPr>
        <w:t>Project</w:t>
      </w:r>
      <w:r w:rsidR="009D6032">
        <w:rPr>
          <w:rFonts w:ascii="Times New Roman" w:hAnsi="Times New Roman" w:cs="Times New Roman"/>
          <w:sz w:val="24"/>
          <w:szCs w:val="24"/>
        </w:rPr>
        <w:t xml:space="preserve"> </w:t>
      </w:r>
      <w:r w:rsidR="009D6032" w:rsidRPr="000F1AA2">
        <w:rPr>
          <w:rFonts w:ascii="Times New Roman" w:hAnsi="Times New Roman" w:cs="Times New Roman"/>
          <w:sz w:val="24"/>
          <w:szCs w:val="24"/>
        </w:rPr>
        <w:t>“Ukraine emergency Covid-19 response and vaccination in Ukraine”</w:t>
      </w:r>
      <w:r w:rsidR="000F1AA2">
        <w:rPr>
          <w:rFonts w:ascii="Times New Roman" w:hAnsi="Times New Roman" w:cs="Times New Roman"/>
          <w:sz w:val="24"/>
          <w:szCs w:val="24"/>
          <w:lang w:val="uk-UA"/>
        </w:rPr>
        <w:t>,</w:t>
      </w:r>
      <w:r w:rsidR="005754F3">
        <w:rPr>
          <w:rFonts w:ascii="Times New Roman" w:hAnsi="Times New Roman" w:cs="Times New Roman"/>
          <w:sz w:val="24"/>
          <w:szCs w:val="24"/>
        </w:rPr>
        <w:t xml:space="preserve"> </w:t>
      </w:r>
    </w:p>
    <w:p w14:paraId="1336A781" w14:textId="343114AE" w:rsidR="00E66AA3" w:rsidRPr="000F1AA2" w:rsidRDefault="00E66AA3" w:rsidP="000465FB">
      <w:pPr>
        <w:pStyle w:val="a4"/>
        <w:numPr>
          <w:ilvl w:val="0"/>
          <w:numId w:val="16"/>
        </w:numPr>
        <w:ind w:left="0" w:firstLine="0"/>
        <w:jc w:val="both"/>
        <w:rPr>
          <w:rFonts w:ascii="Times New Roman" w:hAnsi="Times New Roman" w:cs="Times New Roman"/>
          <w:sz w:val="24"/>
          <w:szCs w:val="24"/>
        </w:rPr>
      </w:pPr>
      <w:r w:rsidRPr="00E66AA3">
        <w:rPr>
          <w:rFonts w:ascii="Times New Roman" w:hAnsi="Times New Roman" w:cs="Times New Roman"/>
          <w:sz w:val="24"/>
          <w:szCs w:val="24"/>
        </w:rPr>
        <w:t xml:space="preserve">problematic issues in the field of </w:t>
      </w:r>
      <w:r>
        <w:rPr>
          <w:rFonts w:ascii="Times New Roman" w:hAnsi="Times New Roman" w:cs="Times New Roman"/>
          <w:sz w:val="24"/>
          <w:szCs w:val="24"/>
        </w:rPr>
        <w:t>medical waste</w:t>
      </w:r>
      <w:r w:rsidRPr="00E66AA3">
        <w:rPr>
          <w:rFonts w:ascii="Times New Roman" w:hAnsi="Times New Roman" w:cs="Times New Roman"/>
          <w:sz w:val="24"/>
          <w:szCs w:val="24"/>
        </w:rPr>
        <w:t xml:space="preserve"> management in the context of the Covid-19 pandemic.</w:t>
      </w:r>
      <w:r w:rsidR="009D6032">
        <w:rPr>
          <w:rFonts w:ascii="Times New Roman" w:hAnsi="Times New Roman" w:cs="Times New Roman"/>
          <w:sz w:val="24"/>
          <w:szCs w:val="24"/>
        </w:rPr>
        <w:t xml:space="preserve"> </w:t>
      </w:r>
    </w:p>
    <w:p w14:paraId="15AACF99" w14:textId="7B807F06" w:rsidR="00011DBD" w:rsidRPr="00011DBD" w:rsidRDefault="00011DBD" w:rsidP="000465FB">
      <w:pPr>
        <w:jc w:val="both"/>
        <w:rPr>
          <w:rFonts w:ascii="Times New Roman" w:hAnsi="Times New Roman" w:cs="Times New Roman"/>
          <w:sz w:val="24"/>
          <w:szCs w:val="24"/>
        </w:rPr>
      </w:pPr>
      <w:r>
        <w:rPr>
          <w:rFonts w:ascii="Times New Roman" w:hAnsi="Times New Roman" w:cs="Times New Roman"/>
          <w:sz w:val="24"/>
          <w:szCs w:val="24"/>
        </w:rPr>
        <w:t>Upon</w:t>
      </w:r>
      <w:r w:rsidRPr="00011DBD">
        <w:rPr>
          <w:rFonts w:ascii="Times New Roman" w:hAnsi="Times New Roman" w:cs="Times New Roman"/>
          <w:sz w:val="24"/>
          <w:szCs w:val="24"/>
        </w:rPr>
        <w:t xml:space="preserve"> presenting the information included in</w:t>
      </w:r>
      <w:r w:rsidR="005D4C3C">
        <w:rPr>
          <w:rFonts w:ascii="Times New Roman" w:hAnsi="Times New Roman" w:cs="Times New Roman"/>
          <w:sz w:val="24"/>
          <w:szCs w:val="24"/>
        </w:rPr>
        <w:t>to</w:t>
      </w:r>
      <w:r w:rsidRPr="00011DBD">
        <w:rPr>
          <w:rFonts w:ascii="Times New Roman" w:hAnsi="Times New Roman" w:cs="Times New Roman"/>
          <w:sz w:val="24"/>
          <w:szCs w:val="24"/>
        </w:rPr>
        <w:t xml:space="preserve"> </w:t>
      </w:r>
      <w:r w:rsidR="00403530">
        <w:rPr>
          <w:rFonts w:ascii="Times New Roman" w:hAnsi="Times New Roman" w:cs="Times New Roman"/>
          <w:sz w:val="24"/>
          <w:szCs w:val="24"/>
        </w:rPr>
        <w:t>a</w:t>
      </w:r>
      <w:r w:rsidR="005D4C3C" w:rsidRPr="00011DBD">
        <w:rPr>
          <w:rFonts w:ascii="Times New Roman" w:hAnsi="Times New Roman" w:cs="Times New Roman"/>
          <w:sz w:val="24"/>
          <w:szCs w:val="24"/>
        </w:rPr>
        <w:t>genda</w:t>
      </w:r>
      <w:r w:rsidR="00403530">
        <w:rPr>
          <w:rFonts w:ascii="Times New Roman" w:hAnsi="Times New Roman" w:cs="Times New Roman"/>
          <w:sz w:val="24"/>
          <w:szCs w:val="24"/>
        </w:rPr>
        <w:t xml:space="preserve"> of the consultations</w:t>
      </w:r>
      <w:r w:rsidRPr="00011DBD">
        <w:rPr>
          <w:rFonts w:ascii="Times New Roman" w:hAnsi="Times New Roman" w:cs="Times New Roman"/>
          <w:sz w:val="24"/>
          <w:szCs w:val="24"/>
        </w:rPr>
        <w:t xml:space="preserve">, all participants were invited to join </w:t>
      </w:r>
      <w:r w:rsidR="00425406">
        <w:rPr>
          <w:rFonts w:ascii="Times New Roman" w:hAnsi="Times New Roman" w:cs="Times New Roman"/>
          <w:sz w:val="24"/>
          <w:szCs w:val="24"/>
        </w:rPr>
        <w:t xml:space="preserve">the </w:t>
      </w:r>
      <w:r w:rsidRPr="00011DBD">
        <w:rPr>
          <w:rFonts w:ascii="Times New Roman" w:hAnsi="Times New Roman" w:cs="Times New Roman"/>
          <w:sz w:val="24"/>
          <w:szCs w:val="24"/>
        </w:rPr>
        <w:t>discussion.</w:t>
      </w:r>
    </w:p>
    <w:p w14:paraId="54EAE30B" w14:textId="5A88521A" w:rsidR="00011DBD" w:rsidRDefault="002229FB" w:rsidP="000465FB">
      <w:pPr>
        <w:jc w:val="both"/>
        <w:rPr>
          <w:rFonts w:ascii="Times New Roman" w:hAnsi="Times New Roman" w:cs="Times New Roman"/>
          <w:sz w:val="24"/>
          <w:szCs w:val="24"/>
        </w:rPr>
      </w:pPr>
      <w:r>
        <w:rPr>
          <w:rFonts w:ascii="Times New Roman" w:hAnsi="Times New Roman" w:cs="Times New Roman"/>
          <w:sz w:val="24"/>
          <w:szCs w:val="24"/>
        </w:rPr>
        <w:t>Participants</w:t>
      </w:r>
      <w:r w:rsidR="00011DBD" w:rsidRPr="00011DBD">
        <w:rPr>
          <w:rFonts w:ascii="Times New Roman" w:hAnsi="Times New Roman" w:cs="Times New Roman"/>
          <w:sz w:val="24"/>
          <w:szCs w:val="24"/>
        </w:rPr>
        <w:t xml:space="preserve"> </w:t>
      </w:r>
      <w:r w:rsidR="00BA3015">
        <w:rPr>
          <w:rFonts w:ascii="Times New Roman" w:hAnsi="Times New Roman" w:cs="Times New Roman"/>
          <w:sz w:val="24"/>
          <w:szCs w:val="24"/>
        </w:rPr>
        <w:t>drew</w:t>
      </w:r>
      <w:r w:rsidR="00011DBD" w:rsidRPr="00011DBD">
        <w:rPr>
          <w:rFonts w:ascii="Times New Roman" w:hAnsi="Times New Roman" w:cs="Times New Roman"/>
          <w:sz w:val="24"/>
          <w:szCs w:val="24"/>
        </w:rPr>
        <w:t xml:space="preserve"> special attention to the shortcomings in the system of hazardous medical waste management, the need for medical institutions</w:t>
      </w:r>
      <w:r w:rsidR="008906CA">
        <w:rPr>
          <w:rFonts w:ascii="Times New Roman" w:hAnsi="Times New Roman" w:cs="Times New Roman"/>
          <w:sz w:val="24"/>
          <w:szCs w:val="24"/>
          <w:lang w:val="uk-UA"/>
        </w:rPr>
        <w:t xml:space="preserve"> </w:t>
      </w:r>
      <w:r w:rsidR="005C797B">
        <w:rPr>
          <w:rFonts w:ascii="Times New Roman" w:hAnsi="Times New Roman" w:cs="Times New Roman"/>
          <w:sz w:val="24"/>
          <w:szCs w:val="24"/>
        </w:rPr>
        <w:t xml:space="preserve">to </w:t>
      </w:r>
      <w:r w:rsidR="002A4754">
        <w:rPr>
          <w:rFonts w:ascii="Times New Roman" w:hAnsi="Times New Roman" w:cs="Times New Roman"/>
          <w:sz w:val="24"/>
          <w:szCs w:val="24"/>
        </w:rPr>
        <w:t>obtain</w:t>
      </w:r>
      <w:r w:rsidR="005C797B">
        <w:rPr>
          <w:rFonts w:ascii="Times New Roman" w:hAnsi="Times New Roman" w:cs="Times New Roman"/>
          <w:sz w:val="24"/>
          <w:szCs w:val="24"/>
        </w:rPr>
        <w:t xml:space="preserve"> an</w:t>
      </w:r>
      <w:r w:rsidR="008906CA">
        <w:rPr>
          <w:rFonts w:ascii="Times New Roman" w:hAnsi="Times New Roman" w:cs="Times New Roman"/>
          <w:sz w:val="24"/>
          <w:szCs w:val="24"/>
        </w:rPr>
        <w:t xml:space="preserve"> equipment</w:t>
      </w:r>
      <w:r w:rsidR="00011DBD" w:rsidRPr="00011DBD">
        <w:rPr>
          <w:rFonts w:ascii="Times New Roman" w:hAnsi="Times New Roman" w:cs="Times New Roman"/>
          <w:sz w:val="24"/>
          <w:szCs w:val="24"/>
        </w:rPr>
        <w:t xml:space="preserve"> </w:t>
      </w:r>
      <w:r w:rsidR="006C1199">
        <w:rPr>
          <w:rFonts w:ascii="Times New Roman" w:hAnsi="Times New Roman" w:cs="Times New Roman"/>
          <w:sz w:val="24"/>
          <w:szCs w:val="24"/>
        </w:rPr>
        <w:t>for provision of</w:t>
      </w:r>
      <w:r w:rsidR="00011DBD" w:rsidRPr="00011DBD">
        <w:rPr>
          <w:rFonts w:ascii="Times New Roman" w:hAnsi="Times New Roman" w:cs="Times New Roman"/>
          <w:sz w:val="24"/>
          <w:szCs w:val="24"/>
        </w:rPr>
        <w:t xml:space="preserve"> disinfect</w:t>
      </w:r>
      <w:r w:rsidR="00483FE0">
        <w:rPr>
          <w:rFonts w:ascii="Times New Roman" w:hAnsi="Times New Roman" w:cs="Times New Roman"/>
          <w:sz w:val="24"/>
          <w:szCs w:val="24"/>
        </w:rPr>
        <w:t>ion</w:t>
      </w:r>
      <w:r w:rsidR="00011DBD" w:rsidRPr="00011DBD">
        <w:rPr>
          <w:rFonts w:ascii="Times New Roman" w:hAnsi="Times New Roman" w:cs="Times New Roman"/>
          <w:sz w:val="24"/>
          <w:szCs w:val="24"/>
        </w:rPr>
        <w:t xml:space="preserve"> and </w:t>
      </w:r>
      <w:r w:rsidR="00BF00A1">
        <w:rPr>
          <w:rFonts w:ascii="Times New Roman" w:hAnsi="Times New Roman" w:cs="Times New Roman"/>
          <w:sz w:val="24"/>
          <w:szCs w:val="24"/>
        </w:rPr>
        <w:t>utilization</w:t>
      </w:r>
      <w:r w:rsidR="00483FE0">
        <w:rPr>
          <w:rFonts w:ascii="Times New Roman" w:hAnsi="Times New Roman" w:cs="Times New Roman"/>
          <w:sz w:val="24"/>
          <w:szCs w:val="24"/>
        </w:rPr>
        <w:t xml:space="preserve"> of medical waste</w:t>
      </w:r>
      <w:r w:rsidR="00011DBD" w:rsidRPr="00011DBD">
        <w:rPr>
          <w:rFonts w:ascii="Times New Roman" w:hAnsi="Times New Roman" w:cs="Times New Roman"/>
          <w:sz w:val="24"/>
          <w:szCs w:val="24"/>
        </w:rPr>
        <w:t xml:space="preserve">. </w:t>
      </w:r>
    </w:p>
    <w:p w14:paraId="3AC28C48" w14:textId="595005A6" w:rsidR="00823B47" w:rsidRDefault="00933C87" w:rsidP="000465FB">
      <w:pPr>
        <w:jc w:val="both"/>
        <w:rPr>
          <w:rFonts w:ascii="Times New Roman" w:hAnsi="Times New Roman" w:cs="Times New Roman"/>
          <w:sz w:val="24"/>
          <w:szCs w:val="24"/>
        </w:rPr>
      </w:pPr>
      <w:r w:rsidRPr="002E7824">
        <w:rPr>
          <w:rFonts w:ascii="Times New Roman" w:hAnsi="Times New Roman" w:cs="Times New Roman"/>
          <w:sz w:val="24"/>
          <w:szCs w:val="24"/>
        </w:rPr>
        <w:t>Also,</w:t>
      </w:r>
      <w:r w:rsidR="00823B47" w:rsidRPr="002E7824">
        <w:rPr>
          <w:rFonts w:ascii="Times New Roman" w:hAnsi="Times New Roman" w:cs="Times New Roman"/>
          <w:sz w:val="24"/>
          <w:szCs w:val="24"/>
        </w:rPr>
        <w:t xml:space="preserve"> </w:t>
      </w:r>
      <w:r w:rsidR="003E22E6" w:rsidRPr="002E7824">
        <w:rPr>
          <w:rFonts w:ascii="Times New Roman" w:hAnsi="Times New Roman" w:cs="Times New Roman"/>
          <w:sz w:val="24"/>
          <w:szCs w:val="24"/>
        </w:rPr>
        <w:t>broader</w:t>
      </w:r>
      <w:r w:rsidR="00AB0D1D" w:rsidRPr="002E7824">
        <w:rPr>
          <w:rFonts w:ascii="Times New Roman" w:hAnsi="Times New Roman" w:cs="Times New Roman"/>
          <w:sz w:val="24"/>
          <w:szCs w:val="24"/>
        </w:rPr>
        <w:t xml:space="preserve"> outreach technics on vaccination </w:t>
      </w:r>
      <w:r w:rsidR="006A2DE2" w:rsidRPr="002E7824">
        <w:rPr>
          <w:rFonts w:ascii="Times New Roman" w:hAnsi="Times New Roman" w:cs="Times New Roman"/>
          <w:sz w:val="24"/>
          <w:szCs w:val="24"/>
        </w:rPr>
        <w:t>dissemination</w:t>
      </w:r>
      <w:r w:rsidR="00AB0D1D" w:rsidRPr="002E7824">
        <w:rPr>
          <w:rFonts w:ascii="Times New Roman" w:hAnsi="Times New Roman" w:cs="Times New Roman"/>
          <w:sz w:val="24"/>
          <w:szCs w:val="24"/>
        </w:rPr>
        <w:t xml:space="preserve"> campaign </w:t>
      </w:r>
      <w:r w:rsidR="00F61060" w:rsidRPr="002E7824">
        <w:rPr>
          <w:rFonts w:ascii="Times New Roman" w:hAnsi="Times New Roman" w:cs="Times New Roman"/>
          <w:sz w:val="24"/>
          <w:szCs w:val="24"/>
        </w:rPr>
        <w:t>were brought up during the consultations</w:t>
      </w:r>
      <w:r w:rsidR="008A63AB">
        <w:rPr>
          <w:rFonts w:ascii="Times New Roman" w:hAnsi="Times New Roman" w:cs="Times New Roman"/>
          <w:sz w:val="24"/>
          <w:szCs w:val="24"/>
          <w:lang w:val="uk-UA"/>
        </w:rPr>
        <w:t>.</w:t>
      </w:r>
      <w:r w:rsidR="00F61060" w:rsidRPr="002E7824">
        <w:rPr>
          <w:rFonts w:ascii="Times New Roman" w:hAnsi="Times New Roman" w:cs="Times New Roman"/>
          <w:sz w:val="24"/>
          <w:szCs w:val="24"/>
        </w:rPr>
        <w:t xml:space="preserve"> </w:t>
      </w:r>
      <w:r w:rsidR="008A63AB" w:rsidRPr="002E7824">
        <w:rPr>
          <w:rFonts w:ascii="Times New Roman" w:hAnsi="Times New Roman" w:cs="Times New Roman"/>
          <w:sz w:val="24"/>
          <w:szCs w:val="24"/>
        </w:rPr>
        <w:t xml:space="preserve">The </w:t>
      </w:r>
      <w:r w:rsidR="00F62E1C" w:rsidRPr="002E7824">
        <w:rPr>
          <w:rFonts w:ascii="Times New Roman" w:hAnsi="Times New Roman" w:cs="Times New Roman"/>
          <w:sz w:val="24"/>
          <w:szCs w:val="24"/>
        </w:rPr>
        <w:t>participant</w:t>
      </w:r>
      <w:r w:rsidR="00F61060" w:rsidRPr="002E7824">
        <w:rPr>
          <w:rFonts w:ascii="Times New Roman" w:hAnsi="Times New Roman" w:cs="Times New Roman"/>
          <w:sz w:val="24"/>
          <w:szCs w:val="24"/>
        </w:rPr>
        <w:t xml:space="preserve">s noted </w:t>
      </w:r>
      <w:r w:rsidR="00CE3545" w:rsidRPr="002E7824">
        <w:rPr>
          <w:rFonts w:ascii="Times New Roman" w:hAnsi="Times New Roman" w:cs="Times New Roman"/>
          <w:sz w:val="24"/>
          <w:szCs w:val="24"/>
        </w:rPr>
        <w:t xml:space="preserve">that further visualization of vaccination centers and necessity of being vaccinated is very </w:t>
      </w:r>
      <w:r w:rsidR="00823B47" w:rsidRPr="002E7824">
        <w:rPr>
          <w:rFonts w:ascii="Times New Roman" w:hAnsi="Times New Roman" w:cs="Times New Roman"/>
          <w:sz w:val="24"/>
          <w:szCs w:val="24"/>
        </w:rPr>
        <w:t>importan</w:t>
      </w:r>
      <w:r w:rsidR="00CE3545" w:rsidRPr="002E7824">
        <w:rPr>
          <w:rFonts w:ascii="Times New Roman" w:hAnsi="Times New Roman" w:cs="Times New Roman"/>
          <w:sz w:val="24"/>
          <w:szCs w:val="24"/>
        </w:rPr>
        <w:t>t for the stakeholder</w:t>
      </w:r>
      <w:r w:rsidR="004D71EE" w:rsidRPr="002E7824">
        <w:rPr>
          <w:rFonts w:ascii="Times New Roman" w:hAnsi="Times New Roman" w:cs="Times New Roman"/>
          <w:sz w:val="24"/>
          <w:szCs w:val="24"/>
        </w:rPr>
        <w:t>s</w:t>
      </w:r>
      <w:r w:rsidR="00CE3545" w:rsidRPr="002E7824">
        <w:rPr>
          <w:rFonts w:ascii="Times New Roman" w:hAnsi="Times New Roman" w:cs="Times New Roman"/>
          <w:sz w:val="24"/>
          <w:szCs w:val="24"/>
        </w:rPr>
        <w:t xml:space="preserve"> especially </w:t>
      </w:r>
      <w:r w:rsidR="004D71EE" w:rsidRPr="002E7824">
        <w:rPr>
          <w:rFonts w:ascii="Times New Roman" w:hAnsi="Times New Roman" w:cs="Times New Roman"/>
          <w:sz w:val="24"/>
          <w:szCs w:val="24"/>
        </w:rPr>
        <w:t>for</w:t>
      </w:r>
      <w:r w:rsidR="00CE3545" w:rsidRPr="002E7824">
        <w:rPr>
          <w:rFonts w:ascii="Times New Roman" w:hAnsi="Times New Roman" w:cs="Times New Roman"/>
          <w:sz w:val="24"/>
          <w:szCs w:val="24"/>
        </w:rPr>
        <w:t xml:space="preserve"> the vulnerable group and elderly. During discussion of the pilot ac</w:t>
      </w:r>
      <w:r w:rsidR="00945AB8" w:rsidRPr="002E7824">
        <w:rPr>
          <w:rFonts w:ascii="Times New Roman" w:hAnsi="Times New Roman" w:cs="Times New Roman"/>
          <w:sz w:val="24"/>
          <w:szCs w:val="24"/>
        </w:rPr>
        <w:t>tivities and</w:t>
      </w:r>
      <w:r w:rsidR="002C3872" w:rsidRPr="002E7824">
        <w:rPr>
          <w:rFonts w:ascii="Times New Roman" w:hAnsi="Times New Roman" w:cs="Times New Roman"/>
          <w:sz w:val="24"/>
          <w:szCs w:val="24"/>
        </w:rPr>
        <w:t xml:space="preserve"> outcomes of</w:t>
      </w:r>
      <w:r w:rsidR="00945AB8" w:rsidRPr="002E7824">
        <w:rPr>
          <w:rFonts w:ascii="Times New Roman" w:hAnsi="Times New Roman" w:cs="Times New Roman"/>
          <w:sz w:val="24"/>
          <w:szCs w:val="24"/>
        </w:rPr>
        <w:t xml:space="preserve"> the </w:t>
      </w:r>
      <w:r w:rsidR="009B641E" w:rsidRPr="002E7824">
        <w:rPr>
          <w:rFonts w:ascii="Times New Roman" w:hAnsi="Times New Roman" w:cs="Times New Roman"/>
          <w:sz w:val="24"/>
          <w:szCs w:val="24"/>
        </w:rPr>
        <w:t>third-party</w:t>
      </w:r>
      <w:r w:rsidR="00945AB8" w:rsidRPr="002E7824">
        <w:rPr>
          <w:rFonts w:ascii="Times New Roman" w:hAnsi="Times New Roman" w:cs="Times New Roman"/>
          <w:sz w:val="24"/>
          <w:szCs w:val="24"/>
        </w:rPr>
        <w:t xml:space="preserve"> monitoring </w:t>
      </w:r>
      <w:r w:rsidR="009B641E" w:rsidRPr="002E7824">
        <w:rPr>
          <w:rFonts w:ascii="Times New Roman" w:hAnsi="Times New Roman" w:cs="Times New Roman"/>
          <w:sz w:val="24"/>
          <w:szCs w:val="24"/>
        </w:rPr>
        <w:t>exercise</w:t>
      </w:r>
      <w:r w:rsidR="00945AB8" w:rsidRPr="002E7824">
        <w:rPr>
          <w:rFonts w:ascii="Times New Roman" w:hAnsi="Times New Roman" w:cs="Times New Roman"/>
          <w:sz w:val="24"/>
          <w:szCs w:val="24"/>
        </w:rPr>
        <w:t xml:space="preserve"> by NGO “Rukh CHESNO” the participant agreed that this initiative is very important to capture voices and views </w:t>
      </w:r>
      <w:r w:rsidR="00D913DC" w:rsidRPr="002E7824">
        <w:rPr>
          <w:rFonts w:ascii="Times New Roman" w:hAnsi="Times New Roman" w:cs="Times New Roman"/>
          <w:sz w:val="24"/>
          <w:szCs w:val="24"/>
        </w:rPr>
        <w:t xml:space="preserve">on </w:t>
      </w:r>
      <w:r w:rsidR="00AF0343" w:rsidRPr="002E7824">
        <w:rPr>
          <w:rFonts w:ascii="Times New Roman" w:hAnsi="Times New Roman" w:cs="Times New Roman"/>
          <w:sz w:val="24"/>
          <w:szCs w:val="24"/>
        </w:rPr>
        <w:t xml:space="preserve">deployment of the </w:t>
      </w:r>
      <w:r w:rsidR="00D33657" w:rsidRPr="002E7824">
        <w:rPr>
          <w:rFonts w:ascii="Times New Roman" w:hAnsi="Times New Roman" w:cs="Times New Roman"/>
          <w:sz w:val="24"/>
          <w:szCs w:val="24"/>
        </w:rPr>
        <w:t>vaccination</w:t>
      </w:r>
      <w:r w:rsidR="00AF0343" w:rsidRPr="002E7824">
        <w:rPr>
          <w:rFonts w:ascii="Times New Roman" w:hAnsi="Times New Roman" w:cs="Times New Roman"/>
          <w:sz w:val="24"/>
          <w:szCs w:val="24"/>
        </w:rPr>
        <w:t xml:space="preserve"> </w:t>
      </w:r>
      <w:r w:rsidR="00D33657" w:rsidRPr="002E7824">
        <w:rPr>
          <w:rFonts w:ascii="Times New Roman" w:hAnsi="Times New Roman" w:cs="Times New Roman"/>
          <w:sz w:val="24"/>
          <w:szCs w:val="24"/>
        </w:rPr>
        <w:t>campaign</w:t>
      </w:r>
      <w:r w:rsidR="00AF0343" w:rsidRPr="002E7824">
        <w:rPr>
          <w:rFonts w:ascii="Times New Roman" w:hAnsi="Times New Roman" w:cs="Times New Roman"/>
          <w:sz w:val="24"/>
          <w:szCs w:val="24"/>
        </w:rPr>
        <w:t xml:space="preserve"> on the ground</w:t>
      </w:r>
      <w:r w:rsidR="00D913DC" w:rsidRPr="002E7824">
        <w:rPr>
          <w:rFonts w:ascii="Times New Roman" w:hAnsi="Times New Roman" w:cs="Times New Roman"/>
          <w:sz w:val="24"/>
          <w:szCs w:val="24"/>
        </w:rPr>
        <w:t xml:space="preserve">, it provides </w:t>
      </w:r>
      <w:r w:rsidR="006A2DE2" w:rsidRPr="002E7824">
        <w:rPr>
          <w:rFonts w:ascii="Times New Roman" w:hAnsi="Times New Roman" w:cs="Times New Roman"/>
          <w:sz w:val="24"/>
          <w:szCs w:val="24"/>
        </w:rPr>
        <w:t>firsthand</w:t>
      </w:r>
      <w:r w:rsidR="003C4EDC" w:rsidRPr="002E7824">
        <w:rPr>
          <w:rFonts w:ascii="Times New Roman" w:hAnsi="Times New Roman" w:cs="Times New Roman"/>
          <w:sz w:val="24"/>
          <w:szCs w:val="24"/>
        </w:rPr>
        <w:t xml:space="preserve"> </w:t>
      </w:r>
      <w:r w:rsidR="00D913DC" w:rsidRPr="002E7824">
        <w:rPr>
          <w:rFonts w:ascii="Times New Roman" w:hAnsi="Times New Roman" w:cs="Times New Roman"/>
          <w:sz w:val="24"/>
          <w:szCs w:val="24"/>
        </w:rPr>
        <w:t xml:space="preserve">feedback on gaps to address for the </w:t>
      </w:r>
      <w:r w:rsidR="005F1CD3">
        <w:rPr>
          <w:rFonts w:ascii="Times New Roman" w:hAnsi="Times New Roman" w:cs="Times New Roman"/>
          <w:sz w:val="24"/>
          <w:szCs w:val="24"/>
        </w:rPr>
        <w:t>MOH</w:t>
      </w:r>
      <w:r w:rsidR="005F1CD3" w:rsidRPr="002E7824">
        <w:rPr>
          <w:rFonts w:ascii="Times New Roman" w:hAnsi="Times New Roman" w:cs="Times New Roman"/>
          <w:sz w:val="24"/>
          <w:szCs w:val="24"/>
        </w:rPr>
        <w:t xml:space="preserve"> </w:t>
      </w:r>
      <w:r w:rsidR="00D913DC" w:rsidRPr="002E7824">
        <w:rPr>
          <w:rFonts w:ascii="Times New Roman" w:hAnsi="Times New Roman" w:cs="Times New Roman"/>
          <w:sz w:val="24"/>
          <w:szCs w:val="24"/>
        </w:rPr>
        <w:t>going forward</w:t>
      </w:r>
      <w:r w:rsidR="004D02FC" w:rsidRPr="002E7824">
        <w:rPr>
          <w:rFonts w:ascii="Times New Roman" w:hAnsi="Times New Roman" w:cs="Times New Roman"/>
          <w:sz w:val="24"/>
          <w:szCs w:val="24"/>
        </w:rPr>
        <w:t xml:space="preserve"> with vaccination.</w:t>
      </w:r>
    </w:p>
    <w:p w14:paraId="5214FB41" w14:textId="3B82ED7F" w:rsidR="00011DBD" w:rsidRDefault="00011DBD" w:rsidP="000465FB">
      <w:pPr>
        <w:jc w:val="both"/>
        <w:rPr>
          <w:rFonts w:ascii="Times New Roman" w:hAnsi="Times New Roman" w:cs="Times New Roman"/>
          <w:sz w:val="24"/>
          <w:szCs w:val="24"/>
        </w:rPr>
      </w:pPr>
      <w:r w:rsidRPr="002E7824">
        <w:rPr>
          <w:rFonts w:ascii="Times New Roman" w:hAnsi="Times New Roman" w:cs="Times New Roman"/>
          <w:sz w:val="24"/>
          <w:szCs w:val="24"/>
        </w:rPr>
        <w:t xml:space="preserve">The analysis of the </w:t>
      </w:r>
      <w:r w:rsidR="00404A13" w:rsidRPr="002E7824">
        <w:rPr>
          <w:rFonts w:ascii="Times New Roman" w:hAnsi="Times New Roman" w:cs="Times New Roman"/>
          <w:sz w:val="24"/>
          <w:szCs w:val="24"/>
        </w:rPr>
        <w:t>feedback</w:t>
      </w:r>
      <w:r w:rsidRPr="002E7824">
        <w:rPr>
          <w:rFonts w:ascii="Times New Roman" w:hAnsi="Times New Roman" w:cs="Times New Roman"/>
          <w:sz w:val="24"/>
          <w:szCs w:val="24"/>
        </w:rPr>
        <w:t xml:space="preserve"> received </w:t>
      </w:r>
      <w:r w:rsidR="00612047" w:rsidRPr="002E7824">
        <w:rPr>
          <w:rFonts w:ascii="Times New Roman" w:hAnsi="Times New Roman" w:cs="Times New Roman"/>
          <w:sz w:val="24"/>
          <w:szCs w:val="24"/>
        </w:rPr>
        <w:t>during</w:t>
      </w:r>
      <w:r w:rsidRPr="002E7824">
        <w:rPr>
          <w:rFonts w:ascii="Times New Roman" w:hAnsi="Times New Roman" w:cs="Times New Roman"/>
          <w:sz w:val="24"/>
          <w:szCs w:val="24"/>
        </w:rPr>
        <w:t xml:space="preserve"> the third round of consultations</w:t>
      </w:r>
      <w:r w:rsidRPr="00011DBD">
        <w:rPr>
          <w:rFonts w:ascii="Times New Roman" w:hAnsi="Times New Roman" w:cs="Times New Roman"/>
          <w:sz w:val="24"/>
          <w:szCs w:val="24"/>
        </w:rPr>
        <w:t xml:space="preserve"> allowed to </w:t>
      </w:r>
      <w:r w:rsidR="00404A13">
        <w:rPr>
          <w:rFonts w:ascii="Times New Roman" w:hAnsi="Times New Roman" w:cs="Times New Roman"/>
          <w:sz w:val="24"/>
          <w:szCs w:val="24"/>
        </w:rPr>
        <w:t xml:space="preserve">make a </w:t>
      </w:r>
      <w:r w:rsidRPr="00011DBD">
        <w:rPr>
          <w:rFonts w:ascii="Times New Roman" w:hAnsi="Times New Roman" w:cs="Times New Roman"/>
          <w:sz w:val="24"/>
          <w:szCs w:val="24"/>
        </w:rPr>
        <w:t>conclu</w:t>
      </w:r>
      <w:r w:rsidR="00404A13">
        <w:rPr>
          <w:rFonts w:ascii="Times New Roman" w:hAnsi="Times New Roman" w:cs="Times New Roman"/>
          <w:sz w:val="24"/>
          <w:szCs w:val="24"/>
        </w:rPr>
        <w:t>sion</w:t>
      </w:r>
      <w:r w:rsidRPr="00011DBD">
        <w:rPr>
          <w:rFonts w:ascii="Times New Roman" w:hAnsi="Times New Roman" w:cs="Times New Roman"/>
          <w:sz w:val="24"/>
          <w:szCs w:val="24"/>
        </w:rPr>
        <w:t xml:space="preserve"> </w:t>
      </w:r>
      <w:r w:rsidR="009A1130">
        <w:rPr>
          <w:rFonts w:ascii="Times New Roman" w:hAnsi="Times New Roman" w:cs="Times New Roman"/>
          <w:sz w:val="24"/>
          <w:szCs w:val="24"/>
        </w:rPr>
        <w:t xml:space="preserve">about positive </w:t>
      </w:r>
      <w:r w:rsidR="00B62E5D">
        <w:rPr>
          <w:rFonts w:ascii="Times New Roman" w:hAnsi="Times New Roman" w:cs="Times New Roman"/>
          <w:sz w:val="24"/>
          <w:szCs w:val="24"/>
        </w:rPr>
        <w:t>perception of the current</w:t>
      </w:r>
      <w:r w:rsidRPr="00011DBD">
        <w:rPr>
          <w:rFonts w:ascii="Times New Roman" w:hAnsi="Times New Roman" w:cs="Times New Roman"/>
          <w:sz w:val="24"/>
          <w:szCs w:val="24"/>
        </w:rPr>
        <w:t xml:space="preserve"> Project</w:t>
      </w:r>
      <w:r w:rsidR="00572BC9">
        <w:rPr>
          <w:rFonts w:ascii="Times New Roman" w:hAnsi="Times New Roman" w:cs="Times New Roman"/>
          <w:sz w:val="24"/>
          <w:szCs w:val="24"/>
          <w:lang w:val="uk-UA"/>
        </w:rPr>
        <w:t xml:space="preserve"> </w:t>
      </w:r>
      <w:r w:rsidR="003928D9">
        <w:rPr>
          <w:rFonts w:ascii="Times New Roman" w:hAnsi="Times New Roman" w:cs="Times New Roman"/>
          <w:sz w:val="24"/>
          <w:szCs w:val="24"/>
        </w:rPr>
        <w:t>activities</w:t>
      </w:r>
      <w:r w:rsidRPr="00011DBD">
        <w:rPr>
          <w:rFonts w:ascii="Times New Roman" w:hAnsi="Times New Roman" w:cs="Times New Roman"/>
          <w:sz w:val="24"/>
          <w:szCs w:val="24"/>
        </w:rPr>
        <w:t xml:space="preserve"> and</w:t>
      </w:r>
      <w:r w:rsidR="000035FE">
        <w:rPr>
          <w:rFonts w:ascii="Times New Roman" w:hAnsi="Times New Roman" w:cs="Times New Roman"/>
          <w:sz w:val="24"/>
          <w:szCs w:val="24"/>
        </w:rPr>
        <w:t xml:space="preserve"> </w:t>
      </w:r>
      <w:r w:rsidR="005A59D7">
        <w:rPr>
          <w:rFonts w:ascii="Times New Roman" w:hAnsi="Times New Roman" w:cs="Times New Roman"/>
          <w:sz w:val="24"/>
          <w:szCs w:val="24"/>
        </w:rPr>
        <w:t xml:space="preserve">further implementation of </w:t>
      </w:r>
      <w:r w:rsidR="004B43F8">
        <w:rPr>
          <w:rFonts w:ascii="Times New Roman" w:hAnsi="Times New Roman" w:cs="Times New Roman"/>
          <w:sz w:val="24"/>
          <w:szCs w:val="24"/>
        </w:rPr>
        <w:t>a</w:t>
      </w:r>
      <w:r w:rsidR="008A5562">
        <w:rPr>
          <w:rFonts w:ascii="Times New Roman" w:hAnsi="Times New Roman" w:cs="Times New Roman"/>
          <w:sz w:val="24"/>
          <w:szCs w:val="24"/>
        </w:rPr>
        <w:t xml:space="preserve"> new Project</w:t>
      </w:r>
      <w:r w:rsidRPr="00011DBD">
        <w:rPr>
          <w:rFonts w:ascii="Times New Roman" w:hAnsi="Times New Roman" w:cs="Times New Roman"/>
          <w:sz w:val="24"/>
          <w:szCs w:val="24"/>
        </w:rPr>
        <w:t>.</w:t>
      </w:r>
    </w:p>
    <w:p w14:paraId="62A25B18" w14:textId="7B5D01E7" w:rsidR="00011DBD" w:rsidRDefault="00011DBD" w:rsidP="000465FB">
      <w:pPr>
        <w:jc w:val="both"/>
        <w:rPr>
          <w:rFonts w:ascii="Times New Roman" w:hAnsi="Times New Roman" w:cs="Times New Roman"/>
          <w:sz w:val="24"/>
          <w:szCs w:val="24"/>
        </w:rPr>
      </w:pPr>
      <w:r w:rsidRPr="00011DBD">
        <w:rPr>
          <w:rFonts w:ascii="Times New Roman" w:hAnsi="Times New Roman" w:cs="Times New Roman"/>
          <w:sz w:val="24"/>
          <w:szCs w:val="24"/>
        </w:rPr>
        <w:t xml:space="preserve">The participants noted that such </w:t>
      </w:r>
      <w:r w:rsidR="00067E46">
        <w:rPr>
          <w:rFonts w:ascii="Times New Roman" w:hAnsi="Times New Roman" w:cs="Times New Roman"/>
          <w:sz w:val="24"/>
          <w:szCs w:val="24"/>
        </w:rPr>
        <w:t>consultations</w:t>
      </w:r>
      <w:r w:rsidRPr="00011DBD">
        <w:rPr>
          <w:rFonts w:ascii="Times New Roman" w:hAnsi="Times New Roman" w:cs="Times New Roman"/>
          <w:sz w:val="24"/>
          <w:szCs w:val="24"/>
        </w:rPr>
        <w:t xml:space="preserve"> </w:t>
      </w:r>
      <w:r w:rsidR="00067E46">
        <w:rPr>
          <w:rFonts w:ascii="Times New Roman" w:hAnsi="Times New Roman" w:cs="Times New Roman"/>
          <w:sz w:val="24"/>
          <w:szCs w:val="24"/>
        </w:rPr>
        <w:t>are</w:t>
      </w:r>
      <w:r w:rsidRPr="00011DBD">
        <w:rPr>
          <w:rFonts w:ascii="Times New Roman" w:hAnsi="Times New Roman" w:cs="Times New Roman"/>
          <w:sz w:val="24"/>
          <w:szCs w:val="24"/>
        </w:rPr>
        <w:t xml:space="preserve"> important for them</w:t>
      </w:r>
      <w:r w:rsidR="00C567A0">
        <w:rPr>
          <w:rFonts w:ascii="Times New Roman" w:hAnsi="Times New Roman" w:cs="Times New Roman"/>
          <w:sz w:val="24"/>
          <w:szCs w:val="24"/>
        </w:rPr>
        <w:t>, whereas they</w:t>
      </w:r>
      <w:r w:rsidRPr="00011DBD">
        <w:rPr>
          <w:rFonts w:ascii="Times New Roman" w:hAnsi="Times New Roman" w:cs="Times New Roman"/>
          <w:sz w:val="24"/>
          <w:szCs w:val="24"/>
        </w:rPr>
        <w:t xml:space="preserve"> </w:t>
      </w:r>
      <w:r w:rsidR="00FC6472">
        <w:rPr>
          <w:rFonts w:ascii="Times New Roman" w:hAnsi="Times New Roman" w:cs="Times New Roman"/>
          <w:sz w:val="24"/>
          <w:szCs w:val="24"/>
        </w:rPr>
        <w:t xml:space="preserve">are </w:t>
      </w:r>
      <w:r w:rsidRPr="00011DBD">
        <w:rPr>
          <w:rFonts w:ascii="Times New Roman" w:hAnsi="Times New Roman" w:cs="Times New Roman"/>
          <w:sz w:val="24"/>
          <w:szCs w:val="24"/>
        </w:rPr>
        <w:t>give</w:t>
      </w:r>
      <w:r w:rsidR="00FC6472">
        <w:rPr>
          <w:rFonts w:ascii="Times New Roman" w:hAnsi="Times New Roman" w:cs="Times New Roman"/>
          <w:sz w:val="24"/>
          <w:szCs w:val="24"/>
        </w:rPr>
        <w:t>n</w:t>
      </w:r>
      <w:r w:rsidRPr="00011DBD">
        <w:rPr>
          <w:rFonts w:ascii="Times New Roman" w:hAnsi="Times New Roman" w:cs="Times New Roman"/>
          <w:sz w:val="24"/>
          <w:szCs w:val="24"/>
        </w:rPr>
        <w:t xml:space="preserve"> an opportunity to express their </w:t>
      </w:r>
      <w:r w:rsidR="00FC6472">
        <w:rPr>
          <w:rFonts w:ascii="Times New Roman" w:hAnsi="Times New Roman" w:cs="Times New Roman"/>
          <w:sz w:val="24"/>
          <w:szCs w:val="24"/>
        </w:rPr>
        <w:t>point of view</w:t>
      </w:r>
      <w:r w:rsidRPr="00011DBD">
        <w:rPr>
          <w:rFonts w:ascii="Times New Roman" w:hAnsi="Times New Roman" w:cs="Times New Roman"/>
          <w:sz w:val="24"/>
          <w:szCs w:val="24"/>
        </w:rPr>
        <w:t xml:space="preserve"> and expectations about implementation of the Project</w:t>
      </w:r>
      <w:r w:rsidR="00B875D0">
        <w:rPr>
          <w:rFonts w:ascii="Times New Roman" w:hAnsi="Times New Roman" w:cs="Times New Roman"/>
          <w:sz w:val="24"/>
          <w:szCs w:val="24"/>
        </w:rPr>
        <w:t>s</w:t>
      </w:r>
      <w:r w:rsidRPr="00011DBD">
        <w:rPr>
          <w:rFonts w:ascii="Times New Roman" w:hAnsi="Times New Roman" w:cs="Times New Roman"/>
          <w:sz w:val="24"/>
          <w:szCs w:val="24"/>
        </w:rPr>
        <w:t xml:space="preserve">, </w:t>
      </w:r>
      <w:r w:rsidR="00FC6472">
        <w:rPr>
          <w:rFonts w:ascii="Times New Roman" w:hAnsi="Times New Roman" w:cs="Times New Roman"/>
          <w:sz w:val="24"/>
          <w:szCs w:val="24"/>
        </w:rPr>
        <w:t xml:space="preserve">as well as </w:t>
      </w:r>
      <w:r w:rsidRPr="00011DBD">
        <w:rPr>
          <w:rFonts w:ascii="Times New Roman" w:hAnsi="Times New Roman" w:cs="Times New Roman"/>
          <w:sz w:val="24"/>
          <w:szCs w:val="24"/>
        </w:rPr>
        <w:t xml:space="preserve">to provide recommendations </w:t>
      </w:r>
      <w:r w:rsidR="00B94EB5">
        <w:rPr>
          <w:rFonts w:ascii="Times New Roman" w:hAnsi="Times New Roman" w:cs="Times New Roman"/>
          <w:sz w:val="24"/>
          <w:szCs w:val="24"/>
        </w:rPr>
        <w:t>concerning</w:t>
      </w:r>
      <w:r w:rsidRPr="00011DBD">
        <w:rPr>
          <w:rFonts w:ascii="Times New Roman" w:hAnsi="Times New Roman" w:cs="Times New Roman"/>
          <w:sz w:val="24"/>
          <w:szCs w:val="24"/>
        </w:rPr>
        <w:t xml:space="preserve"> improve</w:t>
      </w:r>
      <w:r w:rsidR="00B94EB5">
        <w:rPr>
          <w:rFonts w:ascii="Times New Roman" w:hAnsi="Times New Roman" w:cs="Times New Roman"/>
          <w:sz w:val="24"/>
          <w:szCs w:val="24"/>
        </w:rPr>
        <w:t>ment of</w:t>
      </w:r>
      <w:r w:rsidRPr="00011DBD">
        <w:rPr>
          <w:rFonts w:ascii="Times New Roman" w:hAnsi="Times New Roman" w:cs="Times New Roman"/>
          <w:sz w:val="24"/>
          <w:szCs w:val="24"/>
        </w:rPr>
        <w:t xml:space="preserve"> certain areas of the Project</w:t>
      </w:r>
      <w:r w:rsidR="00B529EA">
        <w:rPr>
          <w:rFonts w:ascii="Times New Roman" w:hAnsi="Times New Roman" w:cs="Times New Roman"/>
          <w:sz w:val="24"/>
          <w:szCs w:val="24"/>
        </w:rPr>
        <w:t>s</w:t>
      </w:r>
      <w:r w:rsidRPr="00011DBD">
        <w:rPr>
          <w:rFonts w:ascii="Times New Roman" w:hAnsi="Times New Roman" w:cs="Times New Roman"/>
          <w:sz w:val="24"/>
          <w:szCs w:val="24"/>
        </w:rPr>
        <w:t>.</w:t>
      </w:r>
    </w:p>
    <w:p w14:paraId="28B9CA23" w14:textId="4A87E0D2" w:rsidR="00781D67" w:rsidRDefault="00781D67" w:rsidP="000465FB">
      <w:pPr>
        <w:jc w:val="both"/>
        <w:rPr>
          <w:rFonts w:ascii="Times New Roman" w:hAnsi="Times New Roman" w:cs="Times New Roman"/>
          <w:sz w:val="24"/>
          <w:szCs w:val="24"/>
        </w:rPr>
      </w:pPr>
      <w:r>
        <w:rPr>
          <w:rFonts w:ascii="Times New Roman" w:hAnsi="Times New Roman" w:cs="Times New Roman"/>
          <w:sz w:val="24"/>
          <w:szCs w:val="24"/>
        </w:rPr>
        <w:t>Other stakeholder engagement activities</w:t>
      </w:r>
      <w:r w:rsidR="00E24933">
        <w:rPr>
          <w:rFonts w:ascii="Times New Roman" w:hAnsi="Times New Roman" w:cs="Times New Roman"/>
          <w:sz w:val="24"/>
          <w:szCs w:val="24"/>
        </w:rPr>
        <w:t xml:space="preserve"> under parent project and first additional </w:t>
      </w:r>
      <w:proofErr w:type="gramStart"/>
      <w:r w:rsidR="00E24933">
        <w:rPr>
          <w:rFonts w:ascii="Times New Roman" w:hAnsi="Times New Roman" w:cs="Times New Roman"/>
          <w:sz w:val="24"/>
          <w:szCs w:val="24"/>
        </w:rPr>
        <w:t>finan</w:t>
      </w:r>
      <w:r w:rsidR="003C08FB">
        <w:rPr>
          <w:rFonts w:ascii="Times New Roman" w:hAnsi="Times New Roman" w:cs="Times New Roman"/>
          <w:sz w:val="24"/>
          <w:szCs w:val="24"/>
        </w:rPr>
        <w:t xml:space="preserve">cing </w:t>
      </w:r>
      <w:r>
        <w:rPr>
          <w:rFonts w:ascii="Times New Roman" w:hAnsi="Times New Roman" w:cs="Times New Roman"/>
          <w:sz w:val="24"/>
          <w:szCs w:val="24"/>
        </w:rPr>
        <w:t>:</w:t>
      </w:r>
      <w:proofErr w:type="gramEnd"/>
    </w:p>
    <w:p w14:paraId="124116AB" w14:textId="76587E28" w:rsidR="00781D67" w:rsidRPr="00781D67" w:rsidRDefault="00781D67" w:rsidP="00781D67">
      <w:pPr>
        <w:jc w:val="both"/>
        <w:rPr>
          <w:rFonts w:ascii="Times New Roman" w:hAnsi="Times New Roman" w:cs="Times New Roman"/>
          <w:sz w:val="24"/>
          <w:szCs w:val="24"/>
        </w:rPr>
      </w:pPr>
      <w:r>
        <w:rPr>
          <w:rFonts w:ascii="Times New Roman" w:hAnsi="Times New Roman" w:cs="Times New Roman"/>
          <w:sz w:val="24"/>
          <w:szCs w:val="24"/>
        </w:rPr>
        <w:t>T</w:t>
      </w:r>
      <w:r w:rsidRPr="00781D67">
        <w:rPr>
          <w:rFonts w:ascii="Times New Roman" w:hAnsi="Times New Roman" w:cs="Times New Roman"/>
          <w:sz w:val="24"/>
          <w:szCs w:val="24"/>
        </w:rPr>
        <w:t xml:space="preserve">he PIU team in collaboration with third-party independent non-government organizations continue conducting a comprehensive analysis of the vaccination process and the reasons behind low uptake of vaccination, especially among the elderly population (60+). </w:t>
      </w:r>
    </w:p>
    <w:p w14:paraId="660F5BB6" w14:textId="77777777" w:rsidR="00781D67" w:rsidRPr="00781D67" w:rsidRDefault="00781D67" w:rsidP="00781D67">
      <w:pPr>
        <w:jc w:val="both"/>
        <w:rPr>
          <w:rFonts w:ascii="Times New Roman" w:hAnsi="Times New Roman" w:cs="Times New Roman"/>
          <w:sz w:val="24"/>
          <w:szCs w:val="24"/>
        </w:rPr>
      </w:pPr>
    </w:p>
    <w:p w14:paraId="763E3ACB" w14:textId="2AE8986D" w:rsidR="00781D67" w:rsidRPr="00781D67" w:rsidRDefault="00781D67" w:rsidP="00781D67">
      <w:pPr>
        <w:jc w:val="both"/>
        <w:rPr>
          <w:rFonts w:ascii="Times New Roman" w:hAnsi="Times New Roman" w:cs="Times New Roman"/>
          <w:sz w:val="24"/>
          <w:szCs w:val="24"/>
        </w:rPr>
      </w:pPr>
      <w:r w:rsidRPr="00781D67">
        <w:rPr>
          <w:rFonts w:ascii="Times New Roman" w:hAnsi="Times New Roman" w:cs="Times New Roman"/>
          <w:sz w:val="24"/>
          <w:szCs w:val="24"/>
        </w:rPr>
        <w:lastRenderedPageBreak/>
        <w:t xml:space="preserve">in January 2022, NGO CHESNO in cooperation with the Ministry of Health has organized a </w:t>
      </w:r>
      <w:proofErr w:type="gramStart"/>
      <w:r w:rsidRPr="00781D67">
        <w:rPr>
          <w:rFonts w:ascii="Times New Roman" w:hAnsi="Times New Roman" w:cs="Times New Roman"/>
          <w:sz w:val="24"/>
          <w:szCs w:val="24"/>
        </w:rPr>
        <w:t>face to face</w:t>
      </w:r>
      <w:proofErr w:type="gramEnd"/>
      <w:r w:rsidRPr="00781D67">
        <w:rPr>
          <w:rFonts w:ascii="Times New Roman" w:hAnsi="Times New Roman" w:cs="Times New Roman"/>
          <w:sz w:val="24"/>
          <w:szCs w:val="24"/>
        </w:rPr>
        <w:t xml:space="preserve"> multi-stakeholder event</w:t>
      </w:r>
      <w:r w:rsidR="00962754">
        <w:rPr>
          <w:rFonts w:ascii="Times New Roman" w:hAnsi="Times New Roman" w:cs="Times New Roman"/>
          <w:sz w:val="24"/>
          <w:szCs w:val="24"/>
        </w:rPr>
        <w:t xml:space="preserve"> that </w:t>
      </w:r>
      <w:r w:rsidRPr="00781D67">
        <w:rPr>
          <w:rFonts w:ascii="Times New Roman" w:hAnsi="Times New Roman" w:cs="Times New Roman"/>
          <w:sz w:val="24"/>
          <w:szCs w:val="24"/>
        </w:rPr>
        <w:t>gathered about 60 representatives of the local self-governance, medical practitioners, heads of amalgamated communities and heads of health care centers of the Odessa region. Participants jointly</w:t>
      </w:r>
      <w:r w:rsidR="00962754">
        <w:rPr>
          <w:rFonts w:ascii="Times New Roman" w:hAnsi="Times New Roman" w:cs="Times New Roman"/>
          <w:sz w:val="24"/>
          <w:szCs w:val="24"/>
        </w:rPr>
        <w:t xml:space="preserve"> have</w:t>
      </w:r>
      <w:r w:rsidRPr="00781D67">
        <w:rPr>
          <w:rFonts w:ascii="Times New Roman" w:hAnsi="Times New Roman" w:cs="Times New Roman"/>
          <w:sz w:val="24"/>
          <w:szCs w:val="24"/>
        </w:rPr>
        <w:t xml:space="preserve"> developed a plan to increase vaccination</w:t>
      </w:r>
      <w:r w:rsidR="008419C8">
        <w:rPr>
          <w:rFonts w:ascii="Times New Roman" w:hAnsi="Times New Roman" w:cs="Times New Roman"/>
          <w:sz w:val="24"/>
          <w:szCs w:val="24"/>
        </w:rPr>
        <w:t xml:space="preserve"> rates</w:t>
      </w:r>
      <w:r w:rsidRPr="00781D67">
        <w:rPr>
          <w:rFonts w:ascii="Times New Roman" w:hAnsi="Times New Roman" w:cs="Times New Roman"/>
          <w:sz w:val="24"/>
          <w:szCs w:val="24"/>
        </w:rPr>
        <w:t xml:space="preserve"> in the area and </w:t>
      </w:r>
      <w:r w:rsidR="008419C8" w:rsidRPr="00781D67">
        <w:rPr>
          <w:rFonts w:ascii="Times New Roman" w:hAnsi="Times New Roman" w:cs="Times New Roman"/>
          <w:sz w:val="24"/>
          <w:szCs w:val="24"/>
        </w:rPr>
        <w:t>committed</w:t>
      </w:r>
      <w:r w:rsidRPr="00781D67">
        <w:rPr>
          <w:rFonts w:ascii="Times New Roman" w:hAnsi="Times New Roman" w:cs="Times New Roman"/>
          <w:sz w:val="24"/>
          <w:szCs w:val="24"/>
        </w:rPr>
        <w:t xml:space="preserve"> to implement the agreed components of the plan. Achieved results were expected to be evaluated by April 2022 but given the current country situation will be postponed until situation allows. </w:t>
      </w:r>
    </w:p>
    <w:p w14:paraId="4C626A3E" w14:textId="77777777" w:rsidR="00781D67" w:rsidRPr="00781D67" w:rsidRDefault="00781D67" w:rsidP="00781D67">
      <w:pPr>
        <w:jc w:val="both"/>
        <w:rPr>
          <w:rFonts w:ascii="Times New Roman" w:hAnsi="Times New Roman" w:cs="Times New Roman"/>
          <w:sz w:val="24"/>
          <w:szCs w:val="24"/>
        </w:rPr>
      </w:pPr>
    </w:p>
    <w:p w14:paraId="7692A6F5" w14:textId="6F4554A1" w:rsidR="00781D67" w:rsidRPr="00781D67" w:rsidRDefault="00781D67" w:rsidP="00781D67">
      <w:pPr>
        <w:jc w:val="both"/>
        <w:rPr>
          <w:rFonts w:ascii="Times New Roman" w:hAnsi="Times New Roman" w:cs="Times New Roman"/>
          <w:sz w:val="24"/>
          <w:szCs w:val="24"/>
        </w:rPr>
      </w:pPr>
      <w:r w:rsidRPr="00781D67">
        <w:rPr>
          <w:rFonts w:ascii="Times New Roman" w:hAnsi="Times New Roman" w:cs="Times New Roman"/>
          <w:sz w:val="24"/>
          <w:szCs w:val="24"/>
        </w:rPr>
        <w:t xml:space="preserve">In </w:t>
      </w:r>
      <w:r w:rsidR="00B2310D" w:rsidRPr="00781D67">
        <w:rPr>
          <w:rFonts w:ascii="Times New Roman" w:hAnsi="Times New Roman" w:cs="Times New Roman"/>
          <w:sz w:val="24"/>
          <w:szCs w:val="24"/>
        </w:rPr>
        <w:t>addition</w:t>
      </w:r>
      <w:r w:rsidRPr="00781D67">
        <w:rPr>
          <w:rFonts w:ascii="Times New Roman" w:hAnsi="Times New Roman" w:cs="Times New Roman"/>
          <w:sz w:val="24"/>
          <w:szCs w:val="24"/>
        </w:rPr>
        <w:t xml:space="preserve">, CHESNO started a regranting program for small regional NGOs. </w:t>
      </w:r>
      <w:r w:rsidR="008419C8">
        <w:rPr>
          <w:rFonts w:ascii="Times New Roman" w:hAnsi="Times New Roman" w:cs="Times New Roman"/>
          <w:sz w:val="24"/>
          <w:szCs w:val="24"/>
        </w:rPr>
        <w:t xml:space="preserve">To further build capacity at the local </w:t>
      </w:r>
      <w:r w:rsidR="00B2310D">
        <w:rPr>
          <w:rFonts w:ascii="Times New Roman" w:hAnsi="Times New Roman" w:cs="Times New Roman"/>
          <w:sz w:val="24"/>
          <w:szCs w:val="24"/>
        </w:rPr>
        <w:t>level, it</w:t>
      </w:r>
      <w:r w:rsidR="008419C8">
        <w:rPr>
          <w:rFonts w:ascii="Times New Roman" w:hAnsi="Times New Roman" w:cs="Times New Roman"/>
          <w:sz w:val="24"/>
          <w:szCs w:val="24"/>
        </w:rPr>
        <w:t xml:space="preserve"> has</w:t>
      </w:r>
      <w:r w:rsidRPr="00781D67">
        <w:rPr>
          <w:rFonts w:ascii="Times New Roman" w:hAnsi="Times New Roman" w:cs="Times New Roman"/>
          <w:sz w:val="24"/>
          <w:szCs w:val="24"/>
        </w:rPr>
        <w:t xml:space="preserve"> mentored local NGO "</w:t>
      </w:r>
      <w:proofErr w:type="spellStart"/>
      <w:r w:rsidRPr="00781D67">
        <w:rPr>
          <w:rFonts w:ascii="Times New Roman" w:hAnsi="Times New Roman" w:cs="Times New Roman"/>
          <w:sz w:val="24"/>
          <w:szCs w:val="24"/>
        </w:rPr>
        <w:t>Bakhmut</w:t>
      </w:r>
      <w:proofErr w:type="spellEnd"/>
      <w:r w:rsidRPr="00781D67">
        <w:rPr>
          <w:rFonts w:ascii="Times New Roman" w:hAnsi="Times New Roman" w:cs="Times New Roman"/>
          <w:sz w:val="24"/>
          <w:szCs w:val="24"/>
        </w:rPr>
        <w:t xml:space="preserve"> fortress" (Donetsk region) to conduct a community-level poll and more profound research on vaccination among the elderly population. </w:t>
      </w:r>
    </w:p>
    <w:p w14:paraId="731C0E6B" w14:textId="77777777" w:rsidR="00781D67" w:rsidRPr="00781D67" w:rsidRDefault="00781D67" w:rsidP="00781D67">
      <w:pPr>
        <w:jc w:val="both"/>
        <w:rPr>
          <w:rFonts w:ascii="Times New Roman" w:hAnsi="Times New Roman" w:cs="Times New Roman"/>
          <w:sz w:val="24"/>
          <w:szCs w:val="24"/>
        </w:rPr>
      </w:pPr>
    </w:p>
    <w:p w14:paraId="77CFF839" w14:textId="320F2816" w:rsidR="00781D67" w:rsidRDefault="00781D67" w:rsidP="00781D67">
      <w:pPr>
        <w:jc w:val="both"/>
        <w:rPr>
          <w:rFonts w:ascii="Times New Roman" w:hAnsi="Times New Roman" w:cs="Times New Roman"/>
          <w:sz w:val="24"/>
          <w:szCs w:val="24"/>
        </w:rPr>
      </w:pPr>
      <w:r w:rsidRPr="00781D67">
        <w:rPr>
          <w:rFonts w:ascii="Times New Roman" w:hAnsi="Times New Roman" w:cs="Times New Roman"/>
          <w:sz w:val="24"/>
          <w:szCs w:val="24"/>
        </w:rPr>
        <w:t xml:space="preserve">In February 2022, CHESNO announced a second regranting call for the </w:t>
      </w:r>
      <w:r w:rsidR="00B2310D">
        <w:rPr>
          <w:rFonts w:ascii="Times New Roman" w:hAnsi="Times New Roman" w:cs="Times New Roman"/>
          <w:sz w:val="24"/>
          <w:szCs w:val="24"/>
        </w:rPr>
        <w:t>local</w:t>
      </w:r>
      <w:r w:rsidRPr="00781D67">
        <w:rPr>
          <w:rFonts w:ascii="Times New Roman" w:hAnsi="Times New Roman" w:cs="Times New Roman"/>
          <w:sz w:val="24"/>
          <w:szCs w:val="24"/>
        </w:rPr>
        <w:t xml:space="preserve"> NGOs in the Odesa region but given war out</w:t>
      </w:r>
      <w:r w:rsidR="00B2310D">
        <w:rPr>
          <w:rFonts w:ascii="Times New Roman" w:hAnsi="Times New Roman" w:cs="Times New Roman"/>
          <w:sz w:val="24"/>
          <w:szCs w:val="24"/>
        </w:rPr>
        <w:t>b</w:t>
      </w:r>
      <w:r w:rsidRPr="00781D67">
        <w:rPr>
          <w:rFonts w:ascii="Times New Roman" w:hAnsi="Times New Roman" w:cs="Times New Roman"/>
          <w:sz w:val="24"/>
          <w:szCs w:val="24"/>
        </w:rPr>
        <w:t xml:space="preserve">reak in the country all </w:t>
      </w:r>
      <w:r w:rsidR="00B2310D">
        <w:rPr>
          <w:rFonts w:ascii="Times New Roman" w:hAnsi="Times New Roman" w:cs="Times New Roman"/>
          <w:sz w:val="24"/>
          <w:szCs w:val="24"/>
        </w:rPr>
        <w:t xml:space="preserve">stakeholder </w:t>
      </w:r>
      <w:r w:rsidRPr="00781D67">
        <w:rPr>
          <w:rFonts w:ascii="Times New Roman" w:hAnsi="Times New Roman" w:cs="Times New Roman"/>
          <w:sz w:val="24"/>
          <w:szCs w:val="24"/>
        </w:rPr>
        <w:t>engagement activities have been suspended till further notice. Once the situation allows, the Client has all capacity to carry on planned citizen</w:t>
      </w:r>
      <w:r w:rsidR="00B2310D">
        <w:rPr>
          <w:rFonts w:ascii="Times New Roman" w:hAnsi="Times New Roman" w:cs="Times New Roman"/>
          <w:sz w:val="24"/>
          <w:szCs w:val="24"/>
        </w:rPr>
        <w:t>/community</w:t>
      </w:r>
      <w:r w:rsidRPr="00781D67">
        <w:rPr>
          <w:rFonts w:ascii="Times New Roman" w:hAnsi="Times New Roman" w:cs="Times New Roman"/>
          <w:sz w:val="24"/>
          <w:szCs w:val="24"/>
        </w:rPr>
        <w:t xml:space="preserve"> engagement activities for the project.</w:t>
      </w:r>
    </w:p>
    <w:p w14:paraId="6EB6402C" w14:textId="4EBCE753" w:rsidR="00BD5C32" w:rsidRDefault="00BD5C32" w:rsidP="000465FB">
      <w:pPr>
        <w:spacing w:after="0"/>
        <w:jc w:val="both"/>
        <w:rPr>
          <w:rFonts w:ascii="Times New Roman" w:eastAsia="Times New Roman" w:hAnsi="Times New Roman" w:cs="Times New Roman"/>
          <w:sz w:val="24"/>
          <w:szCs w:val="24"/>
          <w:lang w:val="uk-UA"/>
        </w:rPr>
      </w:pPr>
    </w:p>
    <w:p w14:paraId="028C9FFA" w14:textId="41945FB6" w:rsidR="00294766" w:rsidRPr="00694852" w:rsidRDefault="007518F8" w:rsidP="000465FB">
      <w:pPr>
        <w:pStyle w:val="1"/>
        <w:rPr>
          <w:rFonts w:cs="Times New Roman"/>
          <w:szCs w:val="24"/>
          <w:lang w:val="uk-UA"/>
        </w:rPr>
      </w:pPr>
      <w:bookmarkStart w:id="18" w:name="_Toc65760313"/>
      <w:r w:rsidRPr="00694852">
        <w:rPr>
          <w:rFonts w:cs="Times New Roman"/>
          <w:szCs w:val="24"/>
          <w:lang w:val="uk-UA"/>
        </w:rPr>
        <w:t xml:space="preserve">4. </w:t>
      </w:r>
      <w:r w:rsidR="00B20BDE" w:rsidRPr="007518F8">
        <w:rPr>
          <w:rFonts w:cs="Times New Roman"/>
          <w:szCs w:val="24"/>
        </w:rPr>
        <w:t>Stakeholder</w:t>
      </w:r>
      <w:r w:rsidR="00B20BDE" w:rsidRPr="00694852">
        <w:rPr>
          <w:rFonts w:cs="Times New Roman"/>
          <w:szCs w:val="24"/>
          <w:lang w:val="uk-UA"/>
        </w:rPr>
        <w:t xml:space="preserve"> </w:t>
      </w:r>
      <w:r w:rsidR="00B20BDE" w:rsidRPr="007518F8">
        <w:rPr>
          <w:rFonts w:cs="Times New Roman"/>
          <w:szCs w:val="24"/>
        </w:rPr>
        <w:t>engagement</w:t>
      </w:r>
      <w:r w:rsidR="00B20BDE" w:rsidRPr="00694852">
        <w:rPr>
          <w:rFonts w:cs="Times New Roman"/>
          <w:szCs w:val="24"/>
          <w:lang w:val="uk-UA"/>
        </w:rPr>
        <w:t xml:space="preserve"> </w:t>
      </w:r>
      <w:r w:rsidR="00B20BDE" w:rsidRPr="007518F8">
        <w:rPr>
          <w:rFonts w:cs="Times New Roman"/>
          <w:szCs w:val="24"/>
        </w:rPr>
        <w:t>program</w:t>
      </w:r>
      <w:bookmarkEnd w:id="18"/>
    </w:p>
    <w:p w14:paraId="67E1EE31" w14:textId="77777777" w:rsidR="00B20BDE" w:rsidRPr="00694852" w:rsidRDefault="00B20BDE" w:rsidP="000465FB">
      <w:pPr>
        <w:rPr>
          <w:rFonts w:ascii="Times New Roman" w:hAnsi="Times New Roman" w:cs="Times New Roman"/>
          <w:sz w:val="24"/>
          <w:szCs w:val="24"/>
          <w:lang w:val="uk-UA"/>
        </w:rPr>
      </w:pPr>
    </w:p>
    <w:p w14:paraId="617BCCBB" w14:textId="77777777" w:rsidR="00B20BDE" w:rsidRPr="007518F8" w:rsidRDefault="00B20BDE"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During the implementation stages of the project, stakeholder engagement will be conducted in an ongoing manner and will cater to the components and their respective activities.  Tailored use of participatory instruments and modalities for engagement, feedback and communication will ensure that different beneficiaries’, users’ and stakeholder groups’ views, needs and preferences are </w:t>
      </w:r>
      <w:proofErr w:type="gramStart"/>
      <w:r w:rsidRPr="007518F8">
        <w:rPr>
          <w:rFonts w:ascii="Times New Roman" w:hAnsi="Times New Roman" w:cs="Times New Roman"/>
          <w:sz w:val="24"/>
          <w:szCs w:val="24"/>
        </w:rPr>
        <w:t>taken into account</w:t>
      </w:r>
      <w:proofErr w:type="gramEnd"/>
      <w:r w:rsidRPr="007518F8">
        <w:rPr>
          <w:rFonts w:ascii="Times New Roman" w:hAnsi="Times New Roman" w:cs="Times New Roman"/>
          <w:sz w:val="24"/>
          <w:szCs w:val="24"/>
        </w:rPr>
        <w:t xml:space="preserve"> in an easy and accessible manner.</w:t>
      </w:r>
    </w:p>
    <w:p w14:paraId="50B31219" w14:textId="12B39008" w:rsidR="00483292" w:rsidRDefault="00B20BDE"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Project recognizes that: face to face interactions, (planned under normal circumstances) are not possible given the nature and spread of COVID-19. So, methods will have to be unique and such as to ensure that stakeholder engagement itself should not be a cause for the spread of virus. Same time, efforts are to be made not only in keeping the stakeholders informed of the project progress but also evince feedback from time to time. Considering these, the project has drawn approaches and methods which are summarized in Table 1. Essentially, given stakeholder groups and the current status, as well as the overall expectations, the project has worked out a variety of approaches - media as well as social networks and opinion leaders. Stakeholder engagement will be held during the entire project period and special attention accorded to poor and vulnerable groups such as women, youth, elderly, female headed households etc. </w:t>
      </w:r>
    </w:p>
    <w:p w14:paraId="5E77C124" w14:textId="1E517133" w:rsidR="00B7553F" w:rsidRPr="007518F8" w:rsidRDefault="00B7553F" w:rsidP="000465FB">
      <w:pPr>
        <w:jc w:val="both"/>
        <w:rPr>
          <w:rFonts w:ascii="Times New Roman" w:hAnsi="Times New Roman" w:cs="Times New Roman"/>
          <w:sz w:val="24"/>
          <w:szCs w:val="24"/>
        </w:rPr>
      </w:pPr>
      <w:r w:rsidRPr="00B7553F">
        <w:rPr>
          <w:rFonts w:ascii="Times New Roman" w:hAnsi="Times New Roman" w:cs="Times New Roman"/>
          <w:sz w:val="24"/>
          <w:szCs w:val="24"/>
        </w:rPr>
        <w:t>Table 1. Summary of stakeholder interests, and preferred notification means</w:t>
      </w:r>
    </w:p>
    <w:p w14:paraId="2D543724" w14:textId="6ED7A14E" w:rsidR="0090507F" w:rsidRPr="007518F8" w:rsidRDefault="0090507F" w:rsidP="000465FB">
      <w:pPr>
        <w:rPr>
          <w:rFonts w:ascii="Times New Roman" w:hAnsi="Times New Roman" w:cs="Times New Roman"/>
          <w:sz w:val="24"/>
          <w:szCs w:val="24"/>
        </w:rPr>
      </w:pPr>
      <w:r w:rsidRPr="007518F8">
        <w:rPr>
          <w:rFonts w:ascii="Times New Roman" w:hAnsi="Times New Roman" w:cs="Times New Roman"/>
          <w:sz w:val="24"/>
          <w:szCs w:val="24"/>
        </w:rPr>
        <w:br w:type="page"/>
      </w:r>
    </w:p>
    <w:tbl>
      <w:tblPr>
        <w:tblStyle w:val="ac"/>
        <w:tblpPr w:leftFromText="180" w:rightFromText="180" w:vertAnchor="text" w:horzAnchor="margin" w:tblpY="-1132"/>
        <w:tblW w:w="10294" w:type="dxa"/>
        <w:tblLook w:val="04A0" w:firstRow="1" w:lastRow="0" w:firstColumn="1" w:lastColumn="0" w:noHBand="0" w:noVBand="1"/>
      </w:tblPr>
      <w:tblGrid>
        <w:gridCol w:w="1980"/>
        <w:gridCol w:w="1709"/>
        <w:gridCol w:w="1763"/>
        <w:gridCol w:w="1863"/>
        <w:gridCol w:w="2962"/>
        <w:gridCol w:w="17"/>
      </w:tblGrid>
      <w:tr w:rsidR="00D438DE" w:rsidRPr="00316EEC" w14:paraId="0B8B1E67" w14:textId="77777777" w:rsidTr="005E7562">
        <w:trPr>
          <w:gridAfter w:val="1"/>
          <w:wAfter w:w="17" w:type="dxa"/>
        </w:trPr>
        <w:tc>
          <w:tcPr>
            <w:tcW w:w="1980" w:type="dxa"/>
          </w:tcPr>
          <w:p w14:paraId="75D99A25" w14:textId="77777777" w:rsidR="007518F8" w:rsidRPr="00316EEC" w:rsidRDefault="007518F8" w:rsidP="000465FB">
            <w:pPr>
              <w:rPr>
                <w:rFonts w:ascii="Times New Roman" w:hAnsi="Times New Roman" w:cs="Times New Roman"/>
                <w:b/>
                <w:sz w:val="20"/>
                <w:szCs w:val="20"/>
              </w:rPr>
            </w:pPr>
            <w:r w:rsidRPr="00316EEC">
              <w:rPr>
                <w:rFonts w:ascii="Times New Roman" w:hAnsi="Times New Roman" w:cs="Times New Roman"/>
                <w:b/>
                <w:sz w:val="20"/>
                <w:szCs w:val="20"/>
              </w:rPr>
              <w:lastRenderedPageBreak/>
              <w:t>Stakeholder group</w:t>
            </w:r>
          </w:p>
        </w:tc>
        <w:tc>
          <w:tcPr>
            <w:tcW w:w="1709" w:type="dxa"/>
          </w:tcPr>
          <w:p w14:paraId="37FB77E0" w14:textId="77777777" w:rsidR="007518F8" w:rsidRPr="00316EEC" w:rsidRDefault="007518F8" w:rsidP="000465FB">
            <w:pPr>
              <w:rPr>
                <w:rFonts w:ascii="Times New Roman" w:hAnsi="Times New Roman" w:cs="Times New Roman"/>
                <w:b/>
                <w:sz w:val="20"/>
                <w:szCs w:val="20"/>
              </w:rPr>
            </w:pPr>
            <w:r w:rsidRPr="00316EEC">
              <w:rPr>
                <w:rFonts w:ascii="Times New Roman" w:hAnsi="Times New Roman" w:cs="Times New Roman"/>
                <w:b/>
                <w:sz w:val="20"/>
                <w:szCs w:val="20"/>
              </w:rPr>
              <w:t>Key characteristics</w:t>
            </w:r>
          </w:p>
        </w:tc>
        <w:tc>
          <w:tcPr>
            <w:tcW w:w="1763" w:type="dxa"/>
          </w:tcPr>
          <w:p w14:paraId="45329EB9" w14:textId="77777777" w:rsidR="007518F8" w:rsidRPr="00316EEC" w:rsidRDefault="007518F8" w:rsidP="000465FB">
            <w:pPr>
              <w:rPr>
                <w:rFonts w:ascii="Times New Roman" w:hAnsi="Times New Roman" w:cs="Times New Roman"/>
                <w:b/>
                <w:sz w:val="20"/>
                <w:szCs w:val="20"/>
              </w:rPr>
            </w:pPr>
            <w:r w:rsidRPr="00316EEC">
              <w:rPr>
                <w:rFonts w:ascii="Times New Roman" w:hAnsi="Times New Roman" w:cs="Times New Roman"/>
                <w:b/>
                <w:sz w:val="20"/>
                <w:szCs w:val="20"/>
              </w:rPr>
              <w:t>Expectations</w:t>
            </w:r>
          </w:p>
        </w:tc>
        <w:tc>
          <w:tcPr>
            <w:tcW w:w="1863" w:type="dxa"/>
          </w:tcPr>
          <w:p w14:paraId="41FFEA96" w14:textId="77777777" w:rsidR="007518F8" w:rsidRPr="00316EEC" w:rsidRDefault="007518F8" w:rsidP="000465FB">
            <w:pPr>
              <w:rPr>
                <w:rFonts w:ascii="Times New Roman" w:hAnsi="Times New Roman" w:cs="Times New Roman"/>
                <w:sz w:val="20"/>
                <w:szCs w:val="20"/>
              </w:rPr>
            </w:pPr>
            <w:r w:rsidRPr="00316EEC">
              <w:rPr>
                <w:rFonts w:ascii="Times New Roman" w:hAnsi="Times New Roman" w:cs="Times New Roman"/>
                <w:b/>
                <w:sz w:val="20"/>
                <w:szCs w:val="20"/>
              </w:rPr>
              <w:t>Specific communication needs</w:t>
            </w:r>
            <w:r w:rsidRPr="00316EEC">
              <w:rPr>
                <w:rFonts w:ascii="Times New Roman" w:hAnsi="Times New Roman" w:cs="Times New Roman"/>
                <w:sz w:val="20"/>
                <w:szCs w:val="20"/>
              </w:rPr>
              <w:t xml:space="preserve"> </w:t>
            </w:r>
          </w:p>
        </w:tc>
        <w:tc>
          <w:tcPr>
            <w:tcW w:w="2962" w:type="dxa"/>
          </w:tcPr>
          <w:p w14:paraId="11D74BFF" w14:textId="77777777" w:rsidR="007518F8" w:rsidRPr="00316EEC" w:rsidRDefault="007518F8" w:rsidP="000465FB">
            <w:pPr>
              <w:rPr>
                <w:rFonts w:ascii="Times New Roman" w:hAnsi="Times New Roman" w:cs="Times New Roman"/>
                <w:b/>
                <w:sz w:val="20"/>
                <w:szCs w:val="20"/>
              </w:rPr>
            </w:pPr>
            <w:r w:rsidRPr="00316EEC">
              <w:rPr>
                <w:rFonts w:ascii="Times New Roman" w:hAnsi="Times New Roman" w:cs="Times New Roman"/>
                <w:b/>
                <w:sz w:val="20"/>
                <w:szCs w:val="20"/>
              </w:rPr>
              <w:t>Engagement method</w:t>
            </w:r>
          </w:p>
        </w:tc>
      </w:tr>
      <w:tr w:rsidR="007518F8" w:rsidRPr="00316EEC" w14:paraId="47C01747" w14:textId="77777777" w:rsidTr="005E7562">
        <w:tc>
          <w:tcPr>
            <w:tcW w:w="10294" w:type="dxa"/>
            <w:gridSpan w:val="6"/>
            <w:shd w:val="clear" w:color="auto" w:fill="D9D9D9" w:themeFill="background1" w:themeFillShade="D9"/>
          </w:tcPr>
          <w:p w14:paraId="731A01B3" w14:textId="77777777" w:rsidR="007518F8" w:rsidRPr="00316EEC" w:rsidRDefault="007518F8" w:rsidP="000465FB">
            <w:pPr>
              <w:rPr>
                <w:rFonts w:ascii="Times New Roman" w:hAnsi="Times New Roman" w:cs="Times New Roman"/>
                <w:b/>
                <w:sz w:val="20"/>
                <w:szCs w:val="20"/>
              </w:rPr>
            </w:pPr>
            <w:r w:rsidRPr="00316EEC">
              <w:rPr>
                <w:rFonts w:ascii="Times New Roman" w:hAnsi="Times New Roman" w:cs="Times New Roman"/>
                <w:b/>
                <w:sz w:val="20"/>
                <w:szCs w:val="20"/>
              </w:rPr>
              <w:t>Affected parties</w:t>
            </w:r>
          </w:p>
        </w:tc>
      </w:tr>
      <w:tr w:rsidR="00DC3C11" w:rsidRPr="00316EEC" w14:paraId="4E8AAF0A" w14:textId="77777777" w:rsidTr="002348F0">
        <w:trPr>
          <w:gridAfter w:val="1"/>
          <w:wAfter w:w="17" w:type="dxa"/>
          <w:trHeight w:val="3018"/>
        </w:trPr>
        <w:tc>
          <w:tcPr>
            <w:tcW w:w="1980" w:type="dxa"/>
          </w:tcPr>
          <w:p w14:paraId="7F13691B" w14:textId="2BAC87A9" w:rsidR="002348F0" w:rsidRPr="002348F0" w:rsidRDefault="00736F05" w:rsidP="000465FB">
            <w:pPr>
              <w:autoSpaceDE w:val="0"/>
              <w:autoSpaceDN w:val="0"/>
              <w:adjustRightInd w:val="0"/>
              <w:rPr>
                <w:rFonts w:ascii="Times New Roman" w:eastAsia="Times New Roman" w:hAnsi="Times New Roman" w:cs="Times New Roman"/>
                <w:color w:val="222222"/>
                <w:sz w:val="20"/>
                <w:szCs w:val="20"/>
                <w:lang w:eastAsia="ru-RU"/>
              </w:rPr>
            </w:pPr>
            <w:r w:rsidRPr="001B55B4">
              <w:rPr>
                <w:rFonts w:ascii="Times New Roman" w:eastAsia="Times New Roman" w:hAnsi="Times New Roman" w:cs="Times New Roman"/>
                <w:color w:val="222222"/>
                <w:sz w:val="20"/>
                <w:szCs w:val="20"/>
                <w:lang w:eastAsia="ru-RU"/>
              </w:rPr>
              <w:t>Healthcare professionals and staff in health care facilities providing inpatient care to COVID-19 patients and other patients (including primary care, public health workers, etc.).   </w:t>
            </w:r>
          </w:p>
        </w:tc>
        <w:tc>
          <w:tcPr>
            <w:tcW w:w="1709" w:type="dxa"/>
          </w:tcPr>
          <w:p w14:paraId="26B435CF" w14:textId="15E415A9" w:rsidR="00736F05" w:rsidRPr="00316EEC" w:rsidRDefault="00736F05"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People who work in medical sector </w:t>
            </w:r>
          </w:p>
        </w:tc>
        <w:tc>
          <w:tcPr>
            <w:tcW w:w="1763" w:type="dxa"/>
          </w:tcPr>
          <w:p w14:paraId="6A1FAA91" w14:textId="77777777" w:rsidR="00736F05" w:rsidRPr="00316EEC" w:rsidRDefault="00736F05"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Vaccination</w:t>
            </w:r>
          </w:p>
          <w:p w14:paraId="5BDF6307" w14:textId="77777777" w:rsidR="00736F05" w:rsidRPr="00316EEC" w:rsidRDefault="00736F05" w:rsidP="000465FB">
            <w:pPr>
              <w:autoSpaceDE w:val="0"/>
              <w:autoSpaceDN w:val="0"/>
              <w:adjustRightInd w:val="0"/>
              <w:rPr>
                <w:rFonts w:ascii="Times New Roman" w:hAnsi="Times New Roman" w:cs="Times New Roman"/>
                <w:sz w:val="20"/>
                <w:szCs w:val="20"/>
              </w:rPr>
            </w:pPr>
          </w:p>
          <w:p w14:paraId="6A81098F" w14:textId="23E6E208" w:rsidR="00736F05" w:rsidRPr="00316EEC" w:rsidRDefault="00736F05"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Trainings about procedure of vaccination, vaccines handling, medical waste collection and disposal</w:t>
            </w:r>
          </w:p>
        </w:tc>
        <w:tc>
          <w:tcPr>
            <w:tcW w:w="1863" w:type="dxa"/>
          </w:tcPr>
          <w:p w14:paraId="73589819" w14:textId="6B7A0241" w:rsidR="00736F05" w:rsidRPr="00316EEC" w:rsidRDefault="00736F05"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During COVID-19 pandemic, medical staff is overloaded and has a heavy schedule of work, which should be taken into consideration when planning trainings.</w:t>
            </w:r>
          </w:p>
        </w:tc>
        <w:tc>
          <w:tcPr>
            <w:tcW w:w="2962" w:type="dxa"/>
          </w:tcPr>
          <w:p w14:paraId="42B55E0A" w14:textId="77777777" w:rsidR="00736F05" w:rsidRPr="00316EEC" w:rsidRDefault="00736F05" w:rsidP="000465FB">
            <w:pPr>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Pr="00316EEC">
              <w:rPr>
                <w:rFonts w:ascii="Times New Roman" w:hAnsi="Times New Roman" w:cs="Times New Roman"/>
                <w:sz w:val="20"/>
                <w:szCs w:val="20"/>
              </w:rPr>
              <w:t xml:space="preserve">nformation in Media; on official websites; social media; </w:t>
            </w:r>
            <w:proofErr w:type="spellStart"/>
            <w:r w:rsidRPr="00316EEC">
              <w:rPr>
                <w:rFonts w:ascii="Times New Roman" w:hAnsi="Times New Roman" w:cs="Times New Roman"/>
                <w:sz w:val="20"/>
                <w:szCs w:val="20"/>
              </w:rPr>
              <w:t>viber</w:t>
            </w:r>
            <w:proofErr w:type="spellEnd"/>
            <w:r w:rsidRPr="00316EEC">
              <w:rPr>
                <w:rFonts w:ascii="Times New Roman" w:hAnsi="Times New Roman" w:cs="Times New Roman"/>
                <w:sz w:val="20"/>
                <w:szCs w:val="20"/>
              </w:rPr>
              <w:t>/telegram MOH channel Covid-19; contact center MOH on Covid-19. Information provided by local healthcare departments and medical institutions.</w:t>
            </w:r>
          </w:p>
          <w:p w14:paraId="42E58B29" w14:textId="77777777" w:rsidR="00736F05" w:rsidRPr="00316EEC" w:rsidRDefault="00736F05" w:rsidP="000465FB">
            <w:pPr>
              <w:rPr>
                <w:rFonts w:ascii="Times New Roman" w:hAnsi="Times New Roman" w:cs="Times New Roman"/>
                <w:sz w:val="20"/>
                <w:szCs w:val="20"/>
              </w:rPr>
            </w:pPr>
          </w:p>
          <w:p w14:paraId="76517ED1" w14:textId="5AE1A7A7" w:rsidR="00736F05" w:rsidRPr="002348F0" w:rsidRDefault="00736F05" w:rsidP="000465FB">
            <w:pPr>
              <w:rPr>
                <w:rFonts w:ascii="Times New Roman" w:hAnsi="Times New Roman" w:cs="Times New Roman"/>
                <w:sz w:val="20"/>
                <w:szCs w:val="20"/>
              </w:rPr>
            </w:pPr>
            <w:r w:rsidRPr="00316EEC">
              <w:rPr>
                <w:rFonts w:ascii="Times New Roman" w:hAnsi="Times New Roman" w:cs="Times New Roman"/>
                <w:sz w:val="20"/>
                <w:szCs w:val="20"/>
              </w:rPr>
              <w:t>Medical protocols, algorithms</w:t>
            </w:r>
            <w:r w:rsidRPr="00316EEC">
              <w:rPr>
                <w:rFonts w:ascii="Times New Roman" w:hAnsi="Times New Roman" w:cs="Times New Roman"/>
                <w:sz w:val="20"/>
                <w:szCs w:val="20"/>
                <w:lang w:val="uk-UA"/>
              </w:rPr>
              <w:t xml:space="preserve"> </w:t>
            </w:r>
            <w:proofErr w:type="gramStart"/>
            <w:r w:rsidRPr="00316EEC">
              <w:rPr>
                <w:rFonts w:ascii="Times New Roman" w:hAnsi="Times New Roman" w:cs="Times New Roman"/>
                <w:sz w:val="20"/>
                <w:szCs w:val="20"/>
              </w:rPr>
              <w:t>etc..</w:t>
            </w:r>
            <w:proofErr w:type="gramEnd"/>
          </w:p>
          <w:p w14:paraId="28CFFF87" w14:textId="77777777" w:rsidR="00736F05" w:rsidRDefault="00736F05" w:rsidP="000465FB">
            <w:pPr>
              <w:rPr>
                <w:rFonts w:ascii="Times New Roman" w:hAnsi="Times New Roman" w:cs="Times New Roman"/>
                <w:sz w:val="20"/>
                <w:szCs w:val="20"/>
              </w:rPr>
            </w:pPr>
          </w:p>
        </w:tc>
      </w:tr>
      <w:tr w:rsidR="00DC3C11" w:rsidRPr="00316EEC" w14:paraId="71A00B16" w14:textId="77777777" w:rsidTr="005E7562">
        <w:trPr>
          <w:gridAfter w:val="1"/>
          <w:wAfter w:w="17" w:type="dxa"/>
        </w:trPr>
        <w:tc>
          <w:tcPr>
            <w:tcW w:w="1980" w:type="dxa"/>
          </w:tcPr>
          <w:p w14:paraId="3969FA09" w14:textId="37C78E26" w:rsidR="00AA537D" w:rsidRPr="00DD6418" w:rsidRDefault="00AA537D" w:rsidP="000465FB">
            <w:pPr>
              <w:autoSpaceDE w:val="0"/>
              <w:autoSpaceDN w:val="0"/>
              <w:adjustRightInd w:val="0"/>
              <w:rPr>
                <w:rFonts w:ascii="Times New Roman" w:hAnsi="Times New Roman" w:cs="Times New Roman"/>
                <w:bCs/>
                <w:sz w:val="20"/>
                <w:szCs w:val="20"/>
              </w:rPr>
            </w:pPr>
            <w:r w:rsidRPr="00DD6418">
              <w:rPr>
                <w:rFonts w:ascii="Times New Roman" w:hAnsi="Times New Roman" w:cs="Times New Roman"/>
                <w:bCs/>
                <w:sz w:val="20"/>
                <w:szCs w:val="20"/>
              </w:rPr>
              <w:t>High risk groups</w:t>
            </w:r>
          </w:p>
        </w:tc>
        <w:tc>
          <w:tcPr>
            <w:tcW w:w="1709" w:type="dxa"/>
          </w:tcPr>
          <w:p w14:paraId="31A9F839" w14:textId="6C127BF6" w:rsidR="00DF3C49" w:rsidRPr="00A25BEC" w:rsidRDefault="0093691E" w:rsidP="000465FB">
            <w:pPr>
              <w:autoSpaceDE w:val="0"/>
              <w:autoSpaceDN w:val="0"/>
              <w:adjustRightInd w:val="0"/>
              <w:rPr>
                <w:rFonts w:ascii="Times New Roman" w:hAnsi="Times New Roman" w:cs="Times New Roman"/>
                <w:sz w:val="20"/>
                <w:szCs w:val="20"/>
              </w:rPr>
            </w:pPr>
            <w:r w:rsidRPr="0093691E">
              <w:rPr>
                <w:rFonts w:ascii="Times New Roman" w:eastAsia="Times New Roman" w:hAnsi="Times New Roman" w:cs="Times New Roman"/>
                <w:color w:val="222222"/>
                <w:sz w:val="20"/>
                <w:szCs w:val="20"/>
                <w:lang w:eastAsia="ru-RU"/>
              </w:rPr>
              <w:t xml:space="preserve">Residents </w:t>
            </w:r>
            <w:r w:rsidR="00EB0069">
              <w:rPr>
                <w:rFonts w:ascii="Times New Roman" w:eastAsia="Times New Roman" w:hAnsi="Times New Roman" w:cs="Times New Roman"/>
                <w:color w:val="222222"/>
                <w:sz w:val="20"/>
                <w:szCs w:val="20"/>
                <w:lang w:eastAsia="ru-RU"/>
              </w:rPr>
              <w:t>of</w:t>
            </w:r>
            <w:r w:rsidRPr="0093691E">
              <w:rPr>
                <w:rFonts w:ascii="Times New Roman" w:eastAsia="Times New Roman" w:hAnsi="Times New Roman" w:cs="Times New Roman"/>
                <w:color w:val="222222"/>
                <w:sz w:val="20"/>
                <w:szCs w:val="20"/>
                <w:lang w:eastAsia="ru-RU"/>
              </w:rPr>
              <w:t xml:space="preserve"> residential institutions, nursing homes </w:t>
            </w:r>
            <w:r w:rsidRPr="00597E5E">
              <w:rPr>
                <w:rFonts w:ascii="Times New Roman" w:eastAsia="Times New Roman" w:hAnsi="Times New Roman" w:cs="Times New Roman"/>
                <w:color w:val="222222"/>
                <w:sz w:val="20"/>
                <w:szCs w:val="20"/>
                <w:lang w:eastAsia="ru-RU"/>
              </w:rPr>
              <w:t>for the elderly</w:t>
            </w:r>
            <w:r w:rsidR="00DF3C49" w:rsidRPr="00597E5E">
              <w:rPr>
                <w:rStyle w:val="jlqj4b"/>
                <w:rFonts w:ascii="Times New Roman" w:hAnsi="Times New Roman" w:cs="Times New Roman"/>
                <w:color w:val="000000"/>
                <w:sz w:val="20"/>
                <w:szCs w:val="20"/>
                <w:lang w:val="en"/>
              </w:rPr>
              <w:t>; Persons over the age of 80;</w:t>
            </w:r>
            <w:r w:rsidR="00DF3C49" w:rsidRPr="00597E5E">
              <w:rPr>
                <w:rStyle w:val="viiyi"/>
                <w:rFonts w:ascii="Times New Roman" w:hAnsi="Times New Roman" w:cs="Times New Roman"/>
                <w:color w:val="000000"/>
                <w:sz w:val="20"/>
                <w:szCs w:val="20"/>
                <w:lang w:val="en"/>
              </w:rPr>
              <w:t xml:space="preserve"> </w:t>
            </w:r>
            <w:r w:rsidR="00DF3C49" w:rsidRPr="00597E5E">
              <w:rPr>
                <w:rStyle w:val="jlqj4b"/>
                <w:rFonts w:ascii="Times New Roman" w:hAnsi="Times New Roman" w:cs="Times New Roman"/>
                <w:color w:val="000000"/>
                <w:sz w:val="20"/>
                <w:szCs w:val="20"/>
                <w:lang w:val="en"/>
              </w:rPr>
              <w:t>persons aged 70-79 years;</w:t>
            </w:r>
            <w:r w:rsidR="00DF3C49" w:rsidRPr="00597E5E">
              <w:rPr>
                <w:rStyle w:val="viiyi"/>
                <w:rFonts w:ascii="Times New Roman" w:hAnsi="Times New Roman" w:cs="Times New Roman"/>
                <w:color w:val="000000"/>
                <w:sz w:val="20"/>
                <w:szCs w:val="20"/>
                <w:lang w:val="en"/>
              </w:rPr>
              <w:t xml:space="preserve"> </w:t>
            </w:r>
            <w:r w:rsidR="00DF3C49" w:rsidRPr="00597E5E">
              <w:rPr>
                <w:rStyle w:val="jlqj4b"/>
                <w:rFonts w:ascii="Times New Roman" w:hAnsi="Times New Roman" w:cs="Times New Roman"/>
                <w:color w:val="000000"/>
                <w:sz w:val="20"/>
                <w:szCs w:val="20"/>
                <w:lang w:val="en"/>
              </w:rPr>
              <w:t>persons aged 65-69 years;</w:t>
            </w:r>
            <w:r w:rsidR="00DF3C49" w:rsidRPr="00597E5E">
              <w:rPr>
                <w:rStyle w:val="viiyi"/>
                <w:rFonts w:ascii="Times New Roman" w:hAnsi="Times New Roman" w:cs="Times New Roman"/>
                <w:color w:val="000000"/>
                <w:sz w:val="20"/>
                <w:szCs w:val="20"/>
                <w:lang w:val="en"/>
              </w:rPr>
              <w:t xml:space="preserve"> </w:t>
            </w:r>
            <w:r w:rsidR="00DF3C49" w:rsidRPr="00597E5E">
              <w:rPr>
                <w:rStyle w:val="jlqj4b"/>
                <w:rFonts w:ascii="Times New Roman" w:hAnsi="Times New Roman" w:cs="Times New Roman"/>
                <w:color w:val="000000"/>
                <w:sz w:val="20"/>
                <w:szCs w:val="20"/>
                <w:lang w:val="en"/>
              </w:rPr>
              <w:t>persons aged 60-64 years; Individuals (18 to 59 years of age) with comorbidities who are at risk for complications and death due to Covid-19</w:t>
            </w:r>
          </w:p>
        </w:tc>
        <w:tc>
          <w:tcPr>
            <w:tcW w:w="1763" w:type="dxa"/>
          </w:tcPr>
          <w:p w14:paraId="79876AB3" w14:textId="77777777" w:rsidR="00AA537D" w:rsidRPr="00316EEC" w:rsidRDefault="00AA537D"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Vaccination</w:t>
            </w:r>
          </w:p>
          <w:p w14:paraId="5B1548BC" w14:textId="77777777" w:rsidR="00AA537D" w:rsidRPr="00316EEC" w:rsidRDefault="00AA537D" w:rsidP="000465FB">
            <w:pPr>
              <w:autoSpaceDE w:val="0"/>
              <w:autoSpaceDN w:val="0"/>
              <w:adjustRightInd w:val="0"/>
              <w:rPr>
                <w:rFonts w:ascii="Times New Roman" w:hAnsi="Times New Roman" w:cs="Times New Roman"/>
                <w:sz w:val="20"/>
                <w:szCs w:val="20"/>
              </w:rPr>
            </w:pPr>
          </w:p>
          <w:p w14:paraId="60A46B16" w14:textId="5A9437BA" w:rsidR="00AA537D" w:rsidRPr="00316EEC" w:rsidRDefault="00AA537D"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Informational support</w:t>
            </w:r>
          </w:p>
        </w:tc>
        <w:tc>
          <w:tcPr>
            <w:tcW w:w="1863" w:type="dxa"/>
          </w:tcPr>
          <w:p w14:paraId="032AB5D6" w14:textId="77777777" w:rsidR="00AA537D" w:rsidRPr="00316EEC" w:rsidRDefault="00AA537D"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Elderly people could have limited access to the information and will need specific communication or assistance</w:t>
            </w:r>
          </w:p>
          <w:p w14:paraId="188E8F5D" w14:textId="77777777" w:rsidR="00AA537D" w:rsidRPr="00316EEC" w:rsidRDefault="00AA537D" w:rsidP="000465FB">
            <w:pPr>
              <w:autoSpaceDE w:val="0"/>
              <w:autoSpaceDN w:val="0"/>
              <w:adjustRightInd w:val="0"/>
              <w:rPr>
                <w:rFonts w:ascii="Times New Roman" w:hAnsi="Times New Roman" w:cs="Times New Roman"/>
                <w:sz w:val="20"/>
                <w:szCs w:val="20"/>
              </w:rPr>
            </w:pPr>
          </w:p>
          <w:p w14:paraId="1EAD16AB" w14:textId="301E943E" w:rsidR="00AA537D" w:rsidRPr="00316EEC" w:rsidRDefault="00AA537D"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Vulnerable groups could not have enough financial resources for treatment and vaccination. The information regarding the procedure of their vaccination without any expenses should be provided by local departments of social protection and health care institutions </w:t>
            </w:r>
          </w:p>
        </w:tc>
        <w:tc>
          <w:tcPr>
            <w:tcW w:w="2962" w:type="dxa"/>
          </w:tcPr>
          <w:p w14:paraId="714B5245" w14:textId="2029D482" w:rsidR="00AA537D" w:rsidRDefault="00AA537D" w:rsidP="000465FB">
            <w:pPr>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Pr="00316EEC">
              <w:rPr>
                <w:rFonts w:ascii="Times New Roman" w:hAnsi="Times New Roman" w:cs="Times New Roman"/>
                <w:sz w:val="20"/>
                <w:szCs w:val="20"/>
              </w:rPr>
              <w:t>nformation in Media, on official websites, information from social workers</w:t>
            </w:r>
            <w:r>
              <w:rPr>
                <w:rFonts w:ascii="Times New Roman" w:hAnsi="Times New Roman" w:cs="Times New Roman"/>
                <w:sz w:val="20"/>
                <w:szCs w:val="20"/>
              </w:rPr>
              <w:t xml:space="preserve"> during home visit for elderly and vulnerable groups </w:t>
            </w:r>
            <w:r w:rsidRPr="00316EEC">
              <w:rPr>
                <w:rFonts w:ascii="Times New Roman" w:hAnsi="Times New Roman" w:cs="Times New Roman"/>
                <w:sz w:val="20"/>
                <w:szCs w:val="20"/>
              </w:rPr>
              <w:t xml:space="preserve">and local departments of social protection, consultations by phone/e-mail with local medical workers; </w:t>
            </w:r>
            <w:proofErr w:type="spellStart"/>
            <w:r w:rsidRPr="00316EEC">
              <w:rPr>
                <w:rFonts w:ascii="Times New Roman" w:hAnsi="Times New Roman" w:cs="Times New Roman"/>
                <w:sz w:val="20"/>
                <w:szCs w:val="20"/>
              </w:rPr>
              <w:t>viber</w:t>
            </w:r>
            <w:proofErr w:type="spellEnd"/>
            <w:r w:rsidRPr="00316EEC">
              <w:rPr>
                <w:rFonts w:ascii="Times New Roman" w:hAnsi="Times New Roman" w:cs="Times New Roman"/>
                <w:sz w:val="20"/>
                <w:szCs w:val="20"/>
              </w:rPr>
              <w:t>/telegram MOH channel Covid-19; contact center MOH on Covid-19.</w:t>
            </w:r>
          </w:p>
        </w:tc>
      </w:tr>
      <w:tr w:rsidR="00DC3C11" w:rsidRPr="00316EEC" w14:paraId="7FEFF830" w14:textId="77777777" w:rsidTr="005E7562">
        <w:trPr>
          <w:gridAfter w:val="1"/>
          <w:wAfter w:w="17" w:type="dxa"/>
        </w:trPr>
        <w:tc>
          <w:tcPr>
            <w:tcW w:w="1980" w:type="dxa"/>
          </w:tcPr>
          <w:p w14:paraId="23D64C18" w14:textId="12994218" w:rsidR="00597E5E" w:rsidRPr="00597E5E" w:rsidRDefault="00A66D4C" w:rsidP="000465FB">
            <w:pPr>
              <w:autoSpaceDE w:val="0"/>
              <w:autoSpaceDN w:val="0"/>
              <w:adjustRightInd w:val="0"/>
              <w:rPr>
                <w:rFonts w:ascii="Times New Roman" w:hAnsi="Times New Roman" w:cs="Times New Roman"/>
                <w:bCs/>
                <w:sz w:val="20"/>
                <w:szCs w:val="20"/>
              </w:rPr>
            </w:pPr>
            <w:r>
              <w:rPr>
                <w:rFonts w:ascii="Times New Roman" w:eastAsia="Times New Roman" w:hAnsi="Times New Roman" w:cs="Times New Roman"/>
                <w:color w:val="222222"/>
                <w:sz w:val="20"/>
                <w:szCs w:val="20"/>
                <w:lang w:eastAsia="ru-RU"/>
              </w:rPr>
              <w:t xml:space="preserve">Employees </w:t>
            </w:r>
            <w:r w:rsidR="00597E5E" w:rsidRPr="00597E5E">
              <w:rPr>
                <w:rFonts w:ascii="Times New Roman" w:eastAsia="Times New Roman" w:hAnsi="Times New Roman" w:cs="Times New Roman"/>
                <w:color w:val="222222"/>
                <w:sz w:val="20"/>
                <w:szCs w:val="20"/>
                <w:lang w:eastAsia="ru-RU"/>
              </w:rPr>
              <w:t>of residential institutions, nursing homes for the elderly</w:t>
            </w:r>
            <w:r w:rsidR="00AA400B">
              <w:rPr>
                <w:rFonts w:ascii="Times New Roman" w:eastAsia="Times New Roman" w:hAnsi="Times New Roman" w:cs="Times New Roman"/>
                <w:color w:val="222222"/>
                <w:sz w:val="20"/>
                <w:szCs w:val="20"/>
                <w:lang w:eastAsia="ru-RU"/>
              </w:rPr>
              <w:t>, social employees and other employees of social area.</w:t>
            </w:r>
          </w:p>
        </w:tc>
        <w:tc>
          <w:tcPr>
            <w:tcW w:w="1709" w:type="dxa"/>
          </w:tcPr>
          <w:p w14:paraId="6F320D5B" w14:textId="04015AE0" w:rsidR="00597E5E" w:rsidRPr="00316EEC" w:rsidRDefault="00597E5E"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People who work with vulnerable and high-risk groups </w:t>
            </w:r>
          </w:p>
        </w:tc>
        <w:tc>
          <w:tcPr>
            <w:tcW w:w="1763" w:type="dxa"/>
          </w:tcPr>
          <w:p w14:paraId="6E3757B0" w14:textId="5BA1B174" w:rsidR="00597E5E" w:rsidRPr="00316EEC" w:rsidRDefault="00597E5E"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Vaccination</w:t>
            </w:r>
          </w:p>
        </w:tc>
        <w:tc>
          <w:tcPr>
            <w:tcW w:w="1863" w:type="dxa"/>
          </w:tcPr>
          <w:p w14:paraId="5C2BF00D" w14:textId="652184DB" w:rsidR="00597E5E" w:rsidRPr="00316EEC" w:rsidRDefault="00597E5E"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Information of vaccines and ways of vaccination</w:t>
            </w:r>
          </w:p>
        </w:tc>
        <w:tc>
          <w:tcPr>
            <w:tcW w:w="2962" w:type="dxa"/>
          </w:tcPr>
          <w:p w14:paraId="51F2BDF8" w14:textId="77777777" w:rsidR="00597E5E" w:rsidRPr="00316EEC" w:rsidRDefault="00597E5E" w:rsidP="000465FB">
            <w:pPr>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Pr="00316EEC">
              <w:rPr>
                <w:rFonts w:ascii="Times New Roman" w:hAnsi="Times New Roman" w:cs="Times New Roman"/>
                <w:sz w:val="20"/>
                <w:szCs w:val="20"/>
              </w:rPr>
              <w:t xml:space="preserve">nformation in Media; on official websites; social media; </w:t>
            </w:r>
            <w:proofErr w:type="spellStart"/>
            <w:r w:rsidRPr="00316EEC">
              <w:rPr>
                <w:rFonts w:ascii="Times New Roman" w:hAnsi="Times New Roman" w:cs="Times New Roman"/>
                <w:sz w:val="20"/>
                <w:szCs w:val="20"/>
              </w:rPr>
              <w:t>viber</w:t>
            </w:r>
            <w:proofErr w:type="spellEnd"/>
            <w:r w:rsidRPr="00316EEC">
              <w:rPr>
                <w:rFonts w:ascii="Times New Roman" w:hAnsi="Times New Roman" w:cs="Times New Roman"/>
                <w:sz w:val="20"/>
                <w:szCs w:val="20"/>
              </w:rPr>
              <w:t>/telegram MOH channel Covid-19; contact center MOH on Covid-19. Information provided by local social and medical institutions. Provision of information may be updated at the next stages of the Project.</w:t>
            </w:r>
          </w:p>
          <w:p w14:paraId="1CA4F8F8" w14:textId="77777777" w:rsidR="00597E5E" w:rsidRDefault="00597E5E" w:rsidP="000465FB">
            <w:pPr>
              <w:rPr>
                <w:rFonts w:ascii="Times New Roman" w:hAnsi="Times New Roman" w:cs="Times New Roman"/>
                <w:sz w:val="20"/>
                <w:szCs w:val="20"/>
              </w:rPr>
            </w:pPr>
          </w:p>
        </w:tc>
      </w:tr>
      <w:tr w:rsidR="009F5E35" w:rsidRPr="00316EEC" w14:paraId="50F5353A" w14:textId="77777777" w:rsidTr="005E7562">
        <w:trPr>
          <w:gridAfter w:val="1"/>
          <w:wAfter w:w="17" w:type="dxa"/>
        </w:trPr>
        <w:tc>
          <w:tcPr>
            <w:tcW w:w="1980" w:type="dxa"/>
          </w:tcPr>
          <w:p w14:paraId="42DA535F" w14:textId="477F0B00" w:rsidR="009F5E35" w:rsidRPr="009F5E35" w:rsidRDefault="009F5E35" w:rsidP="000465FB">
            <w:pPr>
              <w:autoSpaceDE w:val="0"/>
              <w:autoSpaceDN w:val="0"/>
              <w:adjustRightInd w:val="0"/>
              <w:ind w:firstLine="22"/>
              <w:rPr>
                <w:rFonts w:ascii="Times New Roman" w:hAnsi="Times New Roman" w:cs="Times New Roman"/>
                <w:bCs/>
                <w:sz w:val="20"/>
                <w:szCs w:val="20"/>
              </w:rPr>
            </w:pPr>
            <w:r w:rsidRPr="009F5E35">
              <w:rPr>
                <w:rFonts w:ascii="Times New Roman" w:eastAsia="Times New Roman" w:hAnsi="Times New Roman" w:cs="Times New Roman"/>
                <w:color w:val="222222"/>
                <w:sz w:val="20"/>
                <w:szCs w:val="20"/>
                <w:lang w:eastAsia="ru-RU"/>
              </w:rPr>
              <w:t>Teachers and other education sector workers</w:t>
            </w:r>
          </w:p>
        </w:tc>
        <w:tc>
          <w:tcPr>
            <w:tcW w:w="1709" w:type="dxa"/>
          </w:tcPr>
          <w:p w14:paraId="4CBD3675" w14:textId="65B6A607" w:rsidR="009F5E35" w:rsidRPr="009F5E35" w:rsidRDefault="009F5E35" w:rsidP="000465FB">
            <w:pPr>
              <w:autoSpaceDE w:val="0"/>
              <w:autoSpaceDN w:val="0"/>
              <w:adjustRightInd w:val="0"/>
              <w:rPr>
                <w:rFonts w:ascii="Times New Roman" w:hAnsi="Times New Roman" w:cs="Times New Roman"/>
                <w:sz w:val="20"/>
                <w:szCs w:val="20"/>
              </w:rPr>
            </w:pPr>
            <w:r w:rsidRPr="009F5E35">
              <w:rPr>
                <w:rFonts w:ascii="Times New Roman" w:hAnsi="Times New Roman" w:cs="Times New Roman"/>
                <w:sz w:val="20"/>
                <w:szCs w:val="20"/>
              </w:rPr>
              <w:t>People who work in educational sector</w:t>
            </w:r>
          </w:p>
        </w:tc>
        <w:tc>
          <w:tcPr>
            <w:tcW w:w="1763" w:type="dxa"/>
          </w:tcPr>
          <w:p w14:paraId="11DF0345" w14:textId="2B0C4AF0" w:rsidR="009F5E35" w:rsidRPr="00316EEC" w:rsidRDefault="009F5E35"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Vaccination</w:t>
            </w:r>
          </w:p>
        </w:tc>
        <w:tc>
          <w:tcPr>
            <w:tcW w:w="1863" w:type="dxa"/>
          </w:tcPr>
          <w:p w14:paraId="338D1C99" w14:textId="11A39E59" w:rsidR="009F5E35" w:rsidRPr="00316EEC" w:rsidRDefault="009F5E35"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Information of vaccines and ways of vaccination</w:t>
            </w:r>
          </w:p>
        </w:tc>
        <w:tc>
          <w:tcPr>
            <w:tcW w:w="2962" w:type="dxa"/>
          </w:tcPr>
          <w:p w14:paraId="4CFE88E9" w14:textId="77777777" w:rsidR="009F5E35" w:rsidRPr="00316EEC" w:rsidRDefault="009F5E35" w:rsidP="000465FB">
            <w:pPr>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Pr="00316EEC">
              <w:rPr>
                <w:rFonts w:ascii="Times New Roman" w:hAnsi="Times New Roman" w:cs="Times New Roman"/>
                <w:sz w:val="20"/>
                <w:szCs w:val="20"/>
              </w:rPr>
              <w:t xml:space="preserve">nformation in Media; on official websites; social media; </w:t>
            </w:r>
            <w:proofErr w:type="spellStart"/>
            <w:r w:rsidRPr="00316EEC">
              <w:rPr>
                <w:rFonts w:ascii="Times New Roman" w:hAnsi="Times New Roman" w:cs="Times New Roman"/>
                <w:sz w:val="20"/>
                <w:szCs w:val="20"/>
              </w:rPr>
              <w:t>viber</w:t>
            </w:r>
            <w:proofErr w:type="spellEnd"/>
            <w:r w:rsidRPr="00316EEC">
              <w:rPr>
                <w:rFonts w:ascii="Times New Roman" w:hAnsi="Times New Roman" w:cs="Times New Roman"/>
                <w:sz w:val="20"/>
                <w:szCs w:val="20"/>
              </w:rPr>
              <w:t xml:space="preserve">/telegram MOH channel Covid-19; contact center MOH on Covid-19. Information provided by local educational and medical institutions. Provision of </w:t>
            </w:r>
            <w:r w:rsidRPr="00316EEC">
              <w:rPr>
                <w:rFonts w:ascii="Times New Roman" w:hAnsi="Times New Roman" w:cs="Times New Roman"/>
                <w:sz w:val="20"/>
                <w:szCs w:val="20"/>
              </w:rPr>
              <w:lastRenderedPageBreak/>
              <w:t>information may be updated at the next stages of the Project.</w:t>
            </w:r>
          </w:p>
          <w:p w14:paraId="478EEBB4" w14:textId="77777777" w:rsidR="009F5E35" w:rsidRDefault="009F5E35" w:rsidP="000465FB">
            <w:pPr>
              <w:rPr>
                <w:rFonts w:ascii="Times New Roman" w:hAnsi="Times New Roman" w:cs="Times New Roman"/>
                <w:sz w:val="20"/>
                <w:szCs w:val="20"/>
              </w:rPr>
            </w:pPr>
          </w:p>
        </w:tc>
      </w:tr>
      <w:tr w:rsidR="00A139B6" w:rsidRPr="00316EEC" w14:paraId="5ACC19A1" w14:textId="77777777" w:rsidTr="005E7562">
        <w:trPr>
          <w:gridAfter w:val="1"/>
          <w:wAfter w:w="17" w:type="dxa"/>
        </w:trPr>
        <w:tc>
          <w:tcPr>
            <w:tcW w:w="1980" w:type="dxa"/>
          </w:tcPr>
          <w:p w14:paraId="37F7579E" w14:textId="13ED681C" w:rsidR="00A139B6" w:rsidRPr="00A139B6" w:rsidRDefault="00A139B6" w:rsidP="000465FB">
            <w:pPr>
              <w:shd w:val="clear" w:color="auto" w:fill="FFFFFF"/>
              <w:jc w:val="both"/>
              <w:rPr>
                <w:rFonts w:ascii="Arial" w:eastAsia="Times New Roman" w:hAnsi="Arial" w:cs="Arial"/>
                <w:color w:val="222222"/>
                <w:sz w:val="20"/>
                <w:szCs w:val="20"/>
                <w:lang w:eastAsia="ru-RU"/>
              </w:rPr>
            </w:pPr>
            <w:r w:rsidRPr="00A139B6">
              <w:rPr>
                <w:rFonts w:ascii="Times New Roman" w:eastAsia="Times New Roman" w:hAnsi="Times New Roman" w:cs="Times New Roman"/>
                <w:color w:val="222222"/>
                <w:sz w:val="20"/>
                <w:szCs w:val="20"/>
                <w:lang w:eastAsia="ru-RU"/>
              </w:rPr>
              <w:lastRenderedPageBreak/>
              <w:t>Residents of detention facilities and employees of detention facilities</w:t>
            </w:r>
            <w:r w:rsidR="00CA08FB">
              <w:rPr>
                <w:rFonts w:ascii="Times New Roman" w:eastAsia="Times New Roman" w:hAnsi="Times New Roman" w:cs="Times New Roman"/>
                <w:color w:val="222222"/>
                <w:sz w:val="20"/>
                <w:szCs w:val="20"/>
                <w:lang w:eastAsia="ru-RU"/>
              </w:rPr>
              <w:t>.</w:t>
            </w:r>
          </w:p>
          <w:p w14:paraId="2224C7F8" w14:textId="77777777" w:rsidR="00A139B6" w:rsidRPr="00A139B6" w:rsidRDefault="00A139B6" w:rsidP="000465FB">
            <w:pPr>
              <w:autoSpaceDE w:val="0"/>
              <w:autoSpaceDN w:val="0"/>
              <w:adjustRightInd w:val="0"/>
              <w:rPr>
                <w:rFonts w:ascii="Times New Roman" w:hAnsi="Times New Roman" w:cs="Times New Roman"/>
                <w:bCs/>
                <w:sz w:val="20"/>
                <w:szCs w:val="20"/>
              </w:rPr>
            </w:pPr>
          </w:p>
        </w:tc>
        <w:tc>
          <w:tcPr>
            <w:tcW w:w="1709" w:type="dxa"/>
          </w:tcPr>
          <w:p w14:paraId="78184B42" w14:textId="7BFCC444" w:rsidR="00A139B6" w:rsidRPr="00A139B6" w:rsidRDefault="00A139B6" w:rsidP="000465FB">
            <w:pPr>
              <w:autoSpaceDE w:val="0"/>
              <w:autoSpaceDN w:val="0"/>
              <w:adjustRightInd w:val="0"/>
              <w:rPr>
                <w:rFonts w:ascii="Times New Roman" w:hAnsi="Times New Roman" w:cs="Times New Roman"/>
                <w:sz w:val="20"/>
                <w:szCs w:val="20"/>
              </w:rPr>
            </w:pPr>
            <w:r w:rsidRPr="00A139B6">
              <w:rPr>
                <w:rFonts w:ascii="Times New Roman" w:eastAsia="Times New Roman" w:hAnsi="Times New Roman" w:cs="Times New Roman"/>
                <w:color w:val="222222"/>
                <w:sz w:val="20"/>
                <w:szCs w:val="20"/>
                <w:lang w:eastAsia="ru-RU"/>
              </w:rPr>
              <w:t>Residents of detention facilities and/or pretrial detention centers and employees of detention facilities, pretrial detention centers</w:t>
            </w:r>
          </w:p>
        </w:tc>
        <w:tc>
          <w:tcPr>
            <w:tcW w:w="1763" w:type="dxa"/>
          </w:tcPr>
          <w:p w14:paraId="570C1ED5" w14:textId="6B0E6DF2" w:rsidR="00A139B6" w:rsidRPr="00A139B6" w:rsidRDefault="00A139B6" w:rsidP="000465FB">
            <w:pPr>
              <w:autoSpaceDE w:val="0"/>
              <w:autoSpaceDN w:val="0"/>
              <w:adjustRightInd w:val="0"/>
              <w:rPr>
                <w:rFonts w:ascii="Times New Roman" w:hAnsi="Times New Roman" w:cs="Times New Roman"/>
                <w:sz w:val="20"/>
                <w:szCs w:val="20"/>
              </w:rPr>
            </w:pPr>
            <w:r w:rsidRPr="00A139B6">
              <w:rPr>
                <w:rFonts w:ascii="Times New Roman" w:hAnsi="Times New Roman" w:cs="Times New Roman"/>
                <w:sz w:val="20"/>
                <w:szCs w:val="20"/>
              </w:rPr>
              <w:t>Vaccination</w:t>
            </w:r>
          </w:p>
        </w:tc>
        <w:tc>
          <w:tcPr>
            <w:tcW w:w="1863" w:type="dxa"/>
          </w:tcPr>
          <w:p w14:paraId="0707B4F6" w14:textId="239CC631" w:rsidR="00A139B6" w:rsidRPr="00A139B6" w:rsidRDefault="00A139B6" w:rsidP="000465FB">
            <w:pPr>
              <w:autoSpaceDE w:val="0"/>
              <w:autoSpaceDN w:val="0"/>
              <w:adjustRightInd w:val="0"/>
              <w:rPr>
                <w:rFonts w:ascii="Times New Roman" w:hAnsi="Times New Roman" w:cs="Times New Roman"/>
                <w:sz w:val="20"/>
                <w:szCs w:val="20"/>
              </w:rPr>
            </w:pPr>
            <w:r w:rsidRPr="00A139B6">
              <w:rPr>
                <w:rFonts w:ascii="Times New Roman" w:hAnsi="Times New Roman" w:cs="Times New Roman"/>
                <w:sz w:val="20"/>
                <w:szCs w:val="20"/>
              </w:rPr>
              <w:t>Information of vaccines and ways of vaccination</w:t>
            </w:r>
          </w:p>
        </w:tc>
        <w:tc>
          <w:tcPr>
            <w:tcW w:w="2962" w:type="dxa"/>
          </w:tcPr>
          <w:p w14:paraId="506C0138" w14:textId="77777777" w:rsidR="00A139B6" w:rsidRPr="00A139B6" w:rsidRDefault="00A139B6" w:rsidP="000465FB">
            <w:pPr>
              <w:rPr>
                <w:rFonts w:ascii="Times New Roman" w:hAnsi="Times New Roman" w:cs="Times New Roman"/>
                <w:sz w:val="20"/>
                <w:szCs w:val="20"/>
              </w:rPr>
            </w:pPr>
            <w:r w:rsidRPr="00A139B6">
              <w:rPr>
                <w:rFonts w:ascii="Times New Roman" w:hAnsi="Times New Roman" w:cs="Times New Roman"/>
                <w:sz w:val="20"/>
                <w:szCs w:val="20"/>
              </w:rPr>
              <w:t xml:space="preserve">Communication materials in local languages for information outreach such as information in Media; on official websites; social media; </w:t>
            </w:r>
            <w:proofErr w:type="spellStart"/>
            <w:r w:rsidRPr="00A139B6">
              <w:rPr>
                <w:rFonts w:ascii="Times New Roman" w:hAnsi="Times New Roman" w:cs="Times New Roman"/>
                <w:sz w:val="20"/>
                <w:szCs w:val="20"/>
              </w:rPr>
              <w:t>viber</w:t>
            </w:r>
            <w:proofErr w:type="spellEnd"/>
            <w:r w:rsidRPr="00A139B6">
              <w:rPr>
                <w:rFonts w:ascii="Times New Roman" w:hAnsi="Times New Roman" w:cs="Times New Roman"/>
                <w:sz w:val="20"/>
                <w:szCs w:val="20"/>
              </w:rPr>
              <w:t>/telegram MOH channel Covid-19; contact center MOH on Covid-19. Information provided by local educational and medical institutions. Provision of information may be updated at the next stages of the Project.</w:t>
            </w:r>
          </w:p>
          <w:p w14:paraId="4DB60434" w14:textId="77777777" w:rsidR="00A139B6" w:rsidRPr="00A139B6" w:rsidRDefault="00A139B6" w:rsidP="000465FB">
            <w:pPr>
              <w:rPr>
                <w:rFonts w:ascii="Times New Roman" w:hAnsi="Times New Roman" w:cs="Times New Roman"/>
                <w:sz w:val="20"/>
                <w:szCs w:val="20"/>
              </w:rPr>
            </w:pPr>
          </w:p>
        </w:tc>
      </w:tr>
      <w:tr w:rsidR="00D438DE" w:rsidRPr="00316EEC" w14:paraId="70A8D721" w14:textId="77777777" w:rsidTr="005E7562">
        <w:trPr>
          <w:gridAfter w:val="1"/>
          <w:wAfter w:w="17" w:type="dxa"/>
        </w:trPr>
        <w:tc>
          <w:tcPr>
            <w:tcW w:w="1980" w:type="dxa"/>
          </w:tcPr>
          <w:p w14:paraId="2F49E452"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COVID-19</w:t>
            </w:r>
          </w:p>
          <w:p w14:paraId="40C8FC59" w14:textId="77777777" w:rsidR="007518F8" w:rsidRPr="00316EEC" w:rsidRDefault="007518F8" w:rsidP="000465FB">
            <w:pPr>
              <w:rPr>
                <w:rFonts w:ascii="Times New Roman" w:hAnsi="Times New Roman" w:cs="Times New Roman"/>
                <w:sz w:val="20"/>
                <w:szCs w:val="20"/>
              </w:rPr>
            </w:pPr>
            <w:r w:rsidRPr="00316EEC">
              <w:rPr>
                <w:rFonts w:ascii="Times New Roman" w:hAnsi="Times New Roman" w:cs="Times New Roman"/>
                <w:bCs/>
                <w:sz w:val="20"/>
                <w:szCs w:val="20"/>
              </w:rPr>
              <w:t>infected people</w:t>
            </w:r>
          </w:p>
        </w:tc>
        <w:tc>
          <w:tcPr>
            <w:tcW w:w="1709" w:type="dxa"/>
          </w:tcPr>
          <w:p w14:paraId="7985C502"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Wide range of people</w:t>
            </w:r>
          </w:p>
          <w:p w14:paraId="1BE3E666"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affected by</w:t>
            </w:r>
          </w:p>
          <w:p w14:paraId="110A9686"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COVID-19.</w:t>
            </w:r>
          </w:p>
          <w:p w14:paraId="5E3D4062"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High Risk as they can spread infections</w:t>
            </w:r>
          </w:p>
        </w:tc>
        <w:tc>
          <w:tcPr>
            <w:tcW w:w="1763" w:type="dxa"/>
          </w:tcPr>
          <w:p w14:paraId="6EDBE829"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Testing</w:t>
            </w:r>
          </w:p>
          <w:p w14:paraId="056650B4" w14:textId="77777777" w:rsidR="007518F8" w:rsidRPr="00316EEC" w:rsidRDefault="007518F8" w:rsidP="000465FB">
            <w:pPr>
              <w:autoSpaceDE w:val="0"/>
              <w:autoSpaceDN w:val="0"/>
              <w:adjustRightInd w:val="0"/>
              <w:rPr>
                <w:rFonts w:ascii="Times New Roman" w:hAnsi="Times New Roman" w:cs="Times New Roman"/>
                <w:sz w:val="20"/>
                <w:szCs w:val="20"/>
              </w:rPr>
            </w:pPr>
          </w:p>
          <w:p w14:paraId="4132BAC5"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Medical examination and</w:t>
            </w:r>
          </w:p>
          <w:p w14:paraId="5233E5F1"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treatment in hospitals</w:t>
            </w:r>
          </w:p>
          <w:p w14:paraId="2C09283E" w14:textId="77777777" w:rsidR="007518F8" w:rsidRPr="00316EEC" w:rsidRDefault="007518F8" w:rsidP="000465FB">
            <w:pPr>
              <w:rPr>
                <w:rFonts w:ascii="Times New Roman" w:hAnsi="Times New Roman" w:cs="Times New Roman"/>
                <w:sz w:val="20"/>
                <w:szCs w:val="20"/>
              </w:rPr>
            </w:pPr>
          </w:p>
        </w:tc>
        <w:tc>
          <w:tcPr>
            <w:tcW w:w="1863" w:type="dxa"/>
          </w:tcPr>
          <w:p w14:paraId="76599641"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Daytime regular remote communication with medical workers.</w:t>
            </w:r>
          </w:p>
          <w:p w14:paraId="65E6439B"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Information about actions needed. </w:t>
            </w:r>
          </w:p>
          <w:p w14:paraId="4DBC8539"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In case of severe disease – emergency aid and hospitalization. </w:t>
            </w:r>
          </w:p>
          <w:p w14:paraId="544FB578" w14:textId="77777777" w:rsidR="007518F8" w:rsidRPr="00316EEC" w:rsidRDefault="007518F8" w:rsidP="000465FB">
            <w:pPr>
              <w:autoSpaceDE w:val="0"/>
              <w:autoSpaceDN w:val="0"/>
              <w:adjustRightInd w:val="0"/>
              <w:rPr>
                <w:rFonts w:ascii="Times New Roman" w:hAnsi="Times New Roman" w:cs="Times New Roman"/>
                <w:sz w:val="20"/>
                <w:szCs w:val="20"/>
              </w:rPr>
            </w:pPr>
          </w:p>
          <w:p w14:paraId="10F1ADAA" w14:textId="77777777" w:rsidR="007518F8" w:rsidRPr="00316EEC" w:rsidRDefault="007518F8" w:rsidP="000465FB">
            <w:pPr>
              <w:autoSpaceDE w:val="0"/>
              <w:autoSpaceDN w:val="0"/>
              <w:adjustRightInd w:val="0"/>
              <w:rPr>
                <w:rFonts w:ascii="Times New Roman" w:hAnsi="Times New Roman" w:cs="Times New Roman"/>
                <w:sz w:val="20"/>
                <w:szCs w:val="20"/>
              </w:rPr>
            </w:pPr>
          </w:p>
        </w:tc>
        <w:tc>
          <w:tcPr>
            <w:tcW w:w="2962" w:type="dxa"/>
          </w:tcPr>
          <w:p w14:paraId="6E551855" w14:textId="470DF32A" w:rsidR="007518F8" w:rsidRDefault="005C794F" w:rsidP="000465FB">
            <w:pPr>
              <w:rPr>
                <w:rFonts w:ascii="Times New Roman" w:hAnsi="Times New Roman" w:cs="Times New Roman"/>
                <w:sz w:val="20"/>
                <w:szCs w:val="20"/>
              </w:rPr>
            </w:pPr>
            <w:r>
              <w:rPr>
                <w:rFonts w:ascii="Times New Roman" w:hAnsi="Times New Roman" w:cs="Times New Roman"/>
                <w:sz w:val="20"/>
                <w:szCs w:val="20"/>
              </w:rPr>
              <w:t>C</w:t>
            </w:r>
            <w:r w:rsidRPr="005C794F">
              <w:rPr>
                <w:rFonts w:ascii="Times New Roman" w:hAnsi="Times New Roman" w:cs="Times New Roman"/>
                <w:sz w:val="20"/>
                <w:szCs w:val="20"/>
              </w:rPr>
              <w:t>ommunication materials in local languages for information outreach</w:t>
            </w:r>
            <w:r w:rsidRPr="00316EEC">
              <w:rPr>
                <w:rFonts w:ascii="Times New Roman" w:hAnsi="Times New Roman" w:cs="Times New Roman"/>
                <w:sz w:val="20"/>
                <w:szCs w:val="20"/>
              </w:rPr>
              <w:t xml:space="preserve"> </w:t>
            </w:r>
            <w:r>
              <w:rPr>
                <w:rFonts w:ascii="Times New Roman" w:hAnsi="Times New Roman" w:cs="Times New Roman"/>
                <w:sz w:val="20"/>
                <w:szCs w:val="20"/>
              </w:rPr>
              <w:t>such as i</w:t>
            </w:r>
            <w:r w:rsidR="007518F8" w:rsidRPr="00316EEC">
              <w:rPr>
                <w:rFonts w:ascii="Times New Roman" w:hAnsi="Times New Roman" w:cs="Times New Roman"/>
                <w:sz w:val="20"/>
                <w:szCs w:val="20"/>
              </w:rPr>
              <w:t xml:space="preserve">nformation in Media; on official websites; social media; consultations by phone/            e-mail with local medical workers; </w:t>
            </w:r>
            <w:proofErr w:type="spellStart"/>
            <w:r w:rsidR="007518F8" w:rsidRPr="00316EEC">
              <w:rPr>
                <w:rFonts w:ascii="Times New Roman" w:hAnsi="Times New Roman" w:cs="Times New Roman"/>
                <w:sz w:val="20"/>
                <w:szCs w:val="20"/>
              </w:rPr>
              <w:t>viber</w:t>
            </w:r>
            <w:proofErr w:type="spellEnd"/>
            <w:r w:rsidR="007518F8" w:rsidRPr="00316EEC">
              <w:rPr>
                <w:rFonts w:ascii="Times New Roman" w:hAnsi="Times New Roman" w:cs="Times New Roman"/>
                <w:sz w:val="20"/>
                <w:szCs w:val="20"/>
              </w:rPr>
              <w:t>/telegram MOH channel Covid-19; contact center MOH on Covid-19.</w:t>
            </w:r>
          </w:p>
          <w:p w14:paraId="22A009E8" w14:textId="4B160554" w:rsidR="005C794F" w:rsidRPr="00316EEC" w:rsidRDefault="005C794F" w:rsidP="000465FB">
            <w:pPr>
              <w:rPr>
                <w:rFonts w:ascii="Times New Roman" w:hAnsi="Times New Roman" w:cs="Times New Roman"/>
                <w:sz w:val="20"/>
                <w:szCs w:val="20"/>
              </w:rPr>
            </w:pPr>
          </w:p>
        </w:tc>
      </w:tr>
      <w:tr w:rsidR="00D438DE" w:rsidRPr="00316EEC" w14:paraId="24C43098" w14:textId="77777777" w:rsidTr="005E7562">
        <w:trPr>
          <w:gridAfter w:val="1"/>
          <w:wAfter w:w="17" w:type="dxa"/>
        </w:trPr>
        <w:tc>
          <w:tcPr>
            <w:tcW w:w="1980" w:type="dxa"/>
          </w:tcPr>
          <w:p w14:paraId="185202A1"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People with symptoms of COVID-19</w:t>
            </w:r>
          </w:p>
        </w:tc>
        <w:tc>
          <w:tcPr>
            <w:tcW w:w="1709" w:type="dxa"/>
          </w:tcPr>
          <w:p w14:paraId="1D3B94DC"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Wide range people who have symptoms of COVID-19 </w:t>
            </w:r>
          </w:p>
        </w:tc>
        <w:tc>
          <w:tcPr>
            <w:tcW w:w="1763" w:type="dxa"/>
          </w:tcPr>
          <w:p w14:paraId="11CA8282"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Testing and treatment</w:t>
            </w:r>
          </w:p>
        </w:tc>
        <w:tc>
          <w:tcPr>
            <w:tcW w:w="1863" w:type="dxa"/>
          </w:tcPr>
          <w:p w14:paraId="20FD6CC0"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Regular remote communication with medical workers.</w:t>
            </w:r>
          </w:p>
          <w:p w14:paraId="3541CC14" w14:textId="77777777" w:rsidR="007518F8" w:rsidRPr="00316EEC" w:rsidRDefault="007518F8" w:rsidP="000465FB">
            <w:pPr>
              <w:autoSpaceDE w:val="0"/>
              <w:autoSpaceDN w:val="0"/>
              <w:adjustRightInd w:val="0"/>
              <w:rPr>
                <w:rFonts w:ascii="Times New Roman" w:hAnsi="Times New Roman" w:cs="Times New Roman"/>
                <w:sz w:val="20"/>
                <w:szCs w:val="20"/>
              </w:rPr>
            </w:pPr>
          </w:p>
          <w:p w14:paraId="383EFC4C"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Information about actions needed and where to apply for passing COVID-19 tests and treatment.</w:t>
            </w:r>
          </w:p>
          <w:p w14:paraId="6361D210" w14:textId="77777777" w:rsidR="007518F8" w:rsidRPr="00316EEC" w:rsidRDefault="007518F8" w:rsidP="000465FB">
            <w:pPr>
              <w:autoSpaceDE w:val="0"/>
              <w:autoSpaceDN w:val="0"/>
              <w:adjustRightInd w:val="0"/>
              <w:rPr>
                <w:rFonts w:ascii="Times New Roman" w:hAnsi="Times New Roman" w:cs="Times New Roman"/>
                <w:sz w:val="20"/>
                <w:szCs w:val="20"/>
              </w:rPr>
            </w:pPr>
          </w:p>
        </w:tc>
        <w:tc>
          <w:tcPr>
            <w:tcW w:w="2962" w:type="dxa"/>
          </w:tcPr>
          <w:p w14:paraId="3AC4A394" w14:textId="7D36632D" w:rsidR="007518F8" w:rsidRPr="00316EEC" w:rsidRDefault="005C794F" w:rsidP="000465FB">
            <w:pPr>
              <w:rPr>
                <w:rFonts w:ascii="Times New Roman" w:hAnsi="Times New Roman" w:cs="Times New Roman"/>
                <w:sz w:val="20"/>
                <w:szCs w:val="20"/>
              </w:rPr>
            </w:pPr>
            <w:r w:rsidRPr="005C794F">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007518F8" w:rsidRPr="00316EEC">
              <w:rPr>
                <w:rFonts w:ascii="Times New Roman" w:hAnsi="Times New Roman" w:cs="Times New Roman"/>
                <w:sz w:val="20"/>
                <w:szCs w:val="20"/>
              </w:rPr>
              <w:t xml:space="preserve">nformation in Media; on official websites; social media; consultations by phone/            e-mail with local medical workers; </w:t>
            </w:r>
            <w:proofErr w:type="spellStart"/>
            <w:r w:rsidR="007518F8" w:rsidRPr="00316EEC">
              <w:rPr>
                <w:rFonts w:ascii="Times New Roman" w:hAnsi="Times New Roman" w:cs="Times New Roman"/>
                <w:sz w:val="20"/>
                <w:szCs w:val="20"/>
              </w:rPr>
              <w:t>viber</w:t>
            </w:r>
            <w:proofErr w:type="spellEnd"/>
            <w:r w:rsidR="007518F8" w:rsidRPr="00316EEC">
              <w:rPr>
                <w:rFonts w:ascii="Times New Roman" w:hAnsi="Times New Roman" w:cs="Times New Roman"/>
                <w:sz w:val="20"/>
                <w:szCs w:val="20"/>
              </w:rPr>
              <w:t>/telegram MOH channel Covid-19; contact center MOH on Covid-19.</w:t>
            </w:r>
          </w:p>
        </w:tc>
      </w:tr>
      <w:tr w:rsidR="00D438DE" w:rsidRPr="00316EEC" w14:paraId="62B2B542" w14:textId="77777777" w:rsidTr="005E7562">
        <w:trPr>
          <w:gridAfter w:val="1"/>
          <w:wAfter w:w="17" w:type="dxa"/>
        </w:trPr>
        <w:tc>
          <w:tcPr>
            <w:tcW w:w="1980" w:type="dxa"/>
          </w:tcPr>
          <w:p w14:paraId="15890A2B"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 xml:space="preserve">People under COVID-19 quarantine </w:t>
            </w:r>
          </w:p>
          <w:p w14:paraId="4557CA05" w14:textId="77777777" w:rsidR="007518F8" w:rsidRPr="00316EEC" w:rsidRDefault="007518F8" w:rsidP="000465FB">
            <w:pPr>
              <w:autoSpaceDE w:val="0"/>
              <w:autoSpaceDN w:val="0"/>
              <w:adjustRightInd w:val="0"/>
              <w:rPr>
                <w:rFonts w:ascii="Times New Roman" w:hAnsi="Times New Roman" w:cs="Times New Roman"/>
                <w:bCs/>
                <w:sz w:val="20"/>
                <w:szCs w:val="20"/>
              </w:rPr>
            </w:pPr>
          </w:p>
          <w:p w14:paraId="53EDF6B6"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 xml:space="preserve"> </w:t>
            </w:r>
          </w:p>
        </w:tc>
        <w:tc>
          <w:tcPr>
            <w:tcW w:w="1709" w:type="dxa"/>
          </w:tcPr>
          <w:p w14:paraId="6B1E763C"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Wide range of people are being isolated to prevent COVID-19 from spreading</w:t>
            </w:r>
          </w:p>
        </w:tc>
        <w:tc>
          <w:tcPr>
            <w:tcW w:w="1763" w:type="dxa"/>
          </w:tcPr>
          <w:p w14:paraId="0AAADF00"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Testing</w:t>
            </w:r>
          </w:p>
        </w:tc>
        <w:tc>
          <w:tcPr>
            <w:tcW w:w="1863" w:type="dxa"/>
          </w:tcPr>
          <w:p w14:paraId="5839B893"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Information about COVID-19 preventive measures </w:t>
            </w:r>
          </w:p>
          <w:p w14:paraId="396AB45F" w14:textId="77777777" w:rsidR="007518F8" w:rsidRPr="00316EEC" w:rsidRDefault="007518F8" w:rsidP="000465FB">
            <w:pPr>
              <w:autoSpaceDE w:val="0"/>
              <w:autoSpaceDN w:val="0"/>
              <w:adjustRightInd w:val="0"/>
              <w:rPr>
                <w:rFonts w:ascii="Times New Roman" w:hAnsi="Times New Roman" w:cs="Times New Roman"/>
                <w:sz w:val="20"/>
                <w:szCs w:val="20"/>
              </w:rPr>
            </w:pPr>
          </w:p>
          <w:p w14:paraId="4D96799A"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Virtual informing </w:t>
            </w:r>
          </w:p>
          <w:p w14:paraId="20C3E1AA"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Remote communication</w:t>
            </w:r>
          </w:p>
          <w:p w14:paraId="15B4ECA2" w14:textId="77777777" w:rsidR="007518F8" w:rsidRPr="00316EEC" w:rsidRDefault="007518F8" w:rsidP="000465FB">
            <w:pPr>
              <w:autoSpaceDE w:val="0"/>
              <w:autoSpaceDN w:val="0"/>
              <w:adjustRightInd w:val="0"/>
              <w:rPr>
                <w:rFonts w:ascii="Times New Roman" w:hAnsi="Times New Roman" w:cs="Times New Roman"/>
                <w:sz w:val="20"/>
                <w:szCs w:val="20"/>
              </w:rPr>
            </w:pPr>
          </w:p>
          <w:p w14:paraId="58E6CD54"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Regular remote communication with medical workers</w:t>
            </w:r>
          </w:p>
        </w:tc>
        <w:tc>
          <w:tcPr>
            <w:tcW w:w="2962" w:type="dxa"/>
          </w:tcPr>
          <w:p w14:paraId="295FFE7C" w14:textId="2A87BC25" w:rsidR="007518F8" w:rsidRPr="00316EEC" w:rsidRDefault="005C794F" w:rsidP="000465FB">
            <w:pPr>
              <w:rPr>
                <w:rFonts w:ascii="Times New Roman" w:hAnsi="Times New Roman" w:cs="Times New Roman"/>
                <w:sz w:val="20"/>
                <w:szCs w:val="20"/>
              </w:rPr>
            </w:pPr>
            <w:r w:rsidRPr="005C794F">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007518F8" w:rsidRPr="00316EEC">
              <w:rPr>
                <w:rFonts w:ascii="Times New Roman" w:hAnsi="Times New Roman" w:cs="Times New Roman"/>
                <w:sz w:val="20"/>
                <w:szCs w:val="20"/>
              </w:rPr>
              <w:t xml:space="preserve">nformation in Media; on official websites; social media; consultations by phone/            e-mail with local medical workers; </w:t>
            </w:r>
            <w:proofErr w:type="spellStart"/>
            <w:r w:rsidR="007518F8" w:rsidRPr="00316EEC">
              <w:rPr>
                <w:rFonts w:ascii="Times New Roman" w:hAnsi="Times New Roman" w:cs="Times New Roman"/>
                <w:sz w:val="20"/>
                <w:szCs w:val="20"/>
              </w:rPr>
              <w:t>viber</w:t>
            </w:r>
            <w:proofErr w:type="spellEnd"/>
            <w:r w:rsidR="007518F8" w:rsidRPr="00316EEC">
              <w:rPr>
                <w:rFonts w:ascii="Times New Roman" w:hAnsi="Times New Roman" w:cs="Times New Roman"/>
                <w:sz w:val="20"/>
                <w:szCs w:val="20"/>
              </w:rPr>
              <w:t>/telegram MOH channel Covid-19; contact center MOH on Covid-19.</w:t>
            </w:r>
          </w:p>
        </w:tc>
      </w:tr>
      <w:tr w:rsidR="00D438DE" w:rsidRPr="00316EEC" w14:paraId="14514358" w14:textId="77777777" w:rsidTr="005E7562">
        <w:trPr>
          <w:gridAfter w:val="1"/>
          <w:wAfter w:w="17" w:type="dxa"/>
          <w:trHeight w:val="155"/>
        </w:trPr>
        <w:tc>
          <w:tcPr>
            <w:tcW w:w="1980" w:type="dxa"/>
          </w:tcPr>
          <w:p w14:paraId="7CE0997D"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Contacted persons with infected by COVID-19 persons</w:t>
            </w:r>
          </w:p>
        </w:tc>
        <w:tc>
          <w:tcPr>
            <w:tcW w:w="1709" w:type="dxa"/>
          </w:tcPr>
          <w:p w14:paraId="4F6D3B8F"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Persons who were in direct contact with infected persons</w:t>
            </w:r>
          </w:p>
        </w:tc>
        <w:tc>
          <w:tcPr>
            <w:tcW w:w="1763" w:type="dxa"/>
          </w:tcPr>
          <w:p w14:paraId="2C92AD33"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Testing</w:t>
            </w:r>
          </w:p>
        </w:tc>
        <w:tc>
          <w:tcPr>
            <w:tcW w:w="1863" w:type="dxa"/>
          </w:tcPr>
          <w:p w14:paraId="120B459D"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Information about COVID-19 preventive measures </w:t>
            </w:r>
          </w:p>
          <w:p w14:paraId="557A4178" w14:textId="77777777" w:rsidR="007518F8" w:rsidRPr="00316EEC" w:rsidRDefault="007518F8" w:rsidP="000465FB">
            <w:pPr>
              <w:autoSpaceDE w:val="0"/>
              <w:autoSpaceDN w:val="0"/>
              <w:adjustRightInd w:val="0"/>
              <w:rPr>
                <w:rFonts w:ascii="Times New Roman" w:hAnsi="Times New Roman" w:cs="Times New Roman"/>
                <w:sz w:val="20"/>
                <w:szCs w:val="20"/>
              </w:rPr>
            </w:pPr>
          </w:p>
          <w:p w14:paraId="4E2E8397"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Virtual informing </w:t>
            </w:r>
          </w:p>
          <w:p w14:paraId="697B2061"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Remote communication</w:t>
            </w:r>
          </w:p>
          <w:p w14:paraId="339611FD" w14:textId="77777777" w:rsidR="007518F8" w:rsidRPr="00316EEC" w:rsidRDefault="007518F8" w:rsidP="000465FB">
            <w:pPr>
              <w:autoSpaceDE w:val="0"/>
              <w:autoSpaceDN w:val="0"/>
              <w:adjustRightInd w:val="0"/>
              <w:rPr>
                <w:rFonts w:ascii="Times New Roman" w:hAnsi="Times New Roman" w:cs="Times New Roman"/>
                <w:sz w:val="20"/>
                <w:szCs w:val="20"/>
              </w:rPr>
            </w:pPr>
          </w:p>
          <w:p w14:paraId="1F3CEE34"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lastRenderedPageBreak/>
              <w:t>Regular remote communication with medical workers</w:t>
            </w:r>
          </w:p>
        </w:tc>
        <w:tc>
          <w:tcPr>
            <w:tcW w:w="2962" w:type="dxa"/>
          </w:tcPr>
          <w:p w14:paraId="7F8B0BD1" w14:textId="3449A897" w:rsidR="007518F8" w:rsidRPr="00316EEC" w:rsidRDefault="00BD3761" w:rsidP="000465FB">
            <w:pPr>
              <w:rPr>
                <w:rFonts w:ascii="Times New Roman" w:hAnsi="Times New Roman" w:cs="Times New Roman"/>
                <w:sz w:val="20"/>
                <w:szCs w:val="20"/>
              </w:rPr>
            </w:pPr>
            <w:r w:rsidRPr="00BD3761">
              <w:rPr>
                <w:rFonts w:ascii="Times New Roman" w:hAnsi="Times New Roman" w:cs="Times New Roman"/>
                <w:sz w:val="20"/>
                <w:szCs w:val="20"/>
              </w:rPr>
              <w:lastRenderedPageBreak/>
              <w:t xml:space="preserve">Communication materials in local languages for information outreach such as </w:t>
            </w:r>
            <w:r>
              <w:rPr>
                <w:rFonts w:ascii="Times New Roman" w:hAnsi="Times New Roman" w:cs="Times New Roman"/>
                <w:sz w:val="20"/>
                <w:szCs w:val="20"/>
              </w:rPr>
              <w:t>i</w:t>
            </w:r>
            <w:r w:rsidR="007518F8" w:rsidRPr="00316EEC">
              <w:rPr>
                <w:rFonts w:ascii="Times New Roman" w:hAnsi="Times New Roman" w:cs="Times New Roman"/>
                <w:sz w:val="20"/>
                <w:szCs w:val="20"/>
              </w:rPr>
              <w:t xml:space="preserve">nformation in Media; on official websites; social media; consultations by phone/            e-mail with local medical workers; </w:t>
            </w:r>
            <w:proofErr w:type="spellStart"/>
            <w:r w:rsidR="007518F8" w:rsidRPr="00316EEC">
              <w:rPr>
                <w:rFonts w:ascii="Times New Roman" w:hAnsi="Times New Roman" w:cs="Times New Roman"/>
                <w:sz w:val="20"/>
                <w:szCs w:val="20"/>
              </w:rPr>
              <w:t>viber</w:t>
            </w:r>
            <w:proofErr w:type="spellEnd"/>
            <w:r w:rsidR="007518F8" w:rsidRPr="00316EEC">
              <w:rPr>
                <w:rFonts w:ascii="Times New Roman" w:hAnsi="Times New Roman" w:cs="Times New Roman"/>
                <w:sz w:val="20"/>
                <w:szCs w:val="20"/>
              </w:rPr>
              <w:t>/telegram MOH channel Covid-19; contact center MOH on Covid-19.</w:t>
            </w:r>
          </w:p>
        </w:tc>
      </w:tr>
      <w:tr w:rsidR="005A0A22" w:rsidRPr="00316EEC" w14:paraId="5DD52C9E" w14:textId="77777777" w:rsidTr="005E7562">
        <w:trPr>
          <w:gridAfter w:val="1"/>
          <w:wAfter w:w="17" w:type="dxa"/>
          <w:trHeight w:val="155"/>
        </w:trPr>
        <w:tc>
          <w:tcPr>
            <w:tcW w:w="1980" w:type="dxa"/>
          </w:tcPr>
          <w:p w14:paraId="052BBC5F" w14:textId="61927BF5" w:rsidR="005A0A22" w:rsidRPr="00354C2E" w:rsidRDefault="00354C2E" w:rsidP="000465FB">
            <w:pPr>
              <w:autoSpaceDE w:val="0"/>
              <w:autoSpaceDN w:val="0"/>
              <w:adjustRightInd w:val="0"/>
              <w:rPr>
                <w:rFonts w:ascii="Times New Roman" w:hAnsi="Times New Roman" w:cs="Times New Roman"/>
                <w:bCs/>
                <w:sz w:val="20"/>
                <w:szCs w:val="20"/>
              </w:rPr>
            </w:pPr>
            <w:r w:rsidRPr="00354C2E">
              <w:rPr>
                <w:rFonts w:ascii="Times New Roman" w:eastAsia="Times New Roman" w:hAnsi="Times New Roman" w:cs="Times New Roman"/>
                <w:color w:val="222222"/>
                <w:sz w:val="20"/>
                <w:szCs w:val="20"/>
                <w:lang w:eastAsia="ru-RU"/>
              </w:rPr>
              <w:t>Employees of medical waste disposal services</w:t>
            </w:r>
          </w:p>
        </w:tc>
        <w:tc>
          <w:tcPr>
            <w:tcW w:w="1709" w:type="dxa"/>
          </w:tcPr>
          <w:p w14:paraId="79E64A4C" w14:textId="5F1F12F7" w:rsidR="005A0A22" w:rsidRPr="00354C2E" w:rsidRDefault="00AB5212" w:rsidP="000465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Persons who work with medical waste</w:t>
            </w:r>
          </w:p>
        </w:tc>
        <w:tc>
          <w:tcPr>
            <w:tcW w:w="1763" w:type="dxa"/>
          </w:tcPr>
          <w:p w14:paraId="12BD31E2" w14:textId="4EB81413" w:rsidR="005A0A22" w:rsidRPr="00354C2E" w:rsidRDefault="00AB5212" w:rsidP="000465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Trainings concerning collection and disposal of medical waste</w:t>
            </w:r>
          </w:p>
        </w:tc>
        <w:tc>
          <w:tcPr>
            <w:tcW w:w="1863" w:type="dxa"/>
          </w:tcPr>
          <w:p w14:paraId="7F2F70B5" w14:textId="65B859D3" w:rsidR="005A0A22" w:rsidRPr="00354C2E" w:rsidRDefault="00D76757" w:rsidP="000465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During pandemic COVID-19 employees </w:t>
            </w:r>
            <w:r w:rsidR="00CD3EDC">
              <w:rPr>
                <w:rFonts w:ascii="Times New Roman" w:hAnsi="Times New Roman" w:cs="Times New Roman"/>
                <w:sz w:val="20"/>
                <w:szCs w:val="20"/>
              </w:rPr>
              <w:t>are</w:t>
            </w:r>
            <w:r>
              <w:rPr>
                <w:rFonts w:ascii="Times New Roman" w:hAnsi="Times New Roman" w:cs="Times New Roman"/>
                <w:sz w:val="20"/>
                <w:szCs w:val="20"/>
              </w:rPr>
              <w:t xml:space="preserve"> overloaded and have a heavy schedule, which should be taken into consideration when planning the trainings.</w:t>
            </w:r>
          </w:p>
        </w:tc>
        <w:tc>
          <w:tcPr>
            <w:tcW w:w="2962" w:type="dxa"/>
          </w:tcPr>
          <w:p w14:paraId="53DEC000" w14:textId="77777777" w:rsidR="005A0A22" w:rsidRDefault="00D76757" w:rsidP="000465FB">
            <w:pPr>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Pr="00316EEC">
              <w:rPr>
                <w:rFonts w:ascii="Times New Roman" w:hAnsi="Times New Roman" w:cs="Times New Roman"/>
                <w:sz w:val="20"/>
                <w:szCs w:val="20"/>
              </w:rPr>
              <w:t>nformation in Media; on official websites; social media</w:t>
            </w:r>
            <w:r>
              <w:rPr>
                <w:rFonts w:ascii="Times New Roman" w:hAnsi="Times New Roman" w:cs="Times New Roman"/>
                <w:sz w:val="20"/>
                <w:szCs w:val="20"/>
              </w:rPr>
              <w:t>.</w:t>
            </w:r>
          </w:p>
          <w:p w14:paraId="5A03C624" w14:textId="06AF93B3" w:rsidR="00D76757" w:rsidRPr="00354C2E" w:rsidRDefault="00D76757" w:rsidP="000465FB">
            <w:pPr>
              <w:rPr>
                <w:rFonts w:ascii="Times New Roman" w:hAnsi="Times New Roman" w:cs="Times New Roman"/>
                <w:sz w:val="20"/>
                <w:szCs w:val="20"/>
              </w:rPr>
            </w:pPr>
            <w:r>
              <w:rPr>
                <w:rFonts w:ascii="Times New Roman" w:hAnsi="Times New Roman" w:cs="Times New Roman"/>
                <w:sz w:val="20"/>
                <w:szCs w:val="20"/>
              </w:rPr>
              <w:t>Written instructions.</w:t>
            </w:r>
          </w:p>
        </w:tc>
      </w:tr>
      <w:tr w:rsidR="007518F8" w:rsidRPr="00316EEC" w14:paraId="1CFA48BE" w14:textId="77777777" w:rsidTr="005E7562">
        <w:trPr>
          <w:trHeight w:val="424"/>
        </w:trPr>
        <w:tc>
          <w:tcPr>
            <w:tcW w:w="10294" w:type="dxa"/>
            <w:gridSpan w:val="6"/>
            <w:tcBorders>
              <w:top w:val="nil"/>
              <w:bottom w:val="single" w:sz="4" w:space="0" w:color="auto"/>
            </w:tcBorders>
          </w:tcPr>
          <w:p w14:paraId="6A7B7311" w14:textId="77777777" w:rsidR="007518F8" w:rsidRPr="00316EEC" w:rsidRDefault="007518F8" w:rsidP="000465FB">
            <w:pPr>
              <w:rPr>
                <w:rFonts w:ascii="Times New Roman" w:hAnsi="Times New Roman" w:cs="Times New Roman"/>
                <w:sz w:val="20"/>
                <w:szCs w:val="20"/>
                <w:highlight w:val="cyan"/>
              </w:rPr>
            </w:pPr>
          </w:p>
        </w:tc>
      </w:tr>
      <w:tr w:rsidR="007518F8" w:rsidRPr="00316EEC" w14:paraId="553EE48F" w14:textId="77777777" w:rsidTr="005E7562">
        <w:trPr>
          <w:trHeight w:val="155"/>
        </w:trPr>
        <w:tc>
          <w:tcPr>
            <w:tcW w:w="10294" w:type="dxa"/>
            <w:gridSpan w:val="6"/>
            <w:tcBorders>
              <w:top w:val="single" w:sz="4" w:space="0" w:color="auto"/>
              <w:bottom w:val="single" w:sz="4" w:space="0" w:color="auto"/>
            </w:tcBorders>
            <w:shd w:val="clear" w:color="auto" w:fill="D9D9D9" w:themeFill="background1" w:themeFillShade="D9"/>
          </w:tcPr>
          <w:p w14:paraId="48C55446" w14:textId="77777777" w:rsidR="007518F8" w:rsidRPr="00316EEC" w:rsidRDefault="007518F8" w:rsidP="000465FB">
            <w:pPr>
              <w:rPr>
                <w:rFonts w:ascii="Times New Roman" w:hAnsi="Times New Roman" w:cs="Times New Roman"/>
                <w:b/>
                <w:sz w:val="20"/>
                <w:szCs w:val="20"/>
              </w:rPr>
            </w:pPr>
            <w:r w:rsidRPr="00316EEC">
              <w:rPr>
                <w:rFonts w:ascii="Times New Roman" w:hAnsi="Times New Roman" w:cs="Times New Roman"/>
                <w:b/>
                <w:sz w:val="20"/>
                <w:szCs w:val="20"/>
              </w:rPr>
              <w:t>Other interested parties</w:t>
            </w:r>
          </w:p>
        </w:tc>
      </w:tr>
      <w:tr w:rsidR="00D438DE" w:rsidRPr="00316EEC" w14:paraId="0818FA2C" w14:textId="77777777" w:rsidTr="005E7562">
        <w:trPr>
          <w:gridAfter w:val="1"/>
          <w:wAfter w:w="17" w:type="dxa"/>
          <w:trHeight w:val="155"/>
        </w:trPr>
        <w:tc>
          <w:tcPr>
            <w:tcW w:w="1980" w:type="dxa"/>
            <w:tcBorders>
              <w:top w:val="single" w:sz="4" w:space="0" w:color="auto"/>
              <w:bottom w:val="single" w:sz="4" w:space="0" w:color="auto"/>
            </w:tcBorders>
          </w:tcPr>
          <w:p w14:paraId="68D327B3"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 xml:space="preserve">Ministry of health of </w:t>
            </w:r>
            <w:proofErr w:type="gramStart"/>
            <w:r w:rsidRPr="00316EEC">
              <w:rPr>
                <w:rFonts w:ascii="Times New Roman" w:hAnsi="Times New Roman" w:cs="Times New Roman"/>
                <w:bCs/>
                <w:sz w:val="20"/>
                <w:szCs w:val="20"/>
              </w:rPr>
              <w:t>Ukraine;</w:t>
            </w:r>
            <w:proofErr w:type="gramEnd"/>
          </w:p>
          <w:p w14:paraId="07A6F17F"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sz w:val="20"/>
                <w:szCs w:val="20"/>
              </w:rPr>
              <w:t>health care departments of oblasts and cities administrations;</w:t>
            </w:r>
            <w:r w:rsidRPr="00316EEC">
              <w:rPr>
                <w:rFonts w:ascii="Times New Roman" w:hAnsi="Times New Roman" w:cs="Times New Roman"/>
                <w:sz w:val="20"/>
                <w:szCs w:val="20"/>
                <w:lang w:val="uk-UA"/>
              </w:rPr>
              <w:t xml:space="preserve"> </w:t>
            </w:r>
            <w:r w:rsidRPr="00316EEC">
              <w:rPr>
                <w:rFonts w:ascii="Times New Roman" w:hAnsi="Times New Roman" w:cs="Times New Roman"/>
                <w:sz w:val="20"/>
                <w:szCs w:val="20"/>
              </w:rPr>
              <w:t>health care institutions</w:t>
            </w:r>
          </w:p>
          <w:p w14:paraId="2A8B4518" w14:textId="77777777" w:rsidR="007518F8" w:rsidRPr="00316EEC" w:rsidRDefault="007518F8" w:rsidP="000465FB">
            <w:pPr>
              <w:autoSpaceDE w:val="0"/>
              <w:autoSpaceDN w:val="0"/>
              <w:adjustRightInd w:val="0"/>
              <w:rPr>
                <w:rFonts w:ascii="Times New Roman" w:hAnsi="Times New Roman" w:cs="Times New Roman"/>
                <w:bCs/>
                <w:sz w:val="20"/>
                <w:szCs w:val="20"/>
              </w:rPr>
            </w:pPr>
          </w:p>
          <w:p w14:paraId="3BE666C9"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PIU</w:t>
            </w:r>
          </w:p>
          <w:p w14:paraId="11020849" w14:textId="77777777" w:rsidR="007518F8" w:rsidRPr="00316EEC" w:rsidRDefault="007518F8" w:rsidP="000465FB">
            <w:pPr>
              <w:autoSpaceDE w:val="0"/>
              <w:autoSpaceDN w:val="0"/>
              <w:adjustRightInd w:val="0"/>
              <w:rPr>
                <w:rFonts w:ascii="Times New Roman" w:hAnsi="Times New Roman" w:cs="Times New Roman"/>
                <w:bCs/>
                <w:sz w:val="20"/>
                <w:szCs w:val="20"/>
              </w:rPr>
            </w:pPr>
          </w:p>
          <w:p w14:paraId="16049524"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Public Health Center</w:t>
            </w:r>
          </w:p>
          <w:p w14:paraId="48DA3788" w14:textId="77777777" w:rsidR="007518F8" w:rsidRPr="00316EEC" w:rsidRDefault="007518F8" w:rsidP="000465FB">
            <w:pPr>
              <w:autoSpaceDE w:val="0"/>
              <w:autoSpaceDN w:val="0"/>
              <w:adjustRightInd w:val="0"/>
              <w:rPr>
                <w:rFonts w:ascii="Times New Roman" w:hAnsi="Times New Roman" w:cs="Times New Roman"/>
                <w:bCs/>
                <w:sz w:val="20"/>
                <w:szCs w:val="20"/>
              </w:rPr>
            </w:pPr>
          </w:p>
          <w:p w14:paraId="769131BF"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National health service of Ukraine</w:t>
            </w:r>
          </w:p>
          <w:p w14:paraId="3B2E6852" w14:textId="77777777" w:rsidR="007518F8" w:rsidRPr="00316EEC" w:rsidRDefault="007518F8" w:rsidP="000465FB">
            <w:pPr>
              <w:autoSpaceDE w:val="0"/>
              <w:autoSpaceDN w:val="0"/>
              <w:adjustRightInd w:val="0"/>
              <w:rPr>
                <w:rFonts w:ascii="Times New Roman" w:hAnsi="Times New Roman" w:cs="Times New Roman"/>
                <w:bCs/>
                <w:sz w:val="20"/>
                <w:szCs w:val="20"/>
              </w:rPr>
            </w:pPr>
          </w:p>
          <w:p w14:paraId="7E64D60C"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 xml:space="preserve"> </w:t>
            </w:r>
          </w:p>
        </w:tc>
        <w:tc>
          <w:tcPr>
            <w:tcW w:w="1709" w:type="dxa"/>
            <w:tcBorders>
              <w:top w:val="single" w:sz="4" w:space="0" w:color="auto"/>
              <w:bottom w:val="single" w:sz="4" w:space="0" w:color="auto"/>
            </w:tcBorders>
          </w:tcPr>
          <w:p w14:paraId="7D747667"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Implementing agency and coordination unit</w:t>
            </w:r>
          </w:p>
        </w:tc>
        <w:tc>
          <w:tcPr>
            <w:tcW w:w="1763" w:type="dxa"/>
            <w:tcBorders>
              <w:top w:val="single" w:sz="4" w:space="0" w:color="auto"/>
              <w:bottom w:val="single" w:sz="4" w:space="0" w:color="auto"/>
            </w:tcBorders>
          </w:tcPr>
          <w:p w14:paraId="77EF4AEB"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Implementation for emergency response on COVID-19 pandemic </w:t>
            </w:r>
          </w:p>
        </w:tc>
        <w:tc>
          <w:tcPr>
            <w:tcW w:w="1863" w:type="dxa"/>
            <w:tcBorders>
              <w:top w:val="single" w:sz="4" w:space="0" w:color="auto"/>
              <w:bottom w:val="single" w:sz="4" w:space="0" w:color="auto"/>
            </w:tcBorders>
          </w:tcPr>
          <w:p w14:paraId="321A232A"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Elaboration of communication methods and vaccination action plan for effective project coordination and stakeholders’ engagement</w:t>
            </w:r>
          </w:p>
        </w:tc>
        <w:tc>
          <w:tcPr>
            <w:tcW w:w="2962" w:type="dxa"/>
            <w:tcBorders>
              <w:top w:val="single" w:sz="4" w:space="0" w:color="auto"/>
              <w:bottom w:val="single" w:sz="4" w:space="0" w:color="auto"/>
            </w:tcBorders>
          </w:tcPr>
          <w:p w14:paraId="2FC3DD99" w14:textId="4DE2D196" w:rsidR="007518F8" w:rsidRPr="00316EEC" w:rsidRDefault="00BD3761" w:rsidP="000465FB">
            <w:pPr>
              <w:rPr>
                <w:rFonts w:ascii="Times New Roman" w:hAnsi="Times New Roman" w:cs="Times New Roman"/>
                <w:sz w:val="20"/>
                <w:szCs w:val="20"/>
              </w:rPr>
            </w:pPr>
            <w:r w:rsidRPr="00BD3761">
              <w:rPr>
                <w:rFonts w:ascii="Times New Roman" w:hAnsi="Times New Roman" w:cs="Times New Roman"/>
                <w:sz w:val="20"/>
                <w:szCs w:val="20"/>
              </w:rPr>
              <w:t>Communication materials in local languages for information outreach</w:t>
            </w:r>
            <w:r>
              <w:rPr>
                <w:rFonts w:ascii="Times New Roman" w:hAnsi="Times New Roman" w:cs="Times New Roman"/>
                <w:sz w:val="20"/>
                <w:szCs w:val="20"/>
              </w:rPr>
              <w:t>, w</w:t>
            </w:r>
            <w:r w:rsidR="007518F8" w:rsidRPr="00316EEC">
              <w:rPr>
                <w:rFonts w:ascii="Times New Roman" w:hAnsi="Times New Roman" w:cs="Times New Roman"/>
                <w:sz w:val="20"/>
                <w:szCs w:val="20"/>
              </w:rPr>
              <w:t>orkshops, official letters, negotiations, orders, official protocols which describe vaccination procedure, vaccine handling, safety measures for medical staff and patients,</w:t>
            </w:r>
            <w:r w:rsidR="007518F8" w:rsidRPr="00316EEC">
              <w:rPr>
                <w:rFonts w:ascii="Times New Roman" w:hAnsi="Times New Roman" w:cs="Times New Roman"/>
                <w:sz w:val="20"/>
                <w:szCs w:val="20"/>
                <w:lang w:val="uk-UA"/>
              </w:rPr>
              <w:t xml:space="preserve"> </w:t>
            </w:r>
            <w:r w:rsidR="007518F8" w:rsidRPr="00316EEC">
              <w:rPr>
                <w:rFonts w:ascii="Times New Roman" w:hAnsi="Times New Roman" w:cs="Times New Roman"/>
                <w:sz w:val="20"/>
                <w:szCs w:val="20"/>
              </w:rPr>
              <w:t xml:space="preserve">treatment of medical waste etc. </w:t>
            </w:r>
          </w:p>
        </w:tc>
      </w:tr>
      <w:tr w:rsidR="00D438DE" w:rsidRPr="00316EEC" w14:paraId="0C0553CF" w14:textId="77777777" w:rsidTr="005E7562">
        <w:trPr>
          <w:gridAfter w:val="1"/>
          <w:wAfter w:w="17" w:type="dxa"/>
          <w:trHeight w:val="155"/>
        </w:trPr>
        <w:tc>
          <w:tcPr>
            <w:tcW w:w="1980" w:type="dxa"/>
            <w:tcBorders>
              <w:top w:val="single" w:sz="4" w:space="0" w:color="auto"/>
              <w:bottom w:val="single" w:sz="4" w:space="0" w:color="auto"/>
            </w:tcBorders>
          </w:tcPr>
          <w:p w14:paraId="41421751"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Parliament</w:t>
            </w:r>
          </w:p>
          <w:p w14:paraId="1F855425" w14:textId="77777777" w:rsidR="007518F8" w:rsidRPr="00316EEC" w:rsidRDefault="007518F8" w:rsidP="000465FB">
            <w:pPr>
              <w:autoSpaceDE w:val="0"/>
              <w:autoSpaceDN w:val="0"/>
              <w:adjustRightInd w:val="0"/>
              <w:rPr>
                <w:rFonts w:ascii="Times New Roman" w:hAnsi="Times New Roman" w:cs="Times New Roman"/>
                <w:bCs/>
                <w:sz w:val="20"/>
                <w:szCs w:val="20"/>
              </w:rPr>
            </w:pPr>
          </w:p>
          <w:p w14:paraId="58F9E17D"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Ministry of Education and Science of Ukraine</w:t>
            </w:r>
          </w:p>
          <w:p w14:paraId="054C4E48" w14:textId="77777777" w:rsidR="007518F8" w:rsidRPr="00316EEC" w:rsidRDefault="007518F8" w:rsidP="000465FB">
            <w:pPr>
              <w:autoSpaceDE w:val="0"/>
              <w:autoSpaceDN w:val="0"/>
              <w:adjustRightInd w:val="0"/>
              <w:rPr>
                <w:rFonts w:ascii="Times New Roman" w:hAnsi="Times New Roman" w:cs="Times New Roman"/>
                <w:bCs/>
                <w:sz w:val="20"/>
                <w:szCs w:val="20"/>
              </w:rPr>
            </w:pPr>
          </w:p>
          <w:p w14:paraId="5B63D9C6"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Ministry of Defense of Ukraine</w:t>
            </w:r>
          </w:p>
          <w:p w14:paraId="20A674EC" w14:textId="77777777" w:rsidR="007518F8" w:rsidRPr="00316EEC" w:rsidRDefault="007518F8" w:rsidP="000465FB">
            <w:pPr>
              <w:autoSpaceDE w:val="0"/>
              <w:autoSpaceDN w:val="0"/>
              <w:adjustRightInd w:val="0"/>
              <w:rPr>
                <w:rFonts w:ascii="Times New Roman" w:hAnsi="Times New Roman" w:cs="Times New Roman"/>
                <w:bCs/>
                <w:sz w:val="20"/>
                <w:szCs w:val="20"/>
              </w:rPr>
            </w:pPr>
          </w:p>
          <w:p w14:paraId="2CE03C1B"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 xml:space="preserve">National Security and Defense Council of </w:t>
            </w:r>
            <w:proofErr w:type="gramStart"/>
            <w:r w:rsidRPr="00316EEC">
              <w:rPr>
                <w:rFonts w:ascii="Times New Roman" w:hAnsi="Times New Roman" w:cs="Times New Roman"/>
                <w:bCs/>
                <w:sz w:val="20"/>
                <w:szCs w:val="20"/>
              </w:rPr>
              <w:t>Ukraine;</w:t>
            </w:r>
            <w:proofErr w:type="gramEnd"/>
          </w:p>
          <w:p w14:paraId="316E9E64" w14:textId="77777777" w:rsidR="007518F8" w:rsidRPr="00316EEC" w:rsidRDefault="007518F8" w:rsidP="000465FB">
            <w:pPr>
              <w:autoSpaceDE w:val="0"/>
              <w:autoSpaceDN w:val="0"/>
              <w:adjustRightInd w:val="0"/>
              <w:rPr>
                <w:rFonts w:ascii="Times New Roman" w:hAnsi="Times New Roman" w:cs="Times New Roman"/>
                <w:bCs/>
                <w:sz w:val="20"/>
                <w:szCs w:val="20"/>
              </w:rPr>
            </w:pPr>
          </w:p>
          <w:p w14:paraId="7BBF4036"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Ministry of Social Protection of Ukraine</w:t>
            </w:r>
          </w:p>
          <w:p w14:paraId="730F484E" w14:textId="77777777" w:rsidR="007518F8" w:rsidRPr="00316EEC" w:rsidRDefault="007518F8" w:rsidP="000465FB">
            <w:pPr>
              <w:autoSpaceDE w:val="0"/>
              <w:autoSpaceDN w:val="0"/>
              <w:adjustRightInd w:val="0"/>
              <w:rPr>
                <w:rFonts w:ascii="Times New Roman" w:hAnsi="Times New Roman" w:cs="Times New Roman"/>
                <w:bCs/>
                <w:sz w:val="20"/>
                <w:szCs w:val="20"/>
              </w:rPr>
            </w:pPr>
          </w:p>
          <w:p w14:paraId="2C55DFBC"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Ministry of Finance of Ukraine</w:t>
            </w:r>
          </w:p>
          <w:p w14:paraId="7574EB76" w14:textId="77777777" w:rsidR="007518F8" w:rsidRPr="00316EEC" w:rsidRDefault="007518F8" w:rsidP="000465FB">
            <w:pPr>
              <w:autoSpaceDE w:val="0"/>
              <w:autoSpaceDN w:val="0"/>
              <w:adjustRightInd w:val="0"/>
              <w:rPr>
                <w:rFonts w:ascii="Times New Roman" w:hAnsi="Times New Roman" w:cs="Times New Roman"/>
                <w:bCs/>
                <w:sz w:val="20"/>
                <w:szCs w:val="20"/>
              </w:rPr>
            </w:pPr>
          </w:p>
          <w:p w14:paraId="217A089A"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Other state bodies of Ukraine</w:t>
            </w:r>
          </w:p>
        </w:tc>
        <w:tc>
          <w:tcPr>
            <w:tcW w:w="1709" w:type="dxa"/>
            <w:tcBorders>
              <w:top w:val="single" w:sz="4" w:space="0" w:color="auto"/>
              <w:bottom w:val="single" w:sz="4" w:space="0" w:color="auto"/>
            </w:tcBorders>
          </w:tcPr>
          <w:p w14:paraId="61A8C3CD"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The policy makers and supervision of a wide network of state institutions </w:t>
            </w:r>
          </w:p>
        </w:tc>
        <w:tc>
          <w:tcPr>
            <w:tcW w:w="1763" w:type="dxa"/>
            <w:tcBorders>
              <w:top w:val="single" w:sz="4" w:space="0" w:color="auto"/>
              <w:bottom w:val="single" w:sz="4" w:space="0" w:color="auto"/>
            </w:tcBorders>
          </w:tcPr>
          <w:p w14:paraId="226C70BB"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Engagement in elaboration of vaccination action plan</w:t>
            </w:r>
          </w:p>
          <w:p w14:paraId="352D86EF" w14:textId="77777777" w:rsidR="007518F8" w:rsidRPr="00316EEC" w:rsidRDefault="007518F8" w:rsidP="000465FB">
            <w:pPr>
              <w:autoSpaceDE w:val="0"/>
              <w:autoSpaceDN w:val="0"/>
              <w:adjustRightInd w:val="0"/>
              <w:rPr>
                <w:rFonts w:ascii="Times New Roman" w:hAnsi="Times New Roman" w:cs="Times New Roman"/>
                <w:sz w:val="20"/>
                <w:szCs w:val="20"/>
              </w:rPr>
            </w:pPr>
          </w:p>
          <w:p w14:paraId="2E9E3FDD"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Comprehensive information about COVID-19 spreading prevention measures </w:t>
            </w:r>
          </w:p>
          <w:p w14:paraId="0804CE3E" w14:textId="77777777" w:rsidR="007518F8" w:rsidRPr="00316EEC" w:rsidRDefault="007518F8" w:rsidP="000465FB">
            <w:pPr>
              <w:autoSpaceDE w:val="0"/>
              <w:autoSpaceDN w:val="0"/>
              <w:adjustRightInd w:val="0"/>
              <w:rPr>
                <w:rFonts w:ascii="Times New Roman" w:hAnsi="Times New Roman" w:cs="Times New Roman"/>
                <w:sz w:val="20"/>
                <w:szCs w:val="20"/>
              </w:rPr>
            </w:pPr>
          </w:p>
          <w:p w14:paraId="3B68C28B"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Provision of Project measures financing</w:t>
            </w:r>
          </w:p>
          <w:p w14:paraId="3CFC13CE" w14:textId="77777777" w:rsidR="007518F8" w:rsidRPr="00316EEC" w:rsidRDefault="007518F8" w:rsidP="000465FB">
            <w:pPr>
              <w:autoSpaceDE w:val="0"/>
              <w:autoSpaceDN w:val="0"/>
              <w:adjustRightInd w:val="0"/>
              <w:rPr>
                <w:rFonts w:ascii="Times New Roman" w:hAnsi="Times New Roman" w:cs="Times New Roman"/>
                <w:sz w:val="20"/>
                <w:szCs w:val="20"/>
              </w:rPr>
            </w:pPr>
          </w:p>
          <w:p w14:paraId="2D90A05A" w14:textId="77777777" w:rsidR="007518F8" w:rsidRPr="00316EEC" w:rsidRDefault="007518F8" w:rsidP="000465FB">
            <w:pPr>
              <w:autoSpaceDE w:val="0"/>
              <w:autoSpaceDN w:val="0"/>
              <w:adjustRightInd w:val="0"/>
              <w:rPr>
                <w:rFonts w:ascii="Times New Roman" w:hAnsi="Times New Roman" w:cs="Times New Roman"/>
                <w:sz w:val="20"/>
                <w:szCs w:val="20"/>
              </w:rPr>
            </w:pPr>
          </w:p>
        </w:tc>
        <w:tc>
          <w:tcPr>
            <w:tcW w:w="1863" w:type="dxa"/>
            <w:tcBorders>
              <w:top w:val="single" w:sz="4" w:space="0" w:color="auto"/>
              <w:bottom w:val="single" w:sz="4" w:space="0" w:color="auto"/>
            </w:tcBorders>
          </w:tcPr>
          <w:p w14:paraId="2064605C"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Interagency communication </w:t>
            </w:r>
          </w:p>
        </w:tc>
        <w:tc>
          <w:tcPr>
            <w:tcW w:w="2962" w:type="dxa"/>
            <w:tcBorders>
              <w:top w:val="single" w:sz="4" w:space="0" w:color="auto"/>
              <w:bottom w:val="single" w:sz="4" w:space="0" w:color="auto"/>
            </w:tcBorders>
          </w:tcPr>
          <w:p w14:paraId="45D15DB9" w14:textId="77777777" w:rsidR="007518F8" w:rsidRPr="00316EEC" w:rsidRDefault="007518F8" w:rsidP="000465FB">
            <w:pPr>
              <w:rPr>
                <w:rFonts w:ascii="Times New Roman" w:hAnsi="Times New Roman" w:cs="Times New Roman"/>
                <w:sz w:val="20"/>
                <w:szCs w:val="20"/>
              </w:rPr>
            </w:pPr>
            <w:r w:rsidRPr="00316EEC">
              <w:rPr>
                <w:rFonts w:ascii="Times New Roman" w:hAnsi="Times New Roman" w:cs="Times New Roman"/>
                <w:sz w:val="20"/>
                <w:szCs w:val="20"/>
              </w:rPr>
              <w:t xml:space="preserve">Letters, virtual meetings and consultations, workshops </w:t>
            </w:r>
          </w:p>
        </w:tc>
      </w:tr>
      <w:tr w:rsidR="00D438DE" w:rsidRPr="00316EEC" w14:paraId="6593C31E" w14:textId="77777777" w:rsidTr="005E7562">
        <w:trPr>
          <w:gridAfter w:val="1"/>
          <w:wAfter w:w="17" w:type="dxa"/>
          <w:trHeight w:val="155"/>
        </w:trPr>
        <w:tc>
          <w:tcPr>
            <w:tcW w:w="1980" w:type="dxa"/>
            <w:tcBorders>
              <w:top w:val="single" w:sz="4" w:space="0" w:color="auto"/>
              <w:bottom w:val="single" w:sz="4" w:space="0" w:color="auto"/>
            </w:tcBorders>
          </w:tcPr>
          <w:p w14:paraId="436CD842"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Media and Journalists</w:t>
            </w:r>
          </w:p>
        </w:tc>
        <w:tc>
          <w:tcPr>
            <w:tcW w:w="1709" w:type="dxa"/>
            <w:tcBorders>
              <w:top w:val="single" w:sz="4" w:space="0" w:color="auto"/>
              <w:bottom w:val="single" w:sz="4" w:space="0" w:color="auto"/>
            </w:tcBorders>
          </w:tcPr>
          <w:p w14:paraId="41B12E53"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National, regional and local media</w:t>
            </w:r>
          </w:p>
        </w:tc>
        <w:tc>
          <w:tcPr>
            <w:tcW w:w="1763" w:type="dxa"/>
            <w:tcBorders>
              <w:top w:val="single" w:sz="4" w:space="0" w:color="auto"/>
              <w:bottom w:val="single" w:sz="4" w:space="0" w:color="auto"/>
            </w:tcBorders>
          </w:tcPr>
          <w:p w14:paraId="454AF188"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Information about the Project, its purposes and results. Awareness of local population </w:t>
            </w:r>
            <w:r w:rsidRPr="00316EEC">
              <w:rPr>
                <w:rFonts w:ascii="Times New Roman" w:hAnsi="Times New Roman" w:cs="Times New Roman"/>
                <w:sz w:val="20"/>
                <w:szCs w:val="20"/>
              </w:rPr>
              <w:lastRenderedPageBreak/>
              <w:t>about project activities</w:t>
            </w:r>
          </w:p>
          <w:p w14:paraId="6720BDE7" w14:textId="77777777" w:rsidR="007518F8" w:rsidRPr="00316EEC" w:rsidRDefault="007518F8" w:rsidP="000465FB">
            <w:pPr>
              <w:autoSpaceDE w:val="0"/>
              <w:autoSpaceDN w:val="0"/>
              <w:adjustRightInd w:val="0"/>
              <w:rPr>
                <w:rFonts w:ascii="Times New Roman" w:hAnsi="Times New Roman" w:cs="Times New Roman"/>
                <w:sz w:val="20"/>
                <w:szCs w:val="20"/>
              </w:rPr>
            </w:pPr>
          </w:p>
          <w:p w14:paraId="6E223C67"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Translation of communication campaign messages for promoting social distancing, COVID – 19 prophylactic measures and safety and need for vaccination  </w:t>
            </w:r>
          </w:p>
        </w:tc>
        <w:tc>
          <w:tcPr>
            <w:tcW w:w="1863" w:type="dxa"/>
            <w:tcBorders>
              <w:top w:val="single" w:sz="4" w:space="0" w:color="auto"/>
              <w:bottom w:val="single" w:sz="4" w:space="0" w:color="auto"/>
            </w:tcBorders>
          </w:tcPr>
          <w:p w14:paraId="3274346E"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lastRenderedPageBreak/>
              <w:t>Training to improve</w:t>
            </w:r>
          </w:p>
          <w:p w14:paraId="2F0C20ED"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knowledge and</w:t>
            </w:r>
          </w:p>
          <w:p w14:paraId="7F57EA14"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techniques to arrange</w:t>
            </w:r>
          </w:p>
          <w:p w14:paraId="6ABBF421"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for media coverage of</w:t>
            </w:r>
          </w:p>
          <w:p w14:paraId="4791815C"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lastRenderedPageBreak/>
              <w:t>COVID-19 related</w:t>
            </w:r>
          </w:p>
          <w:p w14:paraId="341C8B6D"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emergency response</w:t>
            </w:r>
          </w:p>
          <w:p w14:paraId="461DA8BE"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procedures and vaccination</w:t>
            </w:r>
          </w:p>
        </w:tc>
        <w:tc>
          <w:tcPr>
            <w:tcW w:w="2962" w:type="dxa"/>
            <w:tcBorders>
              <w:top w:val="single" w:sz="4" w:space="0" w:color="auto"/>
              <w:bottom w:val="single" w:sz="4" w:space="0" w:color="auto"/>
            </w:tcBorders>
          </w:tcPr>
          <w:p w14:paraId="7ADF5A2F" w14:textId="77777777" w:rsidR="007518F8" w:rsidRPr="00316EEC" w:rsidRDefault="007518F8" w:rsidP="000465FB">
            <w:pPr>
              <w:rPr>
                <w:rFonts w:ascii="Times New Roman" w:hAnsi="Times New Roman" w:cs="Times New Roman"/>
                <w:sz w:val="20"/>
                <w:szCs w:val="20"/>
              </w:rPr>
            </w:pPr>
            <w:r w:rsidRPr="00316EEC">
              <w:rPr>
                <w:rFonts w:ascii="Times New Roman" w:hAnsi="Times New Roman" w:cs="Times New Roman"/>
                <w:sz w:val="20"/>
                <w:szCs w:val="20"/>
              </w:rPr>
              <w:lastRenderedPageBreak/>
              <w:t xml:space="preserve">Press releases, press conferences, official letters, official </w:t>
            </w:r>
            <w:proofErr w:type="gramStart"/>
            <w:r w:rsidRPr="00316EEC">
              <w:rPr>
                <w:rFonts w:ascii="Times New Roman" w:hAnsi="Times New Roman" w:cs="Times New Roman"/>
                <w:sz w:val="20"/>
                <w:szCs w:val="20"/>
              </w:rPr>
              <w:t>web-sites</w:t>
            </w:r>
            <w:proofErr w:type="gramEnd"/>
            <w:r w:rsidRPr="00316EEC">
              <w:rPr>
                <w:rFonts w:ascii="Times New Roman" w:hAnsi="Times New Roman" w:cs="Times New Roman"/>
                <w:sz w:val="20"/>
                <w:szCs w:val="20"/>
              </w:rPr>
              <w:t xml:space="preserve">. </w:t>
            </w:r>
          </w:p>
        </w:tc>
      </w:tr>
      <w:tr w:rsidR="00D438DE" w:rsidRPr="00316EEC" w14:paraId="24CB1E90" w14:textId="77777777" w:rsidTr="005E7562">
        <w:trPr>
          <w:gridAfter w:val="1"/>
          <w:wAfter w:w="17" w:type="dxa"/>
          <w:trHeight w:val="155"/>
        </w:trPr>
        <w:tc>
          <w:tcPr>
            <w:tcW w:w="1980" w:type="dxa"/>
            <w:tcBorders>
              <w:top w:val="single" w:sz="4" w:space="0" w:color="auto"/>
              <w:bottom w:val="single" w:sz="4" w:space="0" w:color="auto"/>
            </w:tcBorders>
          </w:tcPr>
          <w:p w14:paraId="70B15473" w14:textId="77777777" w:rsidR="007518F8" w:rsidRPr="00316EEC" w:rsidRDefault="00921502" w:rsidP="000465FB">
            <w:pPr>
              <w:autoSpaceDE w:val="0"/>
              <w:autoSpaceDN w:val="0"/>
              <w:adjustRightInd w:val="0"/>
              <w:rPr>
                <w:rFonts w:ascii="Times New Roman" w:hAnsi="Times New Roman" w:cs="Times New Roman"/>
                <w:bCs/>
                <w:i/>
                <w:iCs/>
                <w:sz w:val="20"/>
                <w:szCs w:val="20"/>
              </w:rPr>
            </w:pPr>
            <w:hyperlink r:id="rId11" w:history="1">
              <w:r w:rsidR="007518F8" w:rsidRPr="00316EEC">
                <w:rPr>
                  <w:rStyle w:val="a6"/>
                  <w:rFonts w:ascii="Times New Roman" w:hAnsi="Times New Roman" w:cs="Times New Roman"/>
                  <w:i w:val="0"/>
                  <w:iCs/>
                  <w:sz w:val="20"/>
                  <w:szCs w:val="20"/>
                </w:rPr>
                <w:t>Non-Governmental Organizations</w:t>
              </w:r>
            </w:hyperlink>
            <w:r w:rsidR="007518F8" w:rsidRPr="00316EEC">
              <w:rPr>
                <w:rFonts w:ascii="Times New Roman" w:hAnsi="Times New Roman" w:cs="Times New Roman"/>
                <w:bCs/>
                <w:i/>
                <w:iCs/>
                <w:sz w:val="20"/>
                <w:szCs w:val="20"/>
              </w:rPr>
              <w:t xml:space="preserve"> </w:t>
            </w:r>
            <w:r w:rsidR="007518F8" w:rsidRPr="00316EEC">
              <w:rPr>
                <w:rFonts w:ascii="Times New Roman" w:hAnsi="Times New Roman" w:cs="Times New Roman"/>
                <w:bCs/>
                <w:sz w:val="20"/>
                <w:szCs w:val="20"/>
              </w:rPr>
              <w:t>(NGOs)</w:t>
            </w:r>
          </w:p>
        </w:tc>
        <w:tc>
          <w:tcPr>
            <w:tcW w:w="1709" w:type="dxa"/>
            <w:tcBorders>
              <w:top w:val="single" w:sz="4" w:space="0" w:color="auto"/>
              <w:bottom w:val="single" w:sz="4" w:space="0" w:color="auto"/>
            </w:tcBorders>
          </w:tcPr>
          <w:p w14:paraId="5E01B7F6"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Non-for-profit</w:t>
            </w:r>
          </w:p>
          <w:p w14:paraId="02FB3FB3"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organizations on</w:t>
            </w:r>
          </w:p>
          <w:p w14:paraId="7BC755A5"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regional, national and</w:t>
            </w:r>
          </w:p>
          <w:p w14:paraId="292D8DCF"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local levels that</w:t>
            </w:r>
          </w:p>
          <w:p w14:paraId="53A61A23"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pursue environmental</w:t>
            </w:r>
          </w:p>
          <w:p w14:paraId="264585AF"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and socio-economic</w:t>
            </w:r>
          </w:p>
          <w:p w14:paraId="542663AA"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interests and may</w:t>
            </w:r>
          </w:p>
          <w:p w14:paraId="5FCA4979"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become partners of</w:t>
            </w:r>
          </w:p>
          <w:p w14:paraId="6E718331"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the project</w:t>
            </w:r>
          </w:p>
        </w:tc>
        <w:tc>
          <w:tcPr>
            <w:tcW w:w="1763" w:type="dxa"/>
            <w:tcBorders>
              <w:top w:val="single" w:sz="4" w:space="0" w:color="auto"/>
              <w:bottom w:val="single" w:sz="4" w:space="0" w:color="auto"/>
            </w:tcBorders>
          </w:tcPr>
          <w:p w14:paraId="13C2DFA5"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Engagement in elaboration of vaccination action plan</w:t>
            </w:r>
          </w:p>
          <w:p w14:paraId="360A85B3" w14:textId="77777777" w:rsidR="007518F8" w:rsidRPr="00316EEC" w:rsidRDefault="007518F8" w:rsidP="000465FB">
            <w:pPr>
              <w:autoSpaceDE w:val="0"/>
              <w:autoSpaceDN w:val="0"/>
              <w:adjustRightInd w:val="0"/>
              <w:rPr>
                <w:rFonts w:ascii="Times New Roman" w:hAnsi="Times New Roman" w:cs="Times New Roman"/>
                <w:sz w:val="20"/>
                <w:szCs w:val="20"/>
              </w:rPr>
            </w:pPr>
          </w:p>
          <w:p w14:paraId="4CB7E5D0"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Comprehensive information about COVID-19 spreading prevention measures </w:t>
            </w:r>
          </w:p>
          <w:p w14:paraId="45F848D5" w14:textId="77777777" w:rsidR="007518F8" w:rsidRPr="00316EEC" w:rsidRDefault="007518F8" w:rsidP="000465FB">
            <w:pPr>
              <w:autoSpaceDE w:val="0"/>
              <w:autoSpaceDN w:val="0"/>
              <w:adjustRightInd w:val="0"/>
              <w:rPr>
                <w:rFonts w:ascii="Times New Roman" w:hAnsi="Times New Roman" w:cs="Times New Roman"/>
                <w:sz w:val="20"/>
                <w:szCs w:val="20"/>
              </w:rPr>
            </w:pPr>
          </w:p>
          <w:p w14:paraId="610EFF46" w14:textId="77777777" w:rsidR="007518F8" w:rsidRPr="00316EEC" w:rsidRDefault="007518F8" w:rsidP="000465FB">
            <w:pPr>
              <w:autoSpaceDE w:val="0"/>
              <w:autoSpaceDN w:val="0"/>
              <w:adjustRightInd w:val="0"/>
              <w:rPr>
                <w:rFonts w:ascii="Times New Roman" w:hAnsi="Times New Roman" w:cs="Times New Roman"/>
                <w:sz w:val="20"/>
                <w:szCs w:val="20"/>
              </w:rPr>
            </w:pPr>
          </w:p>
        </w:tc>
        <w:tc>
          <w:tcPr>
            <w:tcW w:w="1863" w:type="dxa"/>
            <w:tcBorders>
              <w:top w:val="single" w:sz="4" w:space="0" w:color="auto"/>
              <w:bottom w:val="single" w:sz="4" w:space="0" w:color="auto"/>
            </w:tcBorders>
          </w:tcPr>
          <w:p w14:paraId="17640FDA"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NGOs awareness of all stages of Project implementation</w:t>
            </w:r>
          </w:p>
        </w:tc>
        <w:tc>
          <w:tcPr>
            <w:tcW w:w="2962" w:type="dxa"/>
            <w:tcBorders>
              <w:top w:val="single" w:sz="4" w:space="0" w:color="auto"/>
              <w:bottom w:val="single" w:sz="4" w:space="0" w:color="auto"/>
            </w:tcBorders>
          </w:tcPr>
          <w:p w14:paraId="74C0D57D" w14:textId="77777777" w:rsidR="007518F8" w:rsidRPr="00316EEC" w:rsidRDefault="007518F8" w:rsidP="000465FB">
            <w:pPr>
              <w:rPr>
                <w:rFonts w:ascii="Times New Roman" w:hAnsi="Times New Roman" w:cs="Times New Roman"/>
                <w:sz w:val="20"/>
                <w:szCs w:val="20"/>
              </w:rPr>
            </w:pPr>
            <w:r w:rsidRPr="00316EEC">
              <w:rPr>
                <w:rFonts w:ascii="Times New Roman" w:hAnsi="Times New Roman" w:cs="Times New Roman"/>
                <w:sz w:val="20"/>
                <w:szCs w:val="20"/>
              </w:rPr>
              <w:t>Letters, virtual meetings and consultations, workshops, online questionary for obtaining feedback</w:t>
            </w:r>
          </w:p>
        </w:tc>
      </w:tr>
      <w:tr w:rsidR="00D438DE" w:rsidRPr="00316EEC" w14:paraId="1E83766B" w14:textId="77777777" w:rsidTr="005E7562">
        <w:trPr>
          <w:gridAfter w:val="1"/>
          <w:wAfter w:w="17" w:type="dxa"/>
          <w:trHeight w:val="155"/>
        </w:trPr>
        <w:tc>
          <w:tcPr>
            <w:tcW w:w="1980" w:type="dxa"/>
            <w:tcBorders>
              <w:top w:val="single" w:sz="4" w:space="0" w:color="auto"/>
            </w:tcBorders>
          </w:tcPr>
          <w:p w14:paraId="1F60416C" w14:textId="77777777" w:rsidR="007518F8" w:rsidRPr="00316EEC" w:rsidRDefault="007518F8" w:rsidP="000465FB">
            <w:pPr>
              <w:autoSpaceDE w:val="0"/>
              <w:autoSpaceDN w:val="0"/>
              <w:adjustRightInd w:val="0"/>
              <w:rPr>
                <w:rFonts w:ascii="Times New Roman" w:hAnsi="Times New Roman" w:cs="Times New Roman"/>
                <w:bCs/>
                <w:sz w:val="20"/>
                <w:szCs w:val="20"/>
              </w:rPr>
            </w:pPr>
            <w:r w:rsidRPr="00316EEC">
              <w:rPr>
                <w:rFonts w:ascii="Times New Roman" w:hAnsi="Times New Roman" w:cs="Times New Roman"/>
                <w:bCs/>
                <w:sz w:val="20"/>
                <w:szCs w:val="20"/>
              </w:rPr>
              <w:t>Public in general</w:t>
            </w:r>
          </w:p>
        </w:tc>
        <w:tc>
          <w:tcPr>
            <w:tcW w:w="1709" w:type="dxa"/>
            <w:tcBorders>
              <w:top w:val="single" w:sz="4" w:space="0" w:color="auto"/>
            </w:tcBorders>
          </w:tcPr>
          <w:p w14:paraId="4ABA8E2C"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Population of Ukraine</w:t>
            </w:r>
          </w:p>
        </w:tc>
        <w:tc>
          <w:tcPr>
            <w:tcW w:w="1763" w:type="dxa"/>
            <w:tcBorders>
              <w:top w:val="single" w:sz="4" w:space="0" w:color="auto"/>
            </w:tcBorders>
          </w:tcPr>
          <w:p w14:paraId="71ED01D4"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Updated and reliable</w:t>
            </w:r>
          </w:p>
          <w:p w14:paraId="2C6C05AC"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information on the current</w:t>
            </w:r>
          </w:p>
          <w:p w14:paraId="47226170"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situation to reduce</w:t>
            </w:r>
          </w:p>
          <w:p w14:paraId="0D00EA3F"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dissemination of false rumors</w:t>
            </w:r>
          </w:p>
          <w:p w14:paraId="77271D38"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and panic</w:t>
            </w:r>
          </w:p>
          <w:p w14:paraId="3298DF3C" w14:textId="77777777" w:rsidR="007518F8" w:rsidRPr="00316EEC" w:rsidRDefault="007518F8" w:rsidP="000465FB">
            <w:pPr>
              <w:autoSpaceDE w:val="0"/>
              <w:autoSpaceDN w:val="0"/>
              <w:adjustRightInd w:val="0"/>
              <w:rPr>
                <w:rFonts w:ascii="Times New Roman" w:hAnsi="Times New Roman" w:cs="Times New Roman"/>
                <w:sz w:val="20"/>
                <w:szCs w:val="20"/>
              </w:rPr>
            </w:pPr>
          </w:p>
          <w:p w14:paraId="2DB8DE3C"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The communication about necessity of social distancing and prevention measures of COVID-19 spreading</w:t>
            </w:r>
          </w:p>
          <w:p w14:paraId="28326AAE" w14:textId="77777777" w:rsidR="007518F8" w:rsidRPr="00316EEC" w:rsidRDefault="007518F8" w:rsidP="000465FB">
            <w:pPr>
              <w:autoSpaceDE w:val="0"/>
              <w:autoSpaceDN w:val="0"/>
              <w:adjustRightInd w:val="0"/>
              <w:rPr>
                <w:rFonts w:ascii="Times New Roman" w:hAnsi="Times New Roman" w:cs="Times New Roman"/>
                <w:sz w:val="20"/>
                <w:szCs w:val="20"/>
              </w:rPr>
            </w:pPr>
          </w:p>
          <w:p w14:paraId="3133689B"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 xml:space="preserve">Communication about source of vaccines, safety and necessity of vaccination </w:t>
            </w:r>
          </w:p>
          <w:p w14:paraId="1C40E285" w14:textId="77777777" w:rsidR="007518F8" w:rsidRPr="00316EEC" w:rsidRDefault="007518F8" w:rsidP="000465FB">
            <w:pPr>
              <w:autoSpaceDE w:val="0"/>
              <w:autoSpaceDN w:val="0"/>
              <w:adjustRightInd w:val="0"/>
              <w:rPr>
                <w:rFonts w:ascii="Times New Roman" w:hAnsi="Times New Roman" w:cs="Times New Roman"/>
                <w:sz w:val="20"/>
                <w:szCs w:val="20"/>
              </w:rPr>
            </w:pPr>
          </w:p>
          <w:p w14:paraId="003EC47D"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Information about Project implementation</w:t>
            </w:r>
          </w:p>
        </w:tc>
        <w:tc>
          <w:tcPr>
            <w:tcW w:w="1863" w:type="dxa"/>
            <w:tcBorders>
              <w:top w:val="single" w:sz="4" w:space="0" w:color="auto"/>
            </w:tcBorders>
          </w:tcPr>
          <w:p w14:paraId="03049D6C"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Daytime</w:t>
            </w:r>
          </w:p>
          <w:p w14:paraId="6317D994"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communications,</w:t>
            </w:r>
          </w:p>
          <w:p w14:paraId="2502E476"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diverse</w:t>
            </w:r>
          </w:p>
          <w:p w14:paraId="7B035762"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communication</w:t>
            </w:r>
          </w:p>
          <w:p w14:paraId="4A3C469C"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channels, easy to</w:t>
            </w:r>
          </w:p>
          <w:p w14:paraId="056D99D4" w14:textId="77777777" w:rsidR="007518F8" w:rsidRPr="00316EEC" w:rsidRDefault="007518F8"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understand tips, large</w:t>
            </w:r>
          </w:p>
          <w:p w14:paraId="58B3149C" w14:textId="77777777" w:rsidR="007518F8" w:rsidRPr="00316EEC" w:rsidRDefault="007518F8" w:rsidP="000465FB">
            <w:pPr>
              <w:autoSpaceDE w:val="0"/>
              <w:autoSpaceDN w:val="0"/>
              <w:adjustRightInd w:val="0"/>
              <w:rPr>
                <w:rFonts w:ascii="Times New Roman" w:hAnsi="Times New Roman" w:cs="Times New Roman"/>
                <w:sz w:val="20"/>
                <w:szCs w:val="20"/>
              </w:rPr>
            </w:pPr>
            <w:proofErr w:type="gramStart"/>
            <w:r w:rsidRPr="00316EEC">
              <w:rPr>
                <w:rFonts w:ascii="Times New Roman" w:hAnsi="Times New Roman" w:cs="Times New Roman"/>
                <w:sz w:val="20"/>
                <w:szCs w:val="20"/>
              </w:rPr>
              <w:t>print-outs</w:t>
            </w:r>
            <w:proofErr w:type="gramEnd"/>
          </w:p>
        </w:tc>
        <w:tc>
          <w:tcPr>
            <w:tcW w:w="2962" w:type="dxa"/>
            <w:tcBorders>
              <w:top w:val="single" w:sz="4" w:space="0" w:color="auto"/>
            </w:tcBorders>
          </w:tcPr>
          <w:p w14:paraId="692A8028" w14:textId="118F5856" w:rsidR="007518F8" w:rsidRPr="00316EEC" w:rsidRDefault="00BD3761" w:rsidP="000465FB">
            <w:pPr>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007518F8" w:rsidRPr="00316EEC">
              <w:rPr>
                <w:rFonts w:ascii="Times New Roman" w:hAnsi="Times New Roman" w:cs="Times New Roman"/>
                <w:sz w:val="20"/>
                <w:szCs w:val="20"/>
              </w:rPr>
              <w:t xml:space="preserve">nformation in Media; on official websites; social media; </w:t>
            </w:r>
            <w:proofErr w:type="spellStart"/>
            <w:r w:rsidR="007518F8" w:rsidRPr="00316EEC">
              <w:rPr>
                <w:rFonts w:ascii="Times New Roman" w:hAnsi="Times New Roman" w:cs="Times New Roman"/>
                <w:sz w:val="20"/>
                <w:szCs w:val="20"/>
              </w:rPr>
              <w:t>viber</w:t>
            </w:r>
            <w:proofErr w:type="spellEnd"/>
            <w:r w:rsidR="007518F8" w:rsidRPr="00316EEC">
              <w:rPr>
                <w:rFonts w:ascii="Times New Roman" w:hAnsi="Times New Roman" w:cs="Times New Roman"/>
                <w:sz w:val="20"/>
                <w:szCs w:val="20"/>
              </w:rPr>
              <w:t>/telegram MOH channel Covid-19; contact center MOH on Covid-19.</w:t>
            </w:r>
          </w:p>
        </w:tc>
      </w:tr>
    </w:tbl>
    <w:p w14:paraId="1C4E2869" w14:textId="077C9DCB" w:rsidR="00BE4B5F" w:rsidRPr="007518F8" w:rsidRDefault="00BE4B5F" w:rsidP="000465FB">
      <w:pPr>
        <w:rPr>
          <w:rFonts w:ascii="Times New Roman" w:hAnsi="Times New Roman" w:cs="Times New Roman"/>
          <w:sz w:val="24"/>
          <w:szCs w:val="24"/>
        </w:rPr>
      </w:pPr>
    </w:p>
    <w:p w14:paraId="4B44C817" w14:textId="7E57D601" w:rsidR="00464E95" w:rsidRPr="007518F8" w:rsidRDefault="00007F9F" w:rsidP="000465FB">
      <w:pPr>
        <w:rPr>
          <w:rFonts w:ascii="Times New Roman" w:hAnsi="Times New Roman" w:cs="Times New Roman"/>
          <w:sz w:val="24"/>
          <w:szCs w:val="24"/>
        </w:rPr>
      </w:pPr>
      <w:r w:rsidRPr="007518F8">
        <w:rPr>
          <w:rFonts w:ascii="Times New Roman" w:hAnsi="Times New Roman" w:cs="Times New Roman"/>
          <w:sz w:val="24"/>
          <w:szCs w:val="24"/>
        </w:rPr>
        <w:t>Based on the declared components and the expectations of stakeholders, the Ministry of Health proposes the following stakeholder consultation method</w:t>
      </w:r>
      <w:r w:rsidR="003149CD" w:rsidRPr="007518F8">
        <w:rPr>
          <w:rFonts w:ascii="Times New Roman" w:hAnsi="Times New Roman" w:cs="Times New Roman"/>
          <w:sz w:val="24"/>
          <w:szCs w:val="24"/>
        </w:rPr>
        <w:t>s</w:t>
      </w:r>
      <w:r w:rsidRPr="007518F8">
        <w:rPr>
          <w:rFonts w:ascii="Times New Roman" w:hAnsi="Times New Roman" w:cs="Times New Roman"/>
          <w:sz w:val="24"/>
          <w:szCs w:val="24"/>
        </w:rPr>
        <w:t xml:space="preserve"> will be applied for the Project implementation stage</w:t>
      </w:r>
      <w:r w:rsidR="004B150B" w:rsidRPr="007518F8">
        <w:rPr>
          <w:rFonts w:ascii="Times New Roman" w:hAnsi="Times New Roman" w:cs="Times New Roman"/>
          <w:sz w:val="24"/>
          <w:szCs w:val="24"/>
        </w:rPr>
        <w:t>.</w:t>
      </w:r>
    </w:p>
    <w:p w14:paraId="71AA6280" w14:textId="7C07AD7A" w:rsidR="00007F9F" w:rsidRPr="007518F8" w:rsidRDefault="00007F9F" w:rsidP="000465FB">
      <w:pPr>
        <w:rPr>
          <w:rFonts w:ascii="Times New Roman" w:hAnsi="Times New Roman" w:cs="Times New Roman"/>
          <w:sz w:val="24"/>
          <w:szCs w:val="24"/>
        </w:rPr>
      </w:pPr>
      <w:r w:rsidRPr="007518F8">
        <w:rPr>
          <w:rFonts w:ascii="Times New Roman" w:hAnsi="Times New Roman" w:cs="Times New Roman"/>
          <w:sz w:val="24"/>
          <w:szCs w:val="24"/>
        </w:rPr>
        <w:lastRenderedPageBreak/>
        <w:t xml:space="preserve">Table 2. Stakeholder consultation methods proposed during implementation stage </w:t>
      </w:r>
    </w:p>
    <w:tbl>
      <w:tblPr>
        <w:tblStyle w:val="ac"/>
        <w:tblW w:w="10343" w:type="dxa"/>
        <w:tblLayout w:type="fixed"/>
        <w:tblLook w:val="04A0" w:firstRow="1" w:lastRow="0" w:firstColumn="1" w:lastColumn="0" w:noHBand="0" w:noVBand="1"/>
      </w:tblPr>
      <w:tblGrid>
        <w:gridCol w:w="1270"/>
        <w:gridCol w:w="1559"/>
        <w:gridCol w:w="2553"/>
        <w:gridCol w:w="425"/>
        <w:gridCol w:w="1276"/>
        <w:gridCol w:w="1559"/>
        <w:gridCol w:w="1701"/>
      </w:tblGrid>
      <w:tr w:rsidR="007518F8" w:rsidRPr="00316EEC" w14:paraId="330D0DF2" w14:textId="77777777" w:rsidTr="007518F8">
        <w:tc>
          <w:tcPr>
            <w:tcW w:w="1270" w:type="dxa"/>
          </w:tcPr>
          <w:p w14:paraId="3091BD9D" w14:textId="77777777" w:rsidR="00007F9F" w:rsidRPr="00316EEC" w:rsidRDefault="00007F9F" w:rsidP="000465FB">
            <w:pPr>
              <w:rPr>
                <w:rFonts w:ascii="Times New Roman" w:hAnsi="Times New Roman" w:cs="Times New Roman"/>
                <w:b/>
                <w:sz w:val="20"/>
                <w:szCs w:val="20"/>
              </w:rPr>
            </w:pPr>
            <w:r w:rsidRPr="00316EEC">
              <w:rPr>
                <w:rFonts w:ascii="Times New Roman" w:hAnsi="Times New Roman" w:cs="Times New Roman"/>
                <w:b/>
                <w:sz w:val="20"/>
                <w:szCs w:val="20"/>
              </w:rPr>
              <w:t>Consultation level</w:t>
            </w:r>
          </w:p>
        </w:tc>
        <w:tc>
          <w:tcPr>
            <w:tcW w:w="1559" w:type="dxa"/>
          </w:tcPr>
          <w:p w14:paraId="62240647" w14:textId="77777777" w:rsidR="00007F9F" w:rsidRPr="00316EEC" w:rsidRDefault="00007F9F" w:rsidP="000465FB">
            <w:pPr>
              <w:rPr>
                <w:rFonts w:ascii="Times New Roman" w:hAnsi="Times New Roman" w:cs="Times New Roman"/>
                <w:b/>
                <w:sz w:val="20"/>
                <w:szCs w:val="20"/>
              </w:rPr>
            </w:pPr>
            <w:r w:rsidRPr="00316EEC">
              <w:rPr>
                <w:rFonts w:ascii="Times New Roman" w:hAnsi="Times New Roman" w:cs="Times New Roman"/>
                <w:b/>
                <w:sz w:val="20"/>
                <w:szCs w:val="20"/>
              </w:rPr>
              <w:t xml:space="preserve">Topic of consultation </w:t>
            </w:r>
          </w:p>
        </w:tc>
        <w:tc>
          <w:tcPr>
            <w:tcW w:w="2553" w:type="dxa"/>
          </w:tcPr>
          <w:p w14:paraId="1B11AE42" w14:textId="77777777" w:rsidR="00007F9F" w:rsidRPr="00316EEC" w:rsidRDefault="00007F9F" w:rsidP="000465FB">
            <w:pPr>
              <w:rPr>
                <w:rFonts w:ascii="Times New Roman" w:hAnsi="Times New Roman" w:cs="Times New Roman"/>
                <w:b/>
                <w:sz w:val="20"/>
                <w:szCs w:val="20"/>
              </w:rPr>
            </w:pPr>
            <w:r w:rsidRPr="00316EEC">
              <w:rPr>
                <w:rFonts w:ascii="Times New Roman" w:hAnsi="Times New Roman" w:cs="Times New Roman"/>
                <w:b/>
                <w:sz w:val="20"/>
                <w:szCs w:val="20"/>
              </w:rPr>
              <w:t>Method</w:t>
            </w:r>
          </w:p>
        </w:tc>
        <w:tc>
          <w:tcPr>
            <w:tcW w:w="1701" w:type="dxa"/>
            <w:gridSpan w:val="2"/>
          </w:tcPr>
          <w:p w14:paraId="1056D300" w14:textId="77777777" w:rsidR="00007F9F" w:rsidRPr="00316EEC" w:rsidRDefault="00007F9F" w:rsidP="000465FB">
            <w:pPr>
              <w:rPr>
                <w:rFonts w:ascii="Times New Roman" w:hAnsi="Times New Roman" w:cs="Times New Roman"/>
                <w:b/>
                <w:sz w:val="20"/>
                <w:szCs w:val="20"/>
              </w:rPr>
            </w:pPr>
            <w:r w:rsidRPr="00316EEC">
              <w:rPr>
                <w:rFonts w:ascii="Times New Roman" w:hAnsi="Times New Roman" w:cs="Times New Roman"/>
                <w:b/>
                <w:sz w:val="20"/>
                <w:szCs w:val="20"/>
              </w:rPr>
              <w:t>Timeframe</w:t>
            </w:r>
          </w:p>
        </w:tc>
        <w:tc>
          <w:tcPr>
            <w:tcW w:w="1559" w:type="dxa"/>
          </w:tcPr>
          <w:p w14:paraId="6DE9633D" w14:textId="77777777" w:rsidR="00007F9F" w:rsidRPr="00316EEC" w:rsidRDefault="00007F9F" w:rsidP="000465FB">
            <w:pPr>
              <w:rPr>
                <w:rFonts w:ascii="Times New Roman" w:hAnsi="Times New Roman" w:cs="Times New Roman"/>
                <w:b/>
                <w:sz w:val="20"/>
                <w:szCs w:val="20"/>
              </w:rPr>
            </w:pPr>
            <w:r w:rsidRPr="00316EEC">
              <w:rPr>
                <w:rFonts w:ascii="Times New Roman" w:hAnsi="Times New Roman" w:cs="Times New Roman"/>
                <w:b/>
                <w:sz w:val="20"/>
                <w:szCs w:val="20"/>
              </w:rPr>
              <w:t>Target stakeholder`s group</w:t>
            </w:r>
          </w:p>
        </w:tc>
        <w:tc>
          <w:tcPr>
            <w:tcW w:w="1701" w:type="dxa"/>
          </w:tcPr>
          <w:p w14:paraId="2D911CDD" w14:textId="77777777" w:rsidR="00007F9F" w:rsidRPr="00316EEC" w:rsidRDefault="00007F9F" w:rsidP="000465FB">
            <w:pPr>
              <w:rPr>
                <w:rFonts w:ascii="Times New Roman" w:hAnsi="Times New Roman" w:cs="Times New Roman"/>
                <w:b/>
                <w:sz w:val="20"/>
                <w:szCs w:val="20"/>
              </w:rPr>
            </w:pPr>
            <w:r w:rsidRPr="00316EEC">
              <w:rPr>
                <w:rFonts w:ascii="Times New Roman" w:hAnsi="Times New Roman" w:cs="Times New Roman"/>
                <w:b/>
                <w:sz w:val="20"/>
                <w:szCs w:val="20"/>
              </w:rPr>
              <w:t>Responsibility</w:t>
            </w:r>
          </w:p>
        </w:tc>
      </w:tr>
      <w:tr w:rsidR="007518F8" w:rsidRPr="00316EEC" w14:paraId="76B3F04B" w14:textId="77777777" w:rsidTr="007518F8">
        <w:tc>
          <w:tcPr>
            <w:tcW w:w="1270" w:type="dxa"/>
          </w:tcPr>
          <w:p w14:paraId="5ED2FD05" w14:textId="5E274632" w:rsidR="00946F52" w:rsidRPr="00316EEC" w:rsidRDefault="00946F52" w:rsidP="000465FB">
            <w:pPr>
              <w:rPr>
                <w:rFonts w:ascii="Times New Roman" w:hAnsi="Times New Roman" w:cs="Times New Roman"/>
                <w:b/>
                <w:sz w:val="20"/>
                <w:szCs w:val="20"/>
              </w:rPr>
            </w:pPr>
            <w:r w:rsidRPr="00316EEC">
              <w:rPr>
                <w:rFonts w:ascii="Times New Roman" w:hAnsi="Times New Roman" w:cs="Times New Roman"/>
                <w:sz w:val="20"/>
                <w:szCs w:val="20"/>
              </w:rPr>
              <w:t>National and regional</w:t>
            </w:r>
          </w:p>
        </w:tc>
        <w:tc>
          <w:tcPr>
            <w:tcW w:w="1559" w:type="dxa"/>
          </w:tcPr>
          <w:p w14:paraId="5F418893" w14:textId="78FC7E2A" w:rsidR="00946F52" w:rsidRPr="00316EEC" w:rsidRDefault="00946F52" w:rsidP="000465FB">
            <w:pPr>
              <w:rPr>
                <w:rFonts w:ascii="Times New Roman" w:hAnsi="Times New Roman" w:cs="Times New Roman"/>
                <w:bCs/>
                <w:sz w:val="20"/>
                <w:szCs w:val="20"/>
              </w:rPr>
            </w:pPr>
            <w:r w:rsidRPr="00316EEC">
              <w:rPr>
                <w:rFonts w:ascii="Times New Roman" w:hAnsi="Times New Roman" w:cs="Times New Roman"/>
                <w:bCs/>
                <w:sz w:val="20"/>
                <w:szCs w:val="20"/>
              </w:rPr>
              <w:t xml:space="preserve">Stakeholders Engagement Plan </w:t>
            </w:r>
          </w:p>
        </w:tc>
        <w:tc>
          <w:tcPr>
            <w:tcW w:w="2553" w:type="dxa"/>
          </w:tcPr>
          <w:p w14:paraId="6C174033" w14:textId="4FCA7CB9" w:rsidR="00F0288A" w:rsidRPr="00316EEC" w:rsidRDefault="00946F52" w:rsidP="000465FB">
            <w:pPr>
              <w:rPr>
                <w:rFonts w:ascii="Times New Roman" w:hAnsi="Times New Roman" w:cs="Times New Roman"/>
                <w:sz w:val="20"/>
                <w:szCs w:val="20"/>
              </w:rPr>
            </w:pPr>
            <w:r w:rsidRPr="00316EEC">
              <w:rPr>
                <w:rFonts w:ascii="Times New Roman" w:hAnsi="Times New Roman" w:cs="Times New Roman"/>
                <w:sz w:val="20"/>
                <w:szCs w:val="20"/>
              </w:rPr>
              <w:t xml:space="preserve">Emails, letters to stakeholders with appropriate background information and SEP, posting on </w:t>
            </w:r>
            <w:r w:rsidR="00F0288A" w:rsidRPr="00316EEC">
              <w:rPr>
                <w:rFonts w:ascii="Times New Roman" w:hAnsi="Times New Roman" w:cs="Times New Roman"/>
                <w:sz w:val="20"/>
                <w:szCs w:val="20"/>
              </w:rPr>
              <w:t>website/Facebook MOH/Project for feedback</w:t>
            </w:r>
          </w:p>
          <w:p w14:paraId="70214E7C" w14:textId="5306D0A6" w:rsidR="00946F52" w:rsidRPr="00316EEC" w:rsidRDefault="00946F52" w:rsidP="000465FB">
            <w:pPr>
              <w:rPr>
                <w:rFonts w:ascii="Times New Roman" w:hAnsi="Times New Roman" w:cs="Times New Roman"/>
                <w:b/>
                <w:sz w:val="20"/>
                <w:szCs w:val="20"/>
              </w:rPr>
            </w:pPr>
          </w:p>
        </w:tc>
        <w:tc>
          <w:tcPr>
            <w:tcW w:w="1701" w:type="dxa"/>
            <w:gridSpan w:val="2"/>
          </w:tcPr>
          <w:p w14:paraId="48CCD824" w14:textId="799FE668" w:rsidR="00946F52" w:rsidRPr="00316EEC" w:rsidRDefault="00946F52" w:rsidP="000465FB">
            <w:pPr>
              <w:rPr>
                <w:rFonts w:ascii="Times New Roman" w:hAnsi="Times New Roman" w:cs="Times New Roman"/>
                <w:b/>
                <w:sz w:val="20"/>
                <w:szCs w:val="20"/>
              </w:rPr>
            </w:pPr>
            <w:r w:rsidRPr="00316EEC">
              <w:rPr>
                <w:rFonts w:ascii="Times New Roman" w:hAnsi="Times New Roman" w:cs="Times New Roman"/>
                <w:color w:val="000000" w:themeColor="text1"/>
                <w:sz w:val="20"/>
                <w:szCs w:val="20"/>
              </w:rPr>
              <w:t>Prior to project effectiveness</w:t>
            </w:r>
          </w:p>
        </w:tc>
        <w:tc>
          <w:tcPr>
            <w:tcW w:w="1559" w:type="dxa"/>
          </w:tcPr>
          <w:p w14:paraId="758CC8E6" w14:textId="217F044A" w:rsidR="00946F52" w:rsidRPr="00316EEC" w:rsidRDefault="00946F52" w:rsidP="000465FB">
            <w:pPr>
              <w:rPr>
                <w:rFonts w:ascii="Times New Roman" w:hAnsi="Times New Roman" w:cs="Times New Roman"/>
                <w:b/>
                <w:sz w:val="20"/>
                <w:szCs w:val="20"/>
              </w:rPr>
            </w:pPr>
            <w:r w:rsidRPr="00316EEC">
              <w:rPr>
                <w:rFonts w:ascii="Times New Roman" w:hAnsi="Times New Roman" w:cs="Times New Roman"/>
                <w:sz w:val="20"/>
                <w:szCs w:val="20"/>
              </w:rPr>
              <w:t>All groups of stakeholders</w:t>
            </w:r>
          </w:p>
        </w:tc>
        <w:tc>
          <w:tcPr>
            <w:tcW w:w="1701" w:type="dxa"/>
          </w:tcPr>
          <w:p w14:paraId="35040801" w14:textId="41FAB9A9" w:rsidR="00946F52" w:rsidRPr="00316EEC" w:rsidRDefault="00946F52" w:rsidP="000465FB">
            <w:pPr>
              <w:rPr>
                <w:rFonts w:ascii="Times New Roman" w:hAnsi="Times New Roman" w:cs="Times New Roman"/>
                <w:bCs/>
                <w:sz w:val="20"/>
                <w:szCs w:val="20"/>
              </w:rPr>
            </w:pPr>
            <w:r w:rsidRPr="00316EEC">
              <w:rPr>
                <w:rFonts w:ascii="Times New Roman" w:hAnsi="Times New Roman" w:cs="Times New Roman"/>
                <w:bCs/>
                <w:sz w:val="20"/>
                <w:szCs w:val="20"/>
              </w:rPr>
              <w:t>MOH and PIU</w:t>
            </w:r>
          </w:p>
        </w:tc>
      </w:tr>
      <w:tr w:rsidR="007518F8" w:rsidRPr="00316EEC" w14:paraId="3634805E" w14:textId="77777777" w:rsidTr="007518F8">
        <w:tc>
          <w:tcPr>
            <w:tcW w:w="1270" w:type="dxa"/>
          </w:tcPr>
          <w:p w14:paraId="27F16A55" w14:textId="5C4721DC" w:rsidR="00946F52" w:rsidRPr="00316EEC" w:rsidRDefault="00946F52" w:rsidP="000465FB">
            <w:pPr>
              <w:rPr>
                <w:rFonts w:ascii="Times New Roman" w:hAnsi="Times New Roman" w:cs="Times New Roman"/>
                <w:b/>
                <w:sz w:val="20"/>
                <w:szCs w:val="20"/>
              </w:rPr>
            </w:pPr>
            <w:r w:rsidRPr="00316EEC">
              <w:rPr>
                <w:rFonts w:ascii="Times New Roman" w:hAnsi="Times New Roman" w:cs="Times New Roman"/>
                <w:sz w:val="20"/>
                <w:szCs w:val="20"/>
              </w:rPr>
              <w:t>National and regional</w:t>
            </w:r>
          </w:p>
        </w:tc>
        <w:tc>
          <w:tcPr>
            <w:tcW w:w="1559" w:type="dxa"/>
          </w:tcPr>
          <w:p w14:paraId="738902EA" w14:textId="73E3F8D1" w:rsidR="00946F52" w:rsidRPr="00316EEC" w:rsidRDefault="00946F52" w:rsidP="000465FB">
            <w:pPr>
              <w:rPr>
                <w:rFonts w:ascii="Times New Roman" w:hAnsi="Times New Roman" w:cs="Times New Roman"/>
                <w:bCs/>
                <w:sz w:val="20"/>
                <w:szCs w:val="20"/>
              </w:rPr>
            </w:pPr>
            <w:r w:rsidRPr="00316EEC">
              <w:rPr>
                <w:rFonts w:ascii="Times New Roman" w:hAnsi="Times New Roman" w:cs="Times New Roman"/>
                <w:bCs/>
                <w:sz w:val="20"/>
                <w:szCs w:val="20"/>
              </w:rPr>
              <w:t>GRM</w:t>
            </w:r>
          </w:p>
        </w:tc>
        <w:tc>
          <w:tcPr>
            <w:tcW w:w="2553" w:type="dxa"/>
          </w:tcPr>
          <w:p w14:paraId="5BBB24BC" w14:textId="49660422" w:rsidR="002E1F81" w:rsidRPr="00316EEC" w:rsidRDefault="002E1F81" w:rsidP="000465FB">
            <w:pPr>
              <w:rPr>
                <w:rFonts w:ascii="Times New Roman" w:hAnsi="Times New Roman" w:cs="Times New Roman"/>
                <w:sz w:val="20"/>
                <w:szCs w:val="20"/>
              </w:rPr>
            </w:pPr>
            <w:r w:rsidRPr="00316EEC">
              <w:rPr>
                <w:rFonts w:ascii="Times New Roman" w:hAnsi="Times New Roman" w:cs="Times New Roman"/>
                <w:sz w:val="20"/>
                <w:szCs w:val="20"/>
              </w:rPr>
              <w:t>P</w:t>
            </w:r>
            <w:r w:rsidR="00946F52" w:rsidRPr="00316EEC">
              <w:rPr>
                <w:rFonts w:ascii="Times New Roman" w:hAnsi="Times New Roman" w:cs="Times New Roman"/>
                <w:sz w:val="20"/>
                <w:szCs w:val="20"/>
              </w:rPr>
              <w:t>osting</w:t>
            </w:r>
            <w:r w:rsidRPr="00316EEC">
              <w:rPr>
                <w:rFonts w:ascii="Times New Roman" w:hAnsi="Times New Roman" w:cs="Times New Roman"/>
                <w:sz w:val="20"/>
                <w:szCs w:val="20"/>
              </w:rPr>
              <w:t xml:space="preserve"> information about </w:t>
            </w:r>
            <w:proofErr w:type="gramStart"/>
            <w:r w:rsidRPr="00316EEC">
              <w:rPr>
                <w:rFonts w:ascii="Times New Roman" w:hAnsi="Times New Roman" w:cs="Times New Roman"/>
                <w:sz w:val="20"/>
                <w:szCs w:val="20"/>
              </w:rPr>
              <w:t>GRM  and</w:t>
            </w:r>
            <w:proofErr w:type="gramEnd"/>
            <w:r w:rsidRPr="00316EEC">
              <w:rPr>
                <w:rFonts w:ascii="Times New Roman" w:hAnsi="Times New Roman" w:cs="Times New Roman"/>
                <w:sz w:val="20"/>
                <w:szCs w:val="20"/>
              </w:rPr>
              <w:t xml:space="preserve"> channels for submitting of appeals </w:t>
            </w:r>
            <w:r w:rsidR="00946F52" w:rsidRPr="00316EEC">
              <w:rPr>
                <w:rFonts w:ascii="Times New Roman" w:hAnsi="Times New Roman" w:cs="Times New Roman"/>
                <w:sz w:val="20"/>
                <w:szCs w:val="20"/>
              </w:rPr>
              <w:t xml:space="preserve"> on </w:t>
            </w:r>
            <w:r w:rsidR="00F0288A" w:rsidRPr="00316EEC">
              <w:rPr>
                <w:rFonts w:ascii="Times New Roman" w:hAnsi="Times New Roman" w:cs="Times New Roman"/>
                <w:sz w:val="20"/>
                <w:szCs w:val="20"/>
              </w:rPr>
              <w:t>website/Facebook MOH/</w:t>
            </w:r>
            <w:r w:rsidRPr="00316EEC">
              <w:rPr>
                <w:rFonts w:ascii="Times New Roman" w:hAnsi="Times New Roman" w:cs="Times New Roman"/>
                <w:sz w:val="20"/>
                <w:szCs w:val="20"/>
              </w:rPr>
              <w:t>on MOH regional departments websites and healthcare facilities informational boards</w:t>
            </w:r>
          </w:p>
          <w:p w14:paraId="1D2F4D91" w14:textId="77777777" w:rsidR="002E1F81" w:rsidRPr="00316EEC" w:rsidRDefault="002E1F81" w:rsidP="000465FB">
            <w:pPr>
              <w:rPr>
                <w:rFonts w:ascii="Times New Roman" w:hAnsi="Times New Roman" w:cs="Times New Roman"/>
                <w:sz w:val="20"/>
                <w:szCs w:val="20"/>
              </w:rPr>
            </w:pPr>
          </w:p>
          <w:p w14:paraId="5C09E110" w14:textId="09E84816" w:rsidR="00F0288A" w:rsidRPr="00316EEC" w:rsidRDefault="002E1F81" w:rsidP="000465FB">
            <w:pPr>
              <w:rPr>
                <w:rFonts w:ascii="Times New Roman" w:hAnsi="Times New Roman" w:cs="Times New Roman"/>
                <w:sz w:val="20"/>
                <w:szCs w:val="20"/>
              </w:rPr>
            </w:pPr>
            <w:r w:rsidRPr="00316EEC">
              <w:rPr>
                <w:rFonts w:ascii="Times New Roman" w:hAnsi="Times New Roman" w:cs="Times New Roman"/>
                <w:sz w:val="20"/>
                <w:szCs w:val="20"/>
              </w:rPr>
              <w:t>MOH COVID -19 hotline</w:t>
            </w:r>
          </w:p>
          <w:p w14:paraId="6A3F134B" w14:textId="77777777" w:rsidR="004B150B" w:rsidRPr="00316EEC" w:rsidRDefault="004B150B" w:rsidP="000465FB">
            <w:pPr>
              <w:rPr>
                <w:rFonts w:ascii="Times New Roman" w:hAnsi="Times New Roman" w:cs="Times New Roman"/>
                <w:sz w:val="20"/>
                <w:szCs w:val="20"/>
              </w:rPr>
            </w:pPr>
          </w:p>
          <w:p w14:paraId="6A41B089" w14:textId="020C1CBA" w:rsidR="00946F52" w:rsidRPr="00316EEC" w:rsidRDefault="00946F52" w:rsidP="000465FB">
            <w:pPr>
              <w:rPr>
                <w:rFonts w:ascii="Times New Roman" w:hAnsi="Times New Roman" w:cs="Times New Roman"/>
                <w:b/>
                <w:sz w:val="20"/>
                <w:szCs w:val="20"/>
              </w:rPr>
            </w:pPr>
          </w:p>
        </w:tc>
        <w:tc>
          <w:tcPr>
            <w:tcW w:w="1701" w:type="dxa"/>
            <w:gridSpan w:val="2"/>
          </w:tcPr>
          <w:p w14:paraId="751E5667" w14:textId="2F222F56" w:rsidR="00176C98" w:rsidRPr="00316EEC" w:rsidRDefault="00176C98" w:rsidP="000465FB">
            <w:pPr>
              <w:rPr>
                <w:rFonts w:ascii="Times New Roman" w:hAnsi="Times New Roman" w:cs="Times New Roman"/>
                <w:color w:val="000000" w:themeColor="text1"/>
                <w:sz w:val="20"/>
                <w:szCs w:val="20"/>
              </w:rPr>
            </w:pPr>
            <w:r w:rsidRPr="00316EEC">
              <w:rPr>
                <w:rFonts w:ascii="Times New Roman" w:hAnsi="Times New Roman" w:cs="Times New Roman"/>
                <w:color w:val="000000" w:themeColor="text1"/>
                <w:sz w:val="20"/>
                <w:szCs w:val="20"/>
              </w:rPr>
              <w:t xml:space="preserve">During all stages of Project </w:t>
            </w:r>
          </w:p>
        </w:tc>
        <w:tc>
          <w:tcPr>
            <w:tcW w:w="1559" w:type="dxa"/>
          </w:tcPr>
          <w:p w14:paraId="27E59712" w14:textId="20D44973" w:rsidR="00946F52" w:rsidRPr="00316EEC" w:rsidRDefault="00946F52" w:rsidP="000465FB">
            <w:pPr>
              <w:rPr>
                <w:rFonts w:ascii="Times New Roman" w:hAnsi="Times New Roman" w:cs="Times New Roman"/>
                <w:b/>
                <w:sz w:val="20"/>
                <w:szCs w:val="20"/>
              </w:rPr>
            </w:pPr>
            <w:r w:rsidRPr="00316EEC">
              <w:rPr>
                <w:rFonts w:ascii="Times New Roman" w:hAnsi="Times New Roman" w:cs="Times New Roman"/>
                <w:sz w:val="20"/>
                <w:szCs w:val="20"/>
              </w:rPr>
              <w:t>All groups of stakeholders</w:t>
            </w:r>
          </w:p>
        </w:tc>
        <w:tc>
          <w:tcPr>
            <w:tcW w:w="1701" w:type="dxa"/>
          </w:tcPr>
          <w:p w14:paraId="3059486E" w14:textId="77777777" w:rsidR="00946F52" w:rsidRPr="00316EEC" w:rsidRDefault="00946F52" w:rsidP="000465FB">
            <w:pPr>
              <w:rPr>
                <w:rFonts w:ascii="Times New Roman" w:hAnsi="Times New Roman" w:cs="Times New Roman"/>
                <w:bCs/>
                <w:sz w:val="20"/>
                <w:szCs w:val="20"/>
              </w:rPr>
            </w:pPr>
            <w:r w:rsidRPr="00316EEC">
              <w:rPr>
                <w:rFonts w:ascii="Times New Roman" w:hAnsi="Times New Roman" w:cs="Times New Roman"/>
                <w:bCs/>
                <w:sz w:val="20"/>
                <w:szCs w:val="20"/>
              </w:rPr>
              <w:t>MOH and PIU</w:t>
            </w:r>
          </w:p>
          <w:p w14:paraId="6C3C6B24" w14:textId="77777777" w:rsidR="002E1F81" w:rsidRPr="00316EEC" w:rsidRDefault="002E1F81" w:rsidP="000465FB">
            <w:pPr>
              <w:rPr>
                <w:rFonts w:ascii="Times New Roman" w:hAnsi="Times New Roman" w:cs="Times New Roman"/>
                <w:bCs/>
                <w:sz w:val="20"/>
                <w:szCs w:val="20"/>
              </w:rPr>
            </w:pPr>
          </w:p>
          <w:p w14:paraId="2DE14583" w14:textId="60FFCE2F" w:rsidR="002E1F81" w:rsidRPr="00316EEC" w:rsidRDefault="002E1F81" w:rsidP="000465FB">
            <w:pPr>
              <w:rPr>
                <w:rFonts w:ascii="Times New Roman" w:hAnsi="Times New Roman" w:cs="Times New Roman"/>
                <w:bCs/>
                <w:sz w:val="20"/>
                <w:szCs w:val="20"/>
              </w:rPr>
            </w:pPr>
            <w:r w:rsidRPr="00316EEC">
              <w:rPr>
                <w:rFonts w:ascii="Times New Roman" w:hAnsi="Times New Roman" w:cs="Times New Roman"/>
                <w:bCs/>
                <w:sz w:val="20"/>
                <w:szCs w:val="20"/>
              </w:rPr>
              <w:t>Special designated focal point for GRM handling, addressing and reporting</w:t>
            </w:r>
          </w:p>
        </w:tc>
      </w:tr>
      <w:tr w:rsidR="00946F52" w:rsidRPr="00316EEC" w14:paraId="5B8795EA" w14:textId="77777777" w:rsidTr="007518F8">
        <w:tc>
          <w:tcPr>
            <w:tcW w:w="10343" w:type="dxa"/>
            <w:gridSpan w:val="7"/>
            <w:shd w:val="clear" w:color="auto" w:fill="D9D9D9" w:themeFill="background1" w:themeFillShade="D9"/>
          </w:tcPr>
          <w:p w14:paraId="20B1AEB2" w14:textId="7C698627" w:rsidR="00946F52" w:rsidRPr="00316EEC" w:rsidRDefault="00B217BB" w:rsidP="000465FB">
            <w:pPr>
              <w:rPr>
                <w:rFonts w:ascii="Times New Roman" w:hAnsi="Times New Roman" w:cs="Times New Roman"/>
                <w:b/>
                <w:sz w:val="20"/>
                <w:szCs w:val="20"/>
              </w:rPr>
            </w:pPr>
            <w:r w:rsidRPr="00316EEC">
              <w:rPr>
                <w:rFonts w:ascii="Times New Roman" w:hAnsi="Times New Roman" w:cs="Times New Roman"/>
                <w:b/>
                <w:sz w:val="20"/>
                <w:szCs w:val="20"/>
              </w:rPr>
              <w:t>Component 1 Strengthen public health system</w:t>
            </w:r>
          </w:p>
        </w:tc>
      </w:tr>
      <w:tr w:rsidR="00946F52" w:rsidRPr="00316EEC" w14:paraId="31471A5D" w14:textId="77777777" w:rsidTr="007518F8">
        <w:tc>
          <w:tcPr>
            <w:tcW w:w="10343" w:type="dxa"/>
            <w:gridSpan w:val="7"/>
            <w:shd w:val="clear" w:color="auto" w:fill="D9D9D9" w:themeFill="background1" w:themeFillShade="D9"/>
          </w:tcPr>
          <w:p w14:paraId="16DCD795" w14:textId="4C85A739" w:rsidR="00946F52" w:rsidRPr="00316EEC" w:rsidRDefault="000E4046" w:rsidP="000465FB">
            <w:pPr>
              <w:rPr>
                <w:rFonts w:ascii="Times New Roman" w:hAnsi="Times New Roman" w:cs="Times New Roman"/>
                <w:b/>
                <w:sz w:val="20"/>
                <w:szCs w:val="20"/>
              </w:rPr>
            </w:pPr>
            <w:r w:rsidRPr="00316EEC">
              <w:rPr>
                <w:rFonts w:ascii="Times New Roman" w:hAnsi="Times New Roman" w:cs="Times New Roman"/>
                <w:b/>
                <w:sz w:val="20"/>
                <w:szCs w:val="20"/>
              </w:rPr>
              <w:t>Subcomponent 1.2 COVID-19 testing</w:t>
            </w:r>
          </w:p>
        </w:tc>
      </w:tr>
      <w:tr w:rsidR="007518F8" w:rsidRPr="00316EEC" w14:paraId="204CD4DA" w14:textId="77777777" w:rsidTr="007518F8">
        <w:tc>
          <w:tcPr>
            <w:tcW w:w="1270" w:type="dxa"/>
          </w:tcPr>
          <w:p w14:paraId="0FCB3436" w14:textId="67DD197E" w:rsidR="00946F52" w:rsidRPr="00316EEC" w:rsidRDefault="00946F52" w:rsidP="000465FB">
            <w:pPr>
              <w:rPr>
                <w:rFonts w:ascii="Times New Roman" w:hAnsi="Times New Roman" w:cs="Times New Roman"/>
                <w:sz w:val="20"/>
                <w:szCs w:val="20"/>
              </w:rPr>
            </w:pPr>
            <w:r w:rsidRPr="00316EEC">
              <w:rPr>
                <w:rFonts w:ascii="Times New Roman" w:hAnsi="Times New Roman" w:cs="Times New Roman"/>
                <w:sz w:val="20"/>
                <w:szCs w:val="20"/>
              </w:rPr>
              <w:t>National and regional</w:t>
            </w:r>
          </w:p>
        </w:tc>
        <w:tc>
          <w:tcPr>
            <w:tcW w:w="1559" w:type="dxa"/>
          </w:tcPr>
          <w:p w14:paraId="019EA79B" w14:textId="0B4B7ED0" w:rsidR="00946F52" w:rsidRPr="00316EEC" w:rsidRDefault="004E61FB" w:rsidP="000465FB">
            <w:pPr>
              <w:rPr>
                <w:rFonts w:ascii="Times New Roman" w:hAnsi="Times New Roman" w:cs="Times New Roman"/>
                <w:sz w:val="20"/>
                <w:szCs w:val="20"/>
              </w:rPr>
            </w:pPr>
            <w:r w:rsidRPr="00316EEC">
              <w:rPr>
                <w:rFonts w:ascii="Times New Roman" w:hAnsi="Times New Roman" w:cs="Times New Roman"/>
                <w:sz w:val="20"/>
                <w:szCs w:val="20"/>
              </w:rPr>
              <w:t>Continuation of ongoing measures implemented by the Ministry of Health to counter Covid-19 pandemic</w:t>
            </w:r>
          </w:p>
        </w:tc>
        <w:tc>
          <w:tcPr>
            <w:tcW w:w="2978" w:type="dxa"/>
            <w:gridSpan w:val="2"/>
          </w:tcPr>
          <w:p w14:paraId="7655A300" w14:textId="35A5AE33" w:rsidR="00946F52" w:rsidRPr="00316EEC" w:rsidRDefault="00946F52" w:rsidP="000465FB">
            <w:pPr>
              <w:rPr>
                <w:rFonts w:ascii="Times New Roman" w:hAnsi="Times New Roman" w:cs="Times New Roman"/>
                <w:sz w:val="20"/>
                <w:szCs w:val="20"/>
              </w:rPr>
            </w:pPr>
            <w:r w:rsidRPr="00316EEC">
              <w:rPr>
                <w:rFonts w:ascii="Times New Roman" w:hAnsi="Times New Roman" w:cs="Times New Roman"/>
                <w:sz w:val="20"/>
                <w:szCs w:val="20"/>
              </w:rPr>
              <w:t>Virtual meetings</w:t>
            </w:r>
            <w:r w:rsidR="004E61FB" w:rsidRPr="00316EEC">
              <w:rPr>
                <w:rFonts w:ascii="Times New Roman" w:hAnsi="Times New Roman" w:cs="Times New Roman"/>
                <w:sz w:val="20"/>
                <w:szCs w:val="20"/>
              </w:rPr>
              <w:t>, Emails, letters to stakeholders with appropriate background information, posting on website/Facebook MOH/Project for feedback</w:t>
            </w:r>
            <w:r w:rsidR="00F0288A" w:rsidRPr="00316EEC">
              <w:rPr>
                <w:rFonts w:ascii="Times New Roman" w:hAnsi="Times New Roman" w:cs="Times New Roman"/>
                <w:sz w:val="20"/>
                <w:szCs w:val="20"/>
              </w:rPr>
              <w:t>, MOH hotline</w:t>
            </w:r>
          </w:p>
          <w:p w14:paraId="3E908A53" w14:textId="10EB818F" w:rsidR="004E61FB" w:rsidRPr="00316EEC" w:rsidRDefault="004E61FB" w:rsidP="000465FB">
            <w:pPr>
              <w:rPr>
                <w:rFonts w:ascii="Times New Roman" w:hAnsi="Times New Roman" w:cs="Times New Roman"/>
                <w:sz w:val="20"/>
                <w:szCs w:val="20"/>
              </w:rPr>
            </w:pPr>
          </w:p>
        </w:tc>
        <w:tc>
          <w:tcPr>
            <w:tcW w:w="1276" w:type="dxa"/>
          </w:tcPr>
          <w:p w14:paraId="3EC721C1" w14:textId="77777777" w:rsidR="00F0288A" w:rsidRPr="00316EEC" w:rsidRDefault="00F0288A" w:rsidP="000465FB">
            <w:pPr>
              <w:rPr>
                <w:rFonts w:ascii="Times New Roman" w:hAnsi="Times New Roman" w:cs="Times New Roman"/>
                <w:sz w:val="20"/>
                <w:szCs w:val="20"/>
              </w:rPr>
            </w:pPr>
            <w:r w:rsidRPr="00316EEC">
              <w:rPr>
                <w:rFonts w:ascii="Times New Roman" w:hAnsi="Times New Roman" w:cs="Times New Roman"/>
                <w:sz w:val="20"/>
                <w:szCs w:val="20"/>
              </w:rPr>
              <w:t>Project preparation stage – 4 months.</w:t>
            </w:r>
          </w:p>
          <w:p w14:paraId="4A1761A7" w14:textId="7866B670" w:rsidR="00946F52" w:rsidRPr="00316EEC" w:rsidRDefault="00F0288A" w:rsidP="000465FB">
            <w:pPr>
              <w:rPr>
                <w:rFonts w:ascii="Times New Roman" w:hAnsi="Times New Roman" w:cs="Times New Roman"/>
                <w:sz w:val="20"/>
                <w:szCs w:val="20"/>
              </w:rPr>
            </w:pPr>
            <w:r w:rsidRPr="00316EEC">
              <w:rPr>
                <w:rFonts w:ascii="Times New Roman" w:hAnsi="Times New Roman" w:cs="Times New Roman"/>
                <w:sz w:val="20"/>
                <w:szCs w:val="20"/>
              </w:rPr>
              <w:t>Project implementation is planned during 24 months from the effective date of the Project.</w:t>
            </w:r>
          </w:p>
        </w:tc>
        <w:tc>
          <w:tcPr>
            <w:tcW w:w="1559" w:type="dxa"/>
          </w:tcPr>
          <w:p w14:paraId="7E0A1E41" w14:textId="7477B574" w:rsidR="00946F52" w:rsidRPr="00316EEC" w:rsidRDefault="00946F52" w:rsidP="000465FB">
            <w:pPr>
              <w:rPr>
                <w:rFonts w:ascii="Times New Roman" w:hAnsi="Times New Roman" w:cs="Times New Roman"/>
                <w:sz w:val="20"/>
                <w:szCs w:val="20"/>
              </w:rPr>
            </w:pPr>
            <w:r w:rsidRPr="00316EEC">
              <w:rPr>
                <w:rFonts w:ascii="Times New Roman" w:hAnsi="Times New Roman" w:cs="Times New Roman"/>
                <w:sz w:val="20"/>
                <w:szCs w:val="20"/>
              </w:rPr>
              <w:t>Media, NGOs, experts in healthcare sector</w:t>
            </w:r>
          </w:p>
        </w:tc>
        <w:tc>
          <w:tcPr>
            <w:tcW w:w="1701" w:type="dxa"/>
          </w:tcPr>
          <w:p w14:paraId="6537949A" w14:textId="2F4EC5D1" w:rsidR="00946F52" w:rsidRPr="00316EEC" w:rsidRDefault="00F0288A" w:rsidP="000465FB">
            <w:pPr>
              <w:rPr>
                <w:rFonts w:ascii="Times New Roman" w:hAnsi="Times New Roman" w:cs="Times New Roman"/>
                <w:sz w:val="20"/>
                <w:szCs w:val="20"/>
              </w:rPr>
            </w:pPr>
            <w:r w:rsidRPr="00316EEC">
              <w:rPr>
                <w:rFonts w:ascii="Times New Roman" w:hAnsi="Times New Roman" w:cs="Times New Roman"/>
                <w:sz w:val="20"/>
                <w:szCs w:val="20"/>
              </w:rPr>
              <w:t xml:space="preserve">MOH and </w:t>
            </w:r>
            <w:proofErr w:type="gramStart"/>
            <w:r w:rsidRPr="00316EEC">
              <w:rPr>
                <w:rFonts w:ascii="Times New Roman" w:hAnsi="Times New Roman" w:cs="Times New Roman"/>
                <w:sz w:val="20"/>
                <w:szCs w:val="20"/>
              </w:rPr>
              <w:t>PIU</w:t>
            </w:r>
            <w:r w:rsidRPr="00316EEC">
              <w:rPr>
                <w:rFonts w:ascii="Times New Roman" w:hAnsi="Times New Roman" w:cs="Times New Roman"/>
                <w:sz w:val="20"/>
                <w:szCs w:val="20"/>
                <w:lang w:val="uk-UA"/>
              </w:rPr>
              <w:t xml:space="preserve">, </w:t>
            </w:r>
            <w:r w:rsidRPr="00316EEC">
              <w:rPr>
                <w:rFonts w:ascii="Times New Roman" w:hAnsi="Times New Roman" w:cs="Times New Roman"/>
                <w:sz w:val="20"/>
                <w:szCs w:val="20"/>
              </w:rPr>
              <w:t xml:space="preserve"> Public</w:t>
            </w:r>
            <w:proofErr w:type="gramEnd"/>
            <w:r w:rsidRPr="00316EEC">
              <w:rPr>
                <w:rFonts w:ascii="Times New Roman" w:hAnsi="Times New Roman" w:cs="Times New Roman"/>
                <w:sz w:val="20"/>
                <w:szCs w:val="20"/>
              </w:rPr>
              <w:t xml:space="preserve"> Health Center, Regional Departments and other institutions to be determined</w:t>
            </w:r>
          </w:p>
        </w:tc>
      </w:tr>
      <w:tr w:rsidR="00946F52" w:rsidRPr="00316EEC" w14:paraId="6A96FA19" w14:textId="77777777" w:rsidTr="007518F8">
        <w:tc>
          <w:tcPr>
            <w:tcW w:w="10343" w:type="dxa"/>
            <w:gridSpan w:val="7"/>
          </w:tcPr>
          <w:p w14:paraId="7133C845" w14:textId="39E46551" w:rsidR="00946F52" w:rsidRPr="00316EEC" w:rsidRDefault="000E4046" w:rsidP="000465FB">
            <w:pPr>
              <w:rPr>
                <w:rFonts w:ascii="Times New Roman" w:hAnsi="Times New Roman" w:cs="Times New Roman"/>
                <w:sz w:val="20"/>
                <w:szCs w:val="20"/>
                <w:highlight w:val="magenta"/>
              </w:rPr>
            </w:pPr>
            <w:r w:rsidRPr="00316EEC">
              <w:rPr>
                <w:rFonts w:ascii="Times New Roman" w:hAnsi="Times New Roman" w:cs="Times New Roman"/>
                <w:b/>
                <w:sz w:val="20"/>
                <w:szCs w:val="20"/>
              </w:rPr>
              <w:t>Subcomponent 1.1 COVID-19 vaccination support</w:t>
            </w:r>
          </w:p>
        </w:tc>
      </w:tr>
      <w:tr w:rsidR="007518F8" w:rsidRPr="00316EEC" w14:paraId="4243906F" w14:textId="77777777" w:rsidTr="007518F8">
        <w:tc>
          <w:tcPr>
            <w:tcW w:w="1270" w:type="dxa"/>
          </w:tcPr>
          <w:p w14:paraId="0BF9FD2A" w14:textId="55AB9090" w:rsidR="00946F52" w:rsidRPr="00316EEC" w:rsidRDefault="00946F52" w:rsidP="000465FB">
            <w:pPr>
              <w:rPr>
                <w:rFonts w:ascii="Times New Roman" w:hAnsi="Times New Roman" w:cs="Times New Roman"/>
                <w:sz w:val="20"/>
                <w:szCs w:val="20"/>
              </w:rPr>
            </w:pPr>
            <w:r w:rsidRPr="00316EEC">
              <w:rPr>
                <w:rFonts w:ascii="Times New Roman" w:hAnsi="Times New Roman" w:cs="Times New Roman"/>
                <w:sz w:val="20"/>
                <w:szCs w:val="20"/>
              </w:rPr>
              <w:t>National and regional</w:t>
            </w:r>
          </w:p>
        </w:tc>
        <w:tc>
          <w:tcPr>
            <w:tcW w:w="1559" w:type="dxa"/>
          </w:tcPr>
          <w:p w14:paraId="4E17DDFF" w14:textId="18C17A44" w:rsidR="00946F52" w:rsidRPr="00316EEC" w:rsidRDefault="00946F52" w:rsidP="000465FB">
            <w:pPr>
              <w:pStyle w:val="a4"/>
              <w:numPr>
                <w:ilvl w:val="0"/>
                <w:numId w:val="8"/>
              </w:numPr>
              <w:tabs>
                <w:tab w:val="left" w:pos="161"/>
              </w:tabs>
              <w:ind w:left="0" w:firstLine="0"/>
              <w:rPr>
                <w:rFonts w:ascii="Times New Roman" w:hAnsi="Times New Roman" w:cs="Times New Roman"/>
                <w:sz w:val="20"/>
                <w:szCs w:val="20"/>
              </w:rPr>
            </w:pPr>
            <w:r w:rsidRPr="00316EEC">
              <w:rPr>
                <w:rFonts w:ascii="Times New Roman" w:hAnsi="Times New Roman" w:cs="Times New Roman"/>
                <w:sz w:val="20"/>
                <w:szCs w:val="20"/>
              </w:rPr>
              <w:t>Purchase of the vaccine and its distribution to the end users when the vaccine becomes available</w:t>
            </w:r>
            <w:r w:rsidRPr="00316EEC">
              <w:rPr>
                <w:rFonts w:ascii="Times New Roman" w:hAnsi="Times New Roman" w:cs="Times New Roman"/>
                <w:sz w:val="20"/>
                <w:szCs w:val="20"/>
                <w:lang w:val="uk-UA"/>
              </w:rPr>
              <w:t>.</w:t>
            </w:r>
          </w:p>
          <w:p w14:paraId="4295537D" w14:textId="77777777" w:rsidR="00946F52" w:rsidRPr="00316EEC" w:rsidRDefault="00946F52" w:rsidP="000465FB">
            <w:pPr>
              <w:pStyle w:val="a4"/>
              <w:numPr>
                <w:ilvl w:val="0"/>
                <w:numId w:val="8"/>
              </w:numPr>
              <w:tabs>
                <w:tab w:val="left" w:pos="171"/>
              </w:tabs>
              <w:ind w:left="0" w:firstLine="0"/>
              <w:rPr>
                <w:rFonts w:ascii="Times New Roman" w:hAnsi="Times New Roman" w:cs="Times New Roman"/>
                <w:sz w:val="20"/>
                <w:szCs w:val="20"/>
              </w:rPr>
            </w:pPr>
            <w:r w:rsidRPr="00316EEC">
              <w:rPr>
                <w:rFonts w:ascii="Times New Roman" w:hAnsi="Times New Roman" w:cs="Times New Roman"/>
                <w:sz w:val="20"/>
                <w:szCs w:val="20"/>
              </w:rPr>
              <w:t>Development and implementation of information systems for effective accounting and control of vaccination</w:t>
            </w:r>
            <w:r w:rsidRPr="00316EEC">
              <w:rPr>
                <w:rFonts w:ascii="Times New Roman" w:hAnsi="Times New Roman" w:cs="Times New Roman"/>
                <w:sz w:val="20"/>
                <w:szCs w:val="20"/>
                <w:lang w:val="uk-UA"/>
              </w:rPr>
              <w:t>.</w:t>
            </w:r>
          </w:p>
          <w:p w14:paraId="5F845517" w14:textId="77777777" w:rsidR="00946F52" w:rsidRPr="00316EEC" w:rsidRDefault="00946F52" w:rsidP="000465FB">
            <w:pPr>
              <w:pStyle w:val="a4"/>
              <w:numPr>
                <w:ilvl w:val="0"/>
                <w:numId w:val="8"/>
              </w:numPr>
              <w:tabs>
                <w:tab w:val="left" w:pos="171"/>
              </w:tabs>
              <w:ind w:left="0" w:firstLine="0"/>
              <w:rPr>
                <w:rFonts w:ascii="Times New Roman" w:hAnsi="Times New Roman" w:cs="Times New Roman"/>
                <w:sz w:val="20"/>
                <w:szCs w:val="20"/>
              </w:rPr>
            </w:pPr>
            <w:r w:rsidRPr="00316EEC">
              <w:rPr>
                <w:rFonts w:ascii="Times New Roman" w:hAnsi="Times New Roman" w:cs="Times New Roman"/>
                <w:sz w:val="20"/>
                <w:szCs w:val="20"/>
              </w:rPr>
              <w:t xml:space="preserve">Improvement of medical waste </w:t>
            </w:r>
            <w:r w:rsidRPr="00316EEC">
              <w:rPr>
                <w:rFonts w:ascii="Times New Roman" w:hAnsi="Times New Roman" w:cs="Times New Roman"/>
                <w:sz w:val="20"/>
                <w:szCs w:val="20"/>
              </w:rPr>
              <w:lastRenderedPageBreak/>
              <w:t>management practices</w:t>
            </w:r>
            <w:r w:rsidRPr="00316EEC">
              <w:rPr>
                <w:rFonts w:ascii="Times New Roman" w:hAnsi="Times New Roman" w:cs="Times New Roman"/>
                <w:sz w:val="20"/>
                <w:szCs w:val="20"/>
                <w:lang w:val="uk-UA"/>
              </w:rPr>
              <w:t>.</w:t>
            </w:r>
          </w:p>
          <w:p w14:paraId="15A3FB77" w14:textId="77777777" w:rsidR="00946F52" w:rsidRPr="00316EEC" w:rsidRDefault="00946F52" w:rsidP="000465FB">
            <w:pPr>
              <w:pStyle w:val="a4"/>
              <w:numPr>
                <w:ilvl w:val="0"/>
                <w:numId w:val="8"/>
              </w:numPr>
              <w:tabs>
                <w:tab w:val="left" w:pos="171"/>
              </w:tabs>
              <w:ind w:left="0" w:firstLine="0"/>
              <w:rPr>
                <w:rFonts w:ascii="Times New Roman" w:hAnsi="Times New Roman" w:cs="Times New Roman"/>
                <w:sz w:val="20"/>
                <w:szCs w:val="20"/>
              </w:rPr>
            </w:pPr>
            <w:r w:rsidRPr="00316EEC">
              <w:rPr>
                <w:rFonts w:ascii="Times New Roman" w:hAnsi="Times New Roman" w:cs="Times New Roman"/>
                <w:sz w:val="20"/>
                <w:szCs w:val="20"/>
              </w:rPr>
              <w:t>Information campaign for the population before vaccination.</w:t>
            </w:r>
          </w:p>
          <w:p w14:paraId="1071F6A6" w14:textId="7B57F03F" w:rsidR="00946F52" w:rsidRPr="00316EEC" w:rsidRDefault="00946F52" w:rsidP="000465FB">
            <w:pPr>
              <w:pStyle w:val="a4"/>
              <w:numPr>
                <w:ilvl w:val="0"/>
                <w:numId w:val="8"/>
              </w:numPr>
              <w:tabs>
                <w:tab w:val="left" w:pos="171"/>
              </w:tabs>
              <w:ind w:left="0" w:firstLine="0"/>
              <w:rPr>
                <w:rFonts w:ascii="Times New Roman" w:hAnsi="Times New Roman" w:cs="Times New Roman"/>
                <w:sz w:val="20"/>
                <w:szCs w:val="20"/>
              </w:rPr>
            </w:pPr>
            <w:r w:rsidRPr="00316EEC">
              <w:rPr>
                <w:rFonts w:ascii="Times New Roman" w:hAnsi="Times New Roman" w:cs="Times New Roman"/>
                <w:sz w:val="20"/>
                <w:szCs w:val="20"/>
              </w:rPr>
              <w:t>Capacity building through staff training.</w:t>
            </w:r>
          </w:p>
        </w:tc>
        <w:tc>
          <w:tcPr>
            <w:tcW w:w="2978" w:type="dxa"/>
            <w:gridSpan w:val="2"/>
          </w:tcPr>
          <w:p w14:paraId="15AF8EE3" w14:textId="77777777" w:rsidR="00F0288A" w:rsidRPr="00316EEC" w:rsidRDefault="00F0288A" w:rsidP="000465FB">
            <w:pPr>
              <w:rPr>
                <w:rFonts w:ascii="Times New Roman" w:hAnsi="Times New Roman" w:cs="Times New Roman"/>
                <w:sz w:val="20"/>
                <w:szCs w:val="20"/>
              </w:rPr>
            </w:pPr>
            <w:r w:rsidRPr="00316EEC">
              <w:rPr>
                <w:rFonts w:ascii="Times New Roman" w:hAnsi="Times New Roman" w:cs="Times New Roman"/>
                <w:sz w:val="20"/>
                <w:szCs w:val="20"/>
              </w:rPr>
              <w:lastRenderedPageBreak/>
              <w:t>Virtual meetings, Emails, letters to stakeholders with appropriate background information, posting on website/Facebook MOH/Project for feedback, MOH hotline</w:t>
            </w:r>
          </w:p>
          <w:p w14:paraId="0B094D32" w14:textId="77777777" w:rsidR="00F0288A" w:rsidRPr="00316EEC" w:rsidRDefault="00F0288A" w:rsidP="000465FB">
            <w:pPr>
              <w:rPr>
                <w:rFonts w:ascii="Times New Roman" w:hAnsi="Times New Roman" w:cs="Times New Roman"/>
                <w:sz w:val="20"/>
                <w:szCs w:val="20"/>
              </w:rPr>
            </w:pPr>
          </w:p>
          <w:p w14:paraId="7F0FEF3B" w14:textId="1BE956FA" w:rsidR="00946F52" w:rsidRPr="00316EEC" w:rsidRDefault="00946F52" w:rsidP="000465FB">
            <w:pPr>
              <w:rPr>
                <w:rFonts w:ascii="Times New Roman" w:hAnsi="Times New Roman" w:cs="Times New Roman"/>
                <w:sz w:val="20"/>
                <w:szCs w:val="20"/>
                <w:highlight w:val="magenta"/>
                <w:lang w:val="uk-UA"/>
              </w:rPr>
            </w:pPr>
          </w:p>
        </w:tc>
        <w:tc>
          <w:tcPr>
            <w:tcW w:w="1276" w:type="dxa"/>
          </w:tcPr>
          <w:p w14:paraId="6F588762" w14:textId="2E46CBA4" w:rsidR="00946F52" w:rsidRPr="00316EEC" w:rsidRDefault="00946F52" w:rsidP="000465FB">
            <w:pPr>
              <w:rPr>
                <w:rFonts w:ascii="Times New Roman" w:hAnsi="Times New Roman" w:cs="Times New Roman"/>
                <w:sz w:val="20"/>
                <w:szCs w:val="20"/>
              </w:rPr>
            </w:pPr>
            <w:r w:rsidRPr="00316EEC">
              <w:rPr>
                <w:rFonts w:ascii="Times New Roman" w:hAnsi="Times New Roman" w:cs="Times New Roman"/>
                <w:sz w:val="20"/>
                <w:szCs w:val="20"/>
              </w:rPr>
              <w:t>Project preparation stage – 4 months.</w:t>
            </w:r>
          </w:p>
          <w:p w14:paraId="21599BBA" w14:textId="561A46F1" w:rsidR="00946F52" w:rsidRPr="00316EEC" w:rsidRDefault="00946F52" w:rsidP="000465FB">
            <w:pPr>
              <w:rPr>
                <w:rFonts w:ascii="Times New Roman" w:hAnsi="Times New Roman" w:cs="Times New Roman"/>
                <w:sz w:val="20"/>
                <w:szCs w:val="20"/>
                <w:highlight w:val="magenta"/>
              </w:rPr>
            </w:pPr>
            <w:r w:rsidRPr="00316EEC">
              <w:rPr>
                <w:rFonts w:ascii="Times New Roman" w:hAnsi="Times New Roman" w:cs="Times New Roman"/>
                <w:sz w:val="20"/>
                <w:szCs w:val="20"/>
              </w:rPr>
              <w:t>Project implementation is planned during 24 months from the effective date of the Project.</w:t>
            </w:r>
          </w:p>
        </w:tc>
        <w:tc>
          <w:tcPr>
            <w:tcW w:w="1559" w:type="dxa"/>
          </w:tcPr>
          <w:p w14:paraId="05B7FAA0" w14:textId="41B1EEA3" w:rsidR="00946F52" w:rsidRPr="00316EEC" w:rsidRDefault="00946F52" w:rsidP="000465FB">
            <w:pPr>
              <w:rPr>
                <w:rFonts w:ascii="Times New Roman" w:hAnsi="Times New Roman" w:cs="Times New Roman"/>
                <w:sz w:val="20"/>
                <w:szCs w:val="20"/>
                <w:highlight w:val="magenta"/>
              </w:rPr>
            </w:pPr>
            <w:r w:rsidRPr="00316EEC">
              <w:rPr>
                <w:rFonts w:ascii="Times New Roman" w:hAnsi="Times New Roman" w:cs="Times New Roman"/>
                <w:sz w:val="20"/>
                <w:szCs w:val="20"/>
              </w:rPr>
              <w:t>All groups of stakeholders</w:t>
            </w:r>
          </w:p>
        </w:tc>
        <w:tc>
          <w:tcPr>
            <w:tcW w:w="1701" w:type="dxa"/>
          </w:tcPr>
          <w:p w14:paraId="7E168D9C" w14:textId="7D885EE0" w:rsidR="00946F52" w:rsidRPr="00316EEC" w:rsidRDefault="00946F52" w:rsidP="000465FB">
            <w:pPr>
              <w:rPr>
                <w:rFonts w:ascii="Times New Roman" w:hAnsi="Times New Roman" w:cs="Times New Roman"/>
                <w:sz w:val="20"/>
                <w:szCs w:val="20"/>
                <w:highlight w:val="magenta"/>
              </w:rPr>
            </w:pPr>
            <w:r w:rsidRPr="00316EEC">
              <w:rPr>
                <w:rFonts w:ascii="Times New Roman" w:hAnsi="Times New Roman" w:cs="Times New Roman"/>
                <w:sz w:val="20"/>
                <w:szCs w:val="20"/>
              </w:rPr>
              <w:t xml:space="preserve">MOH and </w:t>
            </w:r>
            <w:proofErr w:type="gramStart"/>
            <w:r w:rsidRPr="00316EEC">
              <w:rPr>
                <w:rFonts w:ascii="Times New Roman" w:hAnsi="Times New Roman" w:cs="Times New Roman"/>
                <w:sz w:val="20"/>
                <w:szCs w:val="20"/>
              </w:rPr>
              <w:t>PIU</w:t>
            </w:r>
            <w:r w:rsidRPr="00316EEC">
              <w:rPr>
                <w:rFonts w:ascii="Times New Roman" w:hAnsi="Times New Roman" w:cs="Times New Roman"/>
                <w:sz w:val="20"/>
                <w:szCs w:val="20"/>
                <w:lang w:val="uk-UA"/>
              </w:rPr>
              <w:t xml:space="preserve">, </w:t>
            </w:r>
            <w:r w:rsidRPr="00316EEC">
              <w:rPr>
                <w:rFonts w:ascii="Times New Roman" w:hAnsi="Times New Roman" w:cs="Times New Roman"/>
                <w:sz w:val="20"/>
                <w:szCs w:val="20"/>
              </w:rPr>
              <w:t xml:space="preserve"> Public</w:t>
            </w:r>
            <w:proofErr w:type="gramEnd"/>
            <w:r w:rsidRPr="00316EEC">
              <w:rPr>
                <w:rFonts w:ascii="Times New Roman" w:hAnsi="Times New Roman" w:cs="Times New Roman"/>
                <w:sz w:val="20"/>
                <w:szCs w:val="20"/>
              </w:rPr>
              <w:t xml:space="preserve"> Health Center, Regional Departments and other institutions to be determined</w:t>
            </w:r>
          </w:p>
        </w:tc>
      </w:tr>
      <w:tr w:rsidR="00946F52" w:rsidRPr="00316EEC" w14:paraId="7F55909F" w14:textId="77777777" w:rsidTr="007518F8">
        <w:tc>
          <w:tcPr>
            <w:tcW w:w="10343" w:type="dxa"/>
            <w:gridSpan w:val="7"/>
          </w:tcPr>
          <w:p w14:paraId="3702BE91" w14:textId="0736DE86" w:rsidR="00946F52" w:rsidRPr="00316EEC" w:rsidRDefault="00B217BB" w:rsidP="000465FB">
            <w:pPr>
              <w:pStyle w:val="normale2"/>
              <w:numPr>
                <w:ilvl w:val="0"/>
                <w:numId w:val="0"/>
              </w:numPr>
              <w:ind w:right="4"/>
              <w:jc w:val="left"/>
              <w:rPr>
                <w:rFonts w:eastAsiaTheme="minorHAnsi"/>
                <w:b/>
                <w:bCs/>
                <w:color w:val="auto"/>
                <w:sz w:val="20"/>
                <w:szCs w:val="20"/>
                <w:lang w:eastAsia="en-US"/>
              </w:rPr>
            </w:pPr>
            <w:r w:rsidRPr="00316EEC">
              <w:rPr>
                <w:rFonts w:eastAsiaTheme="minorHAnsi"/>
                <w:b/>
                <w:bCs/>
                <w:color w:val="auto"/>
                <w:sz w:val="20"/>
                <w:szCs w:val="20"/>
                <w:lang w:eastAsia="en-US"/>
              </w:rPr>
              <w:t>Component 2 Support service delivery</w:t>
            </w:r>
          </w:p>
        </w:tc>
      </w:tr>
      <w:tr w:rsidR="007518F8" w:rsidRPr="00316EEC" w14:paraId="74980D25" w14:textId="77777777" w:rsidTr="007518F8">
        <w:tc>
          <w:tcPr>
            <w:tcW w:w="1270" w:type="dxa"/>
          </w:tcPr>
          <w:p w14:paraId="2A030D72" w14:textId="081D23D9" w:rsidR="00946F52" w:rsidRPr="00316EEC" w:rsidRDefault="00946F52" w:rsidP="000465FB">
            <w:pPr>
              <w:rPr>
                <w:rFonts w:ascii="Times New Roman" w:hAnsi="Times New Roman" w:cs="Times New Roman"/>
                <w:sz w:val="20"/>
                <w:szCs w:val="20"/>
                <w:highlight w:val="yellow"/>
              </w:rPr>
            </w:pPr>
            <w:r w:rsidRPr="00316EEC">
              <w:rPr>
                <w:rFonts w:ascii="Times New Roman" w:hAnsi="Times New Roman" w:cs="Times New Roman"/>
                <w:sz w:val="20"/>
                <w:szCs w:val="20"/>
              </w:rPr>
              <w:t xml:space="preserve">National </w:t>
            </w:r>
          </w:p>
        </w:tc>
        <w:tc>
          <w:tcPr>
            <w:tcW w:w="1559" w:type="dxa"/>
          </w:tcPr>
          <w:p w14:paraId="11E14819" w14:textId="5D418F51" w:rsidR="00226C45" w:rsidRPr="00316EEC" w:rsidRDefault="00226C45" w:rsidP="000465FB">
            <w:pPr>
              <w:rPr>
                <w:rFonts w:ascii="Times New Roman" w:hAnsi="Times New Roman" w:cs="Times New Roman"/>
                <w:sz w:val="20"/>
                <w:szCs w:val="20"/>
                <w:lang w:val="uk-UA"/>
              </w:rPr>
            </w:pPr>
            <w:r w:rsidRPr="00316EEC">
              <w:rPr>
                <w:rFonts w:ascii="Times New Roman" w:hAnsi="Times New Roman" w:cs="Times New Roman"/>
                <w:sz w:val="20"/>
                <w:szCs w:val="20"/>
              </w:rPr>
              <w:t>Materials</w:t>
            </w:r>
            <w:r w:rsidRPr="00316EEC">
              <w:rPr>
                <w:rFonts w:ascii="Times New Roman" w:hAnsi="Times New Roman" w:cs="Times New Roman"/>
                <w:sz w:val="20"/>
                <w:szCs w:val="20"/>
                <w:lang w:val="uk-UA"/>
              </w:rPr>
              <w:t>/</w:t>
            </w:r>
            <w:r w:rsidRPr="00316EEC">
              <w:rPr>
                <w:rFonts w:ascii="Times New Roman" w:hAnsi="Times New Roman" w:cs="Times New Roman"/>
                <w:sz w:val="20"/>
                <w:szCs w:val="20"/>
              </w:rPr>
              <w:t>information on achievement of performance indicators (</w:t>
            </w:r>
            <w:proofErr w:type="spellStart"/>
            <w:r w:rsidRPr="00316EEC">
              <w:rPr>
                <w:rFonts w:ascii="Times New Roman" w:hAnsi="Times New Roman" w:cs="Times New Roman"/>
                <w:sz w:val="20"/>
                <w:szCs w:val="20"/>
                <w:lang w:val="uk-UA"/>
              </w:rPr>
              <w:t>Performance</w:t>
            </w:r>
            <w:proofErr w:type="spellEnd"/>
            <w:r w:rsidRPr="00316EEC">
              <w:rPr>
                <w:rFonts w:ascii="Times New Roman" w:hAnsi="Times New Roman" w:cs="Times New Roman"/>
                <w:sz w:val="20"/>
                <w:szCs w:val="20"/>
                <w:lang w:val="uk-UA"/>
              </w:rPr>
              <w:t xml:space="preserve"> </w:t>
            </w:r>
            <w:proofErr w:type="spellStart"/>
            <w:r w:rsidRPr="00316EEC">
              <w:rPr>
                <w:rFonts w:ascii="Times New Roman" w:hAnsi="Times New Roman" w:cs="Times New Roman"/>
                <w:sz w:val="20"/>
                <w:szCs w:val="20"/>
                <w:lang w:val="uk-UA"/>
              </w:rPr>
              <w:t>Based</w:t>
            </w:r>
            <w:proofErr w:type="spellEnd"/>
            <w:r w:rsidRPr="00316EEC">
              <w:rPr>
                <w:rFonts w:ascii="Times New Roman" w:hAnsi="Times New Roman" w:cs="Times New Roman"/>
                <w:sz w:val="20"/>
                <w:szCs w:val="20"/>
                <w:lang w:val="uk-UA"/>
              </w:rPr>
              <w:t xml:space="preserve"> </w:t>
            </w:r>
            <w:proofErr w:type="spellStart"/>
            <w:r w:rsidRPr="00316EEC">
              <w:rPr>
                <w:rFonts w:ascii="Times New Roman" w:hAnsi="Times New Roman" w:cs="Times New Roman"/>
                <w:sz w:val="20"/>
                <w:szCs w:val="20"/>
                <w:lang w:val="uk-UA"/>
              </w:rPr>
              <w:t>Conditions</w:t>
            </w:r>
            <w:proofErr w:type="spellEnd"/>
            <w:r w:rsidRPr="00316EEC">
              <w:rPr>
                <w:rFonts w:ascii="Times New Roman" w:hAnsi="Times New Roman" w:cs="Times New Roman"/>
                <w:sz w:val="20"/>
                <w:szCs w:val="20"/>
                <w:lang w:val="uk-UA"/>
              </w:rPr>
              <w:t xml:space="preserve"> (PBC))</w:t>
            </w:r>
            <w:r w:rsidRPr="00316EEC">
              <w:rPr>
                <w:rFonts w:ascii="Times New Roman" w:hAnsi="Times New Roman" w:cs="Times New Roman"/>
                <w:sz w:val="20"/>
                <w:szCs w:val="20"/>
              </w:rPr>
              <w:t xml:space="preserve"> to stimulate provision of medical services in response to COVID-19</w:t>
            </w:r>
            <w:r w:rsidRPr="00316EEC">
              <w:rPr>
                <w:rFonts w:ascii="Times New Roman" w:hAnsi="Times New Roman" w:cs="Times New Roman"/>
                <w:sz w:val="20"/>
                <w:szCs w:val="20"/>
                <w:lang w:val="uk-UA"/>
              </w:rPr>
              <w:t>,</w:t>
            </w:r>
            <w:r w:rsidRPr="00316EEC">
              <w:rPr>
                <w:rFonts w:ascii="Times New Roman" w:hAnsi="Times New Roman" w:cs="Times New Roman"/>
                <w:sz w:val="20"/>
                <w:szCs w:val="20"/>
              </w:rPr>
              <w:t xml:space="preserve"> </w:t>
            </w:r>
            <w:r w:rsidRPr="00316EEC">
              <w:rPr>
                <w:rFonts w:ascii="Times New Roman" w:hAnsi="Times New Roman" w:cs="Times New Roman"/>
                <w:sz w:val="20"/>
                <w:szCs w:val="20"/>
                <w:lang w:val="uk-UA"/>
              </w:rPr>
              <w:t xml:space="preserve"> </w:t>
            </w:r>
          </w:p>
          <w:p w14:paraId="522790F3" w14:textId="0F422EEA" w:rsidR="00946F52" w:rsidRPr="00316EEC" w:rsidRDefault="00226C45" w:rsidP="000465FB">
            <w:pPr>
              <w:rPr>
                <w:rFonts w:ascii="Times New Roman" w:hAnsi="Times New Roman" w:cs="Times New Roman"/>
                <w:sz w:val="20"/>
                <w:szCs w:val="20"/>
              </w:rPr>
            </w:pPr>
            <w:proofErr w:type="spellStart"/>
            <w:r w:rsidRPr="00316EEC">
              <w:rPr>
                <w:rFonts w:ascii="Times New Roman" w:hAnsi="Times New Roman" w:cs="Times New Roman"/>
                <w:sz w:val="20"/>
                <w:szCs w:val="20"/>
                <w:lang w:val="uk-UA"/>
              </w:rPr>
              <w:t>including</w:t>
            </w:r>
            <w:proofErr w:type="spellEnd"/>
            <w:r w:rsidRPr="00316EEC">
              <w:rPr>
                <w:rFonts w:ascii="Times New Roman" w:hAnsi="Times New Roman" w:cs="Times New Roman"/>
                <w:sz w:val="20"/>
                <w:szCs w:val="20"/>
                <w:lang w:val="uk-UA"/>
              </w:rPr>
              <w:t xml:space="preserve"> </w:t>
            </w:r>
            <w:proofErr w:type="spellStart"/>
            <w:r w:rsidRPr="00316EEC">
              <w:rPr>
                <w:rFonts w:ascii="Times New Roman" w:hAnsi="Times New Roman" w:cs="Times New Roman"/>
                <w:sz w:val="20"/>
                <w:szCs w:val="20"/>
                <w:lang w:val="uk-UA"/>
              </w:rPr>
              <w:t>measures</w:t>
            </w:r>
            <w:proofErr w:type="spellEnd"/>
            <w:r w:rsidRPr="00316EEC">
              <w:rPr>
                <w:rFonts w:ascii="Times New Roman" w:hAnsi="Times New Roman" w:cs="Times New Roman"/>
                <w:sz w:val="20"/>
                <w:szCs w:val="20"/>
                <w:lang w:val="uk-UA"/>
              </w:rPr>
              <w:t xml:space="preserve"> </w:t>
            </w:r>
            <w:r w:rsidRPr="00316EEC">
              <w:rPr>
                <w:rFonts w:ascii="Times New Roman" w:hAnsi="Times New Roman" w:cs="Times New Roman"/>
                <w:sz w:val="20"/>
                <w:szCs w:val="20"/>
              </w:rPr>
              <w:t>of</w:t>
            </w:r>
            <w:r w:rsidRPr="00316EEC">
              <w:rPr>
                <w:rFonts w:ascii="Times New Roman" w:hAnsi="Times New Roman" w:cs="Times New Roman"/>
                <w:sz w:val="20"/>
                <w:szCs w:val="20"/>
                <w:lang w:val="uk-UA"/>
              </w:rPr>
              <w:t xml:space="preserve"> </w:t>
            </w:r>
            <w:proofErr w:type="spellStart"/>
            <w:r w:rsidRPr="00316EEC">
              <w:rPr>
                <w:rFonts w:ascii="Times New Roman" w:hAnsi="Times New Roman" w:cs="Times New Roman"/>
                <w:sz w:val="20"/>
                <w:szCs w:val="20"/>
                <w:lang w:val="uk-UA"/>
              </w:rPr>
              <w:t>vaccinat</w:t>
            </w:r>
            <w:proofErr w:type="spellEnd"/>
            <w:r w:rsidRPr="00316EEC">
              <w:rPr>
                <w:rFonts w:ascii="Times New Roman" w:hAnsi="Times New Roman" w:cs="Times New Roman"/>
                <w:sz w:val="20"/>
                <w:szCs w:val="20"/>
              </w:rPr>
              <w:t>ion</w:t>
            </w:r>
            <w:r w:rsidRPr="00316EEC">
              <w:rPr>
                <w:rFonts w:ascii="Times New Roman" w:hAnsi="Times New Roman" w:cs="Times New Roman"/>
                <w:sz w:val="20"/>
                <w:szCs w:val="20"/>
                <w:lang w:val="uk-UA"/>
              </w:rPr>
              <w:t xml:space="preserve"> </w:t>
            </w:r>
            <w:proofErr w:type="spellStart"/>
            <w:r w:rsidRPr="00316EEC">
              <w:rPr>
                <w:rFonts w:ascii="Times New Roman" w:hAnsi="Times New Roman" w:cs="Times New Roman"/>
                <w:sz w:val="20"/>
                <w:szCs w:val="20"/>
                <w:lang w:val="uk-UA"/>
              </w:rPr>
              <w:t>against</w:t>
            </w:r>
            <w:proofErr w:type="spellEnd"/>
            <w:r w:rsidRPr="00316EEC">
              <w:rPr>
                <w:rFonts w:ascii="Times New Roman" w:hAnsi="Times New Roman" w:cs="Times New Roman"/>
                <w:sz w:val="20"/>
                <w:szCs w:val="20"/>
                <w:lang w:val="uk-UA"/>
              </w:rPr>
              <w:t xml:space="preserve"> COVID-19 </w:t>
            </w:r>
            <w:proofErr w:type="spellStart"/>
            <w:r w:rsidRPr="00316EEC">
              <w:rPr>
                <w:rFonts w:ascii="Times New Roman" w:hAnsi="Times New Roman" w:cs="Times New Roman"/>
                <w:sz w:val="20"/>
                <w:szCs w:val="20"/>
                <w:lang w:val="uk-UA"/>
              </w:rPr>
              <w:t>and</w:t>
            </w:r>
            <w:proofErr w:type="spellEnd"/>
            <w:r w:rsidRPr="00316EEC">
              <w:rPr>
                <w:rFonts w:ascii="Times New Roman" w:hAnsi="Times New Roman" w:cs="Times New Roman"/>
                <w:sz w:val="20"/>
                <w:szCs w:val="20"/>
                <w:lang w:val="uk-UA"/>
              </w:rPr>
              <w:t xml:space="preserve"> </w:t>
            </w:r>
            <w:r w:rsidRPr="00316EEC">
              <w:rPr>
                <w:rFonts w:ascii="Times New Roman" w:hAnsi="Times New Roman" w:cs="Times New Roman"/>
                <w:sz w:val="20"/>
                <w:szCs w:val="20"/>
              </w:rPr>
              <w:t>stimulation</w:t>
            </w:r>
            <w:r w:rsidRPr="00316EEC">
              <w:rPr>
                <w:rFonts w:ascii="Times New Roman" w:hAnsi="Times New Roman" w:cs="Times New Roman"/>
                <w:sz w:val="20"/>
                <w:szCs w:val="20"/>
                <w:lang w:val="uk-UA"/>
              </w:rPr>
              <w:t xml:space="preserve"> </w:t>
            </w:r>
            <w:r w:rsidR="004B150B" w:rsidRPr="00316EEC">
              <w:rPr>
                <w:rFonts w:ascii="Times New Roman" w:hAnsi="Times New Roman" w:cs="Times New Roman"/>
                <w:sz w:val="20"/>
                <w:szCs w:val="20"/>
              </w:rPr>
              <w:t xml:space="preserve">of </w:t>
            </w:r>
            <w:proofErr w:type="spellStart"/>
            <w:r w:rsidRPr="00316EEC">
              <w:rPr>
                <w:rFonts w:ascii="Times New Roman" w:hAnsi="Times New Roman" w:cs="Times New Roman"/>
                <w:sz w:val="20"/>
                <w:szCs w:val="20"/>
                <w:lang w:val="uk-UA"/>
              </w:rPr>
              <w:t>focus</w:t>
            </w:r>
            <w:r w:rsidRPr="00316EEC">
              <w:rPr>
                <w:rFonts w:ascii="Times New Roman" w:hAnsi="Times New Roman" w:cs="Times New Roman"/>
                <w:sz w:val="20"/>
                <w:szCs w:val="20"/>
              </w:rPr>
              <w:t>ing</w:t>
            </w:r>
            <w:proofErr w:type="spellEnd"/>
            <w:r w:rsidRPr="00316EEC">
              <w:rPr>
                <w:rFonts w:ascii="Times New Roman" w:hAnsi="Times New Roman" w:cs="Times New Roman"/>
                <w:sz w:val="20"/>
                <w:szCs w:val="20"/>
                <w:lang w:val="uk-UA"/>
              </w:rPr>
              <w:t xml:space="preserve"> </w:t>
            </w:r>
            <w:proofErr w:type="spellStart"/>
            <w:r w:rsidRPr="00316EEC">
              <w:rPr>
                <w:rFonts w:ascii="Times New Roman" w:hAnsi="Times New Roman" w:cs="Times New Roman"/>
                <w:sz w:val="20"/>
                <w:szCs w:val="20"/>
                <w:lang w:val="uk-UA"/>
              </w:rPr>
              <w:t>on</w:t>
            </w:r>
            <w:proofErr w:type="spellEnd"/>
            <w:r w:rsidRPr="00316EEC">
              <w:rPr>
                <w:rFonts w:ascii="Times New Roman" w:hAnsi="Times New Roman" w:cs="Times New Roman"/>
                <w:sz w:val="20"/>
                <w:szCs w:val="20"/>
                <w:lang w:val="uk-UA"/>
              </w:rPr>
              <w:t xml:space="preserve"> </w:t>
            </w:r>
            <w:proofErr w:type="spellStart"/>
            <w:r w:rsidRPr="00316EEC">
              <w:rPr>
                <w:rFonts w:ascii="Times New Roman" w:hAnsi="Times New Roman" w:cs="Times New Roman"/>
                <w:sz w:val="20"/>
                <w:szCs w:val="20"/>
                <w:lang w:val="uk-UA"/>
              </w:rPr>
              <w:t>results</w:t>
            </w:r>
            <w:proofErr w:type="spellEnd"/>
            <w:r w:rsidR="004B150B" w:rsidRPr="00316EEC">
              <w:rPr>
                <w:rFonts w:ascii="Times New Roman" w:hAnsi="Times New Roman" w:cs="Times New Roman"/>
                <w:sz w:val="20"/>
                <w:szCs w:val="20"/>
              </w:rPr>
              <w:t>.</w:t>
            </w:r>
          </w:p>
        </w:tc>
        <w:tc>
          <w:tcPr>
            <w:tcW w:w="2978" w:type="dxa"/>
            <w:gridSpan w:val="2"/>
          </w:tcPr>
          <w:p w14:paraId="1D88C7C8" w14:textId="77777777" w:rsidR="004B150B" w:rsidRPr="00316EEC" w:rsidRDefault="004B150B" w:rsidP="000465FB">
            <w:pPr>
              <w:rPr>
                <w:rFonts w:ascii="Times New Roman" w:hAnsi="Times New Roman" w:cs="Times New Roman"/>
                <w:sz w:val="20"/>
                <w:szCs w:val="20"/>
              </w:rPr>
            </w:pPr>
            <w:r w:rsidRPr="00316EEC">
              <w:rPr>
                <w:rFonts w:ascii="Times New Roman" w:hAnsi="Times New Roman" w:cs="Times New Roman"/>
                <w:sz w:val="20"/>
                <w:szCs w:val="20"/>
              </w:rPr>
              <w:t>Virtual meetings, Emails, letters to stakeholders with appropriate background information, posting on website/Facebook MOH/Project for feedback, MOH hotline</w:t>
            </w:r>
          </w:p>
          <w:p w14:paraId="236502D3" w14:textId="77777777" w:rsidR="004B150B" w:rsidRPr="00316EEC" w:rsidRDefault="004B150B" w:rsidP="000465FB">
            <w:pPr>
              <w:rPr>
                <w:rFonts w:ascii="Times New Roman" w:hAnsi="Times New Roman" w:cs="Times New Roman"/>
                <w:sz w:val="20"/>
                <w:szCs w:val="20"/>
              </w:rPr>
            </w:pPr>
          </w:p>
          <w:p w14:paraId="52F09F81" w14:textId="752A10D8" w:rsidR="00946F52" w:rsidRPr="00316EEC" w:rsidRDefault="004B150B" w:rsidP="000465FB">
            <w:pPr>
              <w:rPr>
                <w:rFonts w:ascii="Times New Roman" w:hAnsi="Times New Roman" w:cs="Times New Roman"/>
                <w:sz w:val="20"/>
                <w:szCs w:val="20"/>
                <w:highlight w:val="yellow"/>
              </w:rPr>
            </w:pPr>
            <w:r w:rsidRPr="00316EEC">
              <w:rPr>
                <w:rFonts w:ascii="Times New Roman" w:hAnsi="Times New Roman" w:cs="Times New Roman"/>
                <w:sz w:val="20"/>
                <w:szCs w:val="20"/>
              </w:rPr>
              <w:t>GRM operations</w:t>
            </w:r>
          </w:p>
        </w:tc>
        <w:tc>
          <w:tcPr>
            <w:tcW w:w="1276" w:type="dxa"/>
          </w:tcPr>
          <w:p w14:paraId="56920F63" w14:textId="77777777" w:rsidR="00946F52" w:rsidRPr="00316EEC" w:rsidRDefault="00946F52" w:rsidP="000465FB">
            <w:pPr>
              <w:rPr>
                <w:rFonts w:ascii="Times New Roman" w:hAnsi="Times New Roman" w:cs="Times New Roman"/>
                <w:sz w:val="20"/>
                <w:szCs w:val="20"/>
              </w:rPr>
            </w:pPr>
            <w:r w:rsidRPr="00316EEC">
              <w:rPr>
                <w:rFonts w:ascii="Times New Roman" w:hAnsi="Times New Roman" w:cs="Times New Roman"/>
                <w:sz w:val="20"/>
                <w:szCs w:val="20"/>
              </w:rPr>
              <w:t>Project preparation stage – 4 months.</w:t>
            </w:r>
          </w:p>
          <w:p w14:paraId="78281489" w14:textId="77777777" w:rsidR="00946F52" w:rsidRPr="00316EEC" w:rsidRDefault="00946F52" w:rsidP="000465FB">
            <w:pPr>
              <w:rPr>
                <w:rFonts w:ascii="Times New Roman" w:hAnsi="Times New Roman" w:cs="Times New Roman"/>
                <w:sz w:val="20"/>
                <w:szCs w:val="20"/>
              </w:rPr>
            </w:pPr>
            <w:r w:rsidRPr="00316EEC">
              <w:rPr>
                <w:rFonts w:ascii="Times New Roman" w:hAnsi="Times New Roman" w:cs="Times New Roman"/>
                <w:sz w:val="20"/>
                <w:szCs w:val="20"/>
              </w:rPr>
              <w:t>Project implementation is planned during 24 months from the effective date of the Project.</w:t>
            </w:r>
          </w:p>
          <w:p w14:paraId="742400E9" w14:textId="27D50F0B" w:rsidR="00226C45" w:rsidRPr="00316EEC" w:rsidRDefault="00226C45" w:rsidP="000465FB">
            <w:pPr>
              <w:rPr>
                <w:rFonts w:ascii="Times New Roman" w:hAnsi="Times New Roman" w:cs="Times New Roman"/>
                <w:sz w:val="20"/>
                <w:szCs w:val="20"/>
              </w:rPr>
            </w:pPr>
            <w:r w:rsidRPr="00316EEC">
              <w:rPr>
                <w:rFonts w:ascii="Times New Roman" w:hAnsi="Times New Roman" w:cs="Times New Roman"/>
                <w:sz w:val="20"/>
                <w:szCs w:val="20"/>
                <w:lang w:val="uk-UA"/>
              </w:rPr>
              <w:t>(</w:t>
            </w:r>
            <w:r w:rsidRPr="00316EEC">
              <w:rPr>
                <w:rFonts w:ascii="Times New Roman" w:hAnsi="Times New Roman" w:cs="Times New Roman"/>
                <w:sz w:val="20"/>
                <w:szCs w:val="20"/>
              </w:rPr>
              <w:t>frequency will be determined later</w:t>
            </w:r>
            <w:r w:rsidRPr="00316EEC">
              <w:rPr>
                <w:rFonts w:ascii="Times New Roman" w:hAnsi="Times New Roman" w:cs="Times New Roman"/>
                <w:sz w:val="20"/>
                <w:szCs w:val="20"/>
                <w:lang w:val="uk-UA"/>
              </w:rPr>
              <w:t>)</w:t>
            </w:r>
          </w:p>
        </w:tc>
        <w:tc>
          <w:tcPr>
            <w:tcW w:w="1559" w:type="dxa"/>
          </w:tcPr>
          <w:p w14:paraId="7741D24C" w14:textId="7AB24813" w:rsidR="00226C45" w:rsidRPr="00316EEC" w:rsidRDefault="00226C45" w:rsidP="000465FB">
            <w:pPr>
              <w:autoSpaceDE w:val="0"/>
              <w:autoSpaceDN w:val="0"/>
              <w:adjustRightInd w:val="0"/>
              <w:rPr>
                <w:rFonts w:ascii="Times New Roman" w:hAnsi="Times New Roman" w:cs="Times New Roman"/>
                <w:sz w:val="20"/>
                <w:szCs w:val="20"/>
              </w:rPr>
            </w:pPr>
            <w:r w:rsidRPr="00316EEC">
              <w:rPr>
                <w:rFonts w:ascii="Times New Roman" w:hAnsi="Times New Roman" w:cs="Times New Roman"/>
                <w:sz w:val="20"/>
                <w:szCs w:val="20"/>
              </w:rPr>
              <w:t>Ministry of finance of Ukraine</w:t>
            </w:r>
            <w:r w:rsidRPr="00316EEC">
              <w:rPr>
                <w:rFonts w:ascii="Times New Roman" w:hAnsi="Times New Roman" w:cs="Times New Roman"/>
                <w:sz w:val="20"/>
                <w:szCs w:val="20"/>
                <w:lang w:val="uk-UA"/>
              </w:rPr>
              <w:t xml:space="preserve"> </w:t>
            </w:r>
            <w:r w:rsidRPr="00316EEC">
              <w:rPr>
                <w:rFonts w:ascii="Times New Roman" w:hAnsi="Times New Roman" w:cs="Times New Roman"/>
                <w:sz w:val="20"/>
                <w:szCs w:val="20"/>
              </w:rPr>
              <w:t>and other parties involved into the project</w:t>
            </w:r>
          </w:p>
          <w:p w14:paraId="2443DDD0" w14:textId="311C4779" w:rsidR="00226C45" w:rsidRPr="00316EEC" w:rsidRDefault="00226C45" w:rsidP="000465FB">
            <w:pPr>
              <w:rPr>
                <w:rFonts w:ascii="Times New Roman" w:hAnsi="Times New Roman" w:cs="Times New Roman"/>
                <w:sz w:val="20"/>
                <w:szCs w:val="20"/>
                <w:lang w:val="uk-UA"/>
              </w:rPr>
            </w:pPr>
          </w:p>
        </w:tc>
        <w:tc>
          <w:tcPr>
            <w:tcW w:w="1701" w:type="dxa"/>
          </w:tcPr>
          <w:p w14:paraId="66159138" w14:textId="558AB4BF" w:rsidR="00946F52" w:rsidRPr="00316EEC" w:rsidRDefault="00946F52" w:rsidP="000465FB">
            <w:pPr>
              <w:rPr>
                <w:rFonts w:ascii="Times New Roman" w:hAnsi="Times New Roman" w:cs="Times New Roman"/>
                <w:sz w:val="20"/>
                <w:szCs w:val="20"/>
              </w:rPr>
            </w:pPr>
            <w:r w:rsidRPr="00316EEC">
              <w:rPr>
                <w:rFonts w:ascii="Times New Roman" w:hAnsi="Times New Roman" w:cs="Times New Roman"/>
                <w:sz w:val="20"/>
                <w:szCs w:val="20"/>
              </w:rPr>
              <w:t xml:space="preserve">MOH and </w:t>
            </w:r>
            <w:r w:rsidR="004B150B" w:rsidRPr="00316EEC">
              <w:rPr>
                <w:rFonts w:ascii="Times New Roman" w:hAnsi="Times New Roman" w:cs="Times New Roman"/>
                <w:sz w:val="20"/>
                <w:szCs w:val="20"/>
              </w:rPr>
              <w:t>PIU</w:t>
            </w:r>
            <w:r w:rsidR="00877159" w:rsidRPr="00316EEC">
              <w:rPr>
                <w:rFonts w:ascii="Times New Roman" w:hAnsi="Times New Roman" w:cs="Times New Roman"/>
                <w:sz w:val="20"/>
                <w:szCs w:val="20"/>
              </w:rPr>
              <w:t>;</w:t>
            </w:r>
            <w:r w:rsidR="004B150B" w:rsidRPr="00316EEC">
              <w:rPr>
                <w:rFonts w:ascii="Times New Roman" w:hAnsi="Times New Roman" w:cs="Times New Roman"/>
                <w:sz w:val="20"/>
                <w:szCs w:val="20"/>
                <w:lang w:val="uk-UA"/>
              </w:rPr>
              <w:t xml:space="preserve"> </w:t>
            </w:r>
            <w:r w:rsidR="00877159" w:rsidRPr="00316EEC">
              <w:rPr>
                <w:rFonts w:ascii="Times New Roman" w:hAnsi="Times New Roman" w:cs="Times New Roman"/>
                <w:sz w:val="20"/>
                <w:szCs w:val="20"/>
              </w:rPr>
              <w:t xml:space="preserve">WB; </w:t>
            </w:r>
            <w:r w:rsidR="004B150B" w:rsidRPr="00316EEC">
              <w:rPr>
                <w:rFonts w:ascii="Times New Roman" w:hAnsi="Times New Roman" w:cs="Times New Roman"/>
                <w:sz w:val="20"/>
                <w:szCs w:val="20"/>
              </w:rPr>
              <w:t>Public</w:t>
            </w:r>
            <w:r w:rsidRPr="00316EEC">
              <w:rPr>
                <w:rFonts w:ascii="Times New Roman" w:hAnsi="Times New Roman" w:cs="Times New Roman"/>
                <w:sz w:val="20"/>
                <w:szCs w:val="20"/>
              </w:rPr>
              <w:t xml:space="preserve"> Health Center, Regional Departments and other institutions to be determined</w:t>
            </w:r>
            <w:r w:rsidR="00877159" w:rsidRPr="00316EEC">
              <w:rPr>
                <w:rFonts w:ascii="Times New Roman" w:hAnsi="Times New Roman" w:cs="Times New Roman"/>
                <w:sz w:val="20"/>
                <w:szCs w:val="20"/>
              </w:rPr>
              <w:t xml:space="preserve"> at later stages.</w:t>
            </w:r>
          </w:p>
          <w:p w14:paraId="5D9EBD5A" w14:textId="77777777" w:rsidR="00226C45" w:rsidRPr="00316EEC" w:rsidRDefault="00226C45" w:rsidP="000465FB">
            <w:pPr>
              <w:rPr>
                <w:rFonts w:ascii="Times New Roman" w:hAnsi="Times New Roman" w:cs="Times New Roman"/>
                <w:sz w:val="20"/>
                <w:szCs w:val="20"/>
              </w:rPr>
            </w:pPr>
          </w:p>
          <w:p w14:paraId="5AA12F15" w14:textId="6470FCCA" w:rsidR="00226C45" w:rsidRPr="00316EEC" w:rsidRDefault="00226C45" w:rsidP="000465FB">
            <w:pPr>
              <w:autoSpaceDE w:val="0"/>
              <w:autoSpaceDN w:val="0"/>
              <w:adjustRightInd w:val="0"/>
              <w:rPr>
                <w:rFonts w:ascii="Times New Roman" w:hAnsi="Times New Roman" w:cs="Times New Roman"/>
                <w:sz w:val="20"/>
                <w:szCs w:val="20"/>
              </w:rPr>
            </w:pPr>
          </w:p>
        </w:tc>
      </w:tr>
    </w:tbl>
    <w:p w14:paraId="3D0574D0" w14:textId="2DE58117" w:rsidR="00007F9F" w:rsidRPr="007518F8" w:rsidRDefault="00007F9F" w:rsidP="000465FB">
      <w:pPr>
        <w:jc w:val="both"/>
        <w:rPr>
          <w:rFonts w:ascii="Times New Roman" w:hAnsi="Times New Roman" w:cs="Times New Roman"/>
          <w:sz w:val="24"/>
          <w:szCs w:val="24"/>
          <w:highlight w:val="magenta"/>
        </w:rPr>
      </w:pPr>
    </w:p>
    <w:p w14:paraId="7D6855BC" w14:textId="77777777" w:rsidR="00693568" w:rsidRPr="007518F8" w:rsidRDefault="00693568" w:rsidP="000465FB">
      <w:pPr>
        <w:pStyle w:val="1"/>
        <w:rPr>
          <w:rFonts w:cs="Times New Roman"/>
          <w:szCs w:val="24"/>
        </w:rPr>
      </w:pPr>
      <w:bookmarkStart w:id="19" w:name="_Toc65760314"/>
      <w:r w:rsidRPr="007518F8">
        <w:rPr>
          <w:rFonts w:cs="Times New Roman"/>
          <w:szCs w:val="24"/>
        </w:rPr>
        <w:t>4.1 Public disclosure of documents related to the Project</w:t>
      </w:r>
      <w:bookmarkEnd w:id="19"/>
    </w:p>
    <w:p w14:paraId="26AE0CFA" w14:textId="77777777" w:rsidR="00693568" w:rsidRPr="007518F8" w:rsidRDefault="00693568" w:rsidP="000465FB">
      <w:pPr>
        <w:spacing w:line="23" w:lineRule="atLeast"/>
        <w:jc w:val="both"/>
        <w:rPr>
          <w:rFonts w:ascii="Times New Roman" w:hAnsi="Times New Roman" w:cs="Times New Roman"/>
          <w:bCs/>
          <w:sz w:val="24"/>
          <w:szCs w:val="24"/>
        </w:rPr>
      </w:pPr>
    </w:p>
    <w:p w14:paraId="7E349A13" w14:textId="7927C045" w:rsidR="00693568" w:rsidRPr="007518F8" w:rsidRDefault="00693568" w:rsidP="000465FB">
      <w:pPr>
        <w:spacing w:line="23" w:lineRule="atLeast"/>
        <w:jc w:val="both"/>
        <w:rPr>
          <w:rFonts w:ascii="Times New Roman" w:hAnsi="Times New Roman" w:cs="Times New Roman"/>
          <w:bCs/>
          <w:sz w:val="24"/>
          <w:szCs w:val="24"/>
        </w:rPr>
      </w:pPr>
      <w:r w:rsidRPr="007518F8">
        <w:rPr>
          <w:rFonts w:ascii="Times New Roman" w:hAnsi="Times New Roman" w:cs="Times New Roman"/>
          <w:bCs/>
          <w:sz w:val="24"/>
          <w:szCs w:val="24"/>
        </w:rPr>
        <w:t xml:space="preserve">SEP, ESMF and LMP </w:t>
      </w:r>
      <w:r w:rsidR="00075622">
        <w:rPr>
          <w:rFonts w:ascii="Times New Roman" w:hAnsi="Times New Roman" w:cs="Times New Roman"/>
          <w:bCs/>
          <w:sz w:val="24"/>
          <w:szCs w:val="24"/>
        </w:rPr>
        <w:t xml:space="preserve">are being </w:t>
      </w:r>
      <w:r w:rsidRPr="007518F8">
        <w:rPr>
          <w:rFonts w:ascii="Times New Roman" w:hAnsi="Times New Roman" w:cs="Times New Roman"/>
          <w:bCs/>
          <w:sz w:val="24"/>
          <w:szCs w:val="24"/>
        </w:rPr>
        <w:t>disclosed on official website of MOH in Ukrainian and English languages</w:t>
      </w:r>
      <w:r w:rsidR="0006379C">
        <w:rPr>
          <w:rFonts w:ascii="Times New Roman" w:hAnsi="Times New Roman" w:cs="Times New Roman"/>
          <w:bCs/>
          <w:sz w:val="24"/>
          <w:szCs w:val="24"/>
        </w:rPr>
        <w:t xml:space="preserve"> for the parent project and its first additional financing</w:t>
      </w:r>
      <w:r w:rsidRPr="007518F8">
        <w:rPr>
          <w:rFonts w:ascii="Times New Roman" w:hAnsi="Times New Roman" w:cs="Times New Roman"/>
          <w:bCs/>
          <w:sz w:val="24"/>
          <w:szCs w:val="24"/>
        </w:rPr>
        <w:t xml:space="preserve">. Due to the limitations caused by outbreak of Covid-19 in Ukraine the MOH </w:t>
      </w:r>
      <w:r w:rsidR="0006379C">
        <w:rPr>
          <w:rFonts w:ascii="Times New Roman" w:hAnsi="Times New Roman" w:cs="Times New Roman"/>
          <w:bCs/>
          <w:sz w:val="24"/>
          <w:szCs w:val="24"/>
        </w:rPr>
        <w:t>has</w:t>
      </w:r>
      <w:r w:rsidRPr="007518F8">
        <w:rPr>
          <w:rFonts w:ascii="Times New Roman" w:hAnsi="Times New Roman" w:cs="Times New Roman"/>
          <w:bCs/>
          <w:sz w:val="24"/>
          <w:szCs w:val="24"/>
        </w:rPr>
        <w:t xml:space="preserve"> conduct</w:t>
      </w:r>
      <w:r w:rsidR="0006379C">
        <w:rPr>
          <w:rFonts w:ascii="Times New Roman" w:hAnsi="Times New Roman" w:cs="Times New Roman"/>
          <w:bCs/>
          <w:sz w:val="24"/>
          <w:szCs w:val="24"/>
        </w:rPr>
        <w:t>ed</w:t>
      </w:r>
      <w:r w:rsidRPr="007518F8">
        <w:rPr>
          <w:rFonts w:ascii="Times New Roman" w:hAnsi="Times New Roman" w:cs="Times New Roman"/>
          <w:bCs/>
          <w:sz w:val="24"/>
          <w:szCs w:val="24"/>
        </w:rPr>
        <w:t xml:space="preserve"> public consultations and stakeholder engagement virtually/remotely. The electronic versions of the documents </w:t>
      </w:r>
      <w:r w:rsidR="00FA2F88">
        <w:rPr>
          <w:rFonts w:ascii="Times New Roman" w:hAnsi="Times New Roman" w:cs="Times New Roman"/>
          <w:bCs/>
          <w:sz w:val="24"/>
          <w:szCs w:val="24"/>
        </w:rPr>
        <w:t>i</w:t>
      </w:r>
      <w:r w:rsidRPr="007518F8">
        <w:rPr>
          <w:rFonts w:ascii="Times New Roman" w:hAnsi="Times New Roman" w:cs="Times New Roman"/>
          <w:bCs/>
          <w:sz w:val="24"/>
          <w:szCs w:val="24"/>
        </w:rPr>
        <w:t xml:space="preserve">n Ukrainian </w:t>
      </w:r>
      <w:proofErr w:type="gramStart"/>
      <w:r w:rsidR="00FA2F88">
        <w:rPr>
          <w:rFonts w:ascii="Times New Roman" w:hAnsi="Times New Roman" w:cs="Times New Roman"/>
          <w:bCs/>
          <w:sz w:val="24"/>
          <w:szCs w:val="24"/>
        </w:rPr>
        <w:t>is</w:t>
      </w:r>
      <w:proofErr w:type="gramEnd"/>
      <w:r w:rsidR="00FA2F88">
        <w:rPr>
          <w:rFonts w:ascii="Times New Roman" w:hAnsi="Times New Roman" w:cs="Times New Roman"/>
          <w:bCs/>
          <w:sz w:val="24"/>
          <w:szCs w:val="24"/>
        </w:rPr>
        <w:t xml:space="preserve"> available</w:t>
      </w:r>
      <w:r w:rsidRPr="007518F8">
        <w:rPr>
          <w:rFonts w:ascii="Times New Roman" w:hAnsi="Times New Roman" w:cs="Times New Roman"/>
          <w:bCs/>
          <w:sz w:val="24"/>
          <w:szCs w:val="24"/>
        </w:rPr>
        <w:t xml:space="preserve"> to stakeholders (regional healthcare departments, NGOs, international organizations). The feedback form w</w:t>
      </w:r>
      <w:r w:rsidR="00AE09A3">
        <w:rPr>
          <w:rFonts w:ascii="Times New Roman" w:hAnsi="Times New Roman" w:cs="Times New Roman"/>
          <w:bCs/>
          <w:sz w:val="24"/>
          <w:szCs w:val="24"/>
        </w:rPr>
        <w:t>as</w:t>
      </w:r>
      <w:r w:rsidRPr="007518F8">
        <w:rPr>
          <w:rFonts w:ascii="Times New Roman" w:hAnsi="Times New Roman" w:cs="Times New Roman"/>
          <w:bCs/>
          <w:sz w:val="24"/>
          <w:szCs w:val="24"/>
        </w:rPr>
        <w:t xml:space="preserve"> </w:t>
      </w:r>
      <w:r w:rsidR="00AE09A3">
        <w:rPr>
          <w:rFonts w:ascii="Times New Roman" w:hAnsi="Times New Roman" w:cs="Times New Roman"/>
          <w:bCs/>
          <w:sz w:val="24"/>
          <w:szCs w:val="24"/>
        </w:rPr>
        <w:t>disseminated among</w:t>
      </w:r>
      <w:r w:rsidR="00123E93" w:rsidRPr="007518F8">
        <w:rPr>
          <w:rFonts w:ascii="Times New Roman" w:hAnsi="Times New Roman" w:cs="Times New Roman"/>
          <w:bCs/>
          <w:sz w:val="24"/>
          <w:szCs w:val="24"/>
        </w:rPr>
        <w:t xml:space="preserve"> stakeholders </w:t>
      </w:r>
      <w:r w:rsidRPr="007518F8">
        <w:rPr>
          <w:rFonts w:ascii="Times New Roman" w:hAnsi="Times New Roman" w:cs="Times New Roman"/>
          <w:bCs/>
          <w:sz w:val="24"/>
          <w:szCs w:val="24"/>
        </w:rPr>
        <w:t xml:space="preserve">for filling in and providing of feedback regarding SEP, ESMF and LMP. During disclosure period the stakeholders </w:t>
      </w:r>
      <w:r w:rsidR="00CC3B5B">
        <w:rPr>
          <w:rFonts w:ascii="Times New Roman" w:hAnsi="Times New Roman" w:cs="Times New Roman"/>
          <w:bCs/>
          <w:sz w:val="24"/>
          <w:szCs w:val="24"/>
        </w:rPr>
        <w:t>were</w:t>
      </w:r>
      <w:r w:rsidRPr="007518F8">
        <w:rPr>
          <w:rFonts w:ascii="Times New Roman" w:hAnsi="Times New Roman" w:cs="Times New Roman"/>
          <w:bCs/>
          <w:sz w:val="24"/>
          <w:szCs w:val="24"/>
        </w:rPr>
        <w:t xml:space="preserve"> encouraged to provide feedback and comments on the Project </w:t>
      </w:r>
      <w:r w:rsidR="00CC3B5B">
        <w:rPr>
          <w:rFonts w:ascii="Times New Roman" w:hAnsi="Times New Roman" w:cs="Times New Roman"/>
          <w:bCs/>
          <w:sz w:val="24"/>
          <w:szCs w:val="24"/>
        </w:rPr>
        <w:t xml:space="preserve">and its additional financing </w:t>
      </w:r>
      <w:r w:rsidRPr="007518F8">
        <w:rPr>
          <w:rFonts w:ascii="Times New Roman" w:hAnsi="Times New Roman" w:cs="Times New Roman"/>
          <w:bCs/>
          <w:sz w:val="24"/>
          <w:szCs w:val="24"/>
        </w:rPr>
        <w:t xml:space="preserve">and environmental and social documents. </w:t>
      </w:r>
    </w:p>
    <w:p w14:paraId="18813FB3" w14:textId="1BF5705D" w:rsidR="00B37605" w:rsidRDefault="006F6770" w:rsidP="000465FB">
      <w:pPr>
        <w:spacing w:line="23" w:lineRule="atLeast"/>
        <w:jc w:val="both"/>
        <w:rPr>
          <w:rFonts w:ascii="Times New Roman" w:hAnsi="Times New Roman" w:cs="Times New Roman"/>
          <w:bCs/>
          <w:sz w:val="24"/>
          <w:szCs w:val="24"/>
        </w:rPr>
      </w:pPr>
      <w:r w:rsidRPr="006F6770">
        <w:rPr>
          <w:rFonts w:ascii="Times New Roman" w:hAnsi="Times New Roman" w:cs="Times New Roman"/>
          <w:bCs/>
          <w:sz w:val="24"/>
          <w:szCs w:val="24"/>
        </w:rPr>
        <w:t xml:space="preserve">Given the current country situation, it is impossible to disclose </w:t>
      </w:r>
      <w:r w:rsidR="009159C0">
        <w:rPr>
          <w:rFonts w:ascii="Times New Roman" w:hAnsi="Times New Roman" w:cs="Times New Roman"/>
          <w:bCs/>
          <w:sz w:val="24"/>
          <w:szCs w:val="24"/>
        </w:rPr>
        <w:t xml:space="preserve">updated SEP applicable to </w:t>
      </w:r>
      <w:r w:rsidR="00AC2009">
        <w:rPr>
          <w:rFonts w:ascii="Times New Roman" w:hAnsi="Times New Roman" w:cs="Times New Roman"/>
          <w:bCs/>
          <w:sz w:val="24"/>
          <w:szCs w:val="24"/>
        </w:rPr>
        <w:t>S</w:t>
      </w:r>
      <w:r w:rsidR="009159C0">
        <w:rPr>
          <w:rFonts w:ascii="Times New Roman" w:hAnsi="Times New Roman" w:cs="Times New Roman"/>
          <w:bCs/>
          <w:sz w:val="24"/>
          <w:szCs w:val="24"/>
        </w:rPr>
        <w:t xml:space="preserve">econd </w:t>
      </w:r>
      <w:r w:rsidR="00AC2009">
        <w:rPr>
          <w:rFonts w:ascii="Times New Roman" w:hAnsi="Times New Roman" w:cs="Times New Roman"/>
          <w:bCs/>
          <w:sz w:val="24"/>
          <w:szCs w:val="24"/>
        </w:rPr>
        <w:t>A</w:t>
      </w:r>
      <w:r w:rsidR="009159C0">
        <w:rPr>
          <w:rFonts w:ascii="Times New Roman" w:hAnsi="Times New Roman" w:cs="Times New Roman"/>
          <w:bCs/>
          <w:sz w:val="24"/>
          <w:szCs w:val="24"/>
        </w:rPr>
        <w:t xml:space="preserve">dditional </w:t>
      </w:r>
      <w:r w:rsidR="00AC2009">
        <w:rPr>
          <w:rFonts w:ascii="Times New Roman" w:hAnsi="Times New Roman" w:cs="Times New Roman"/>
          <w:bCs/>
          <w:sz w:val="24"/>
          <w:szCs w:val="24"/>
        </w:rPr>
        <w:t>Fi</w:t>
      </w:r>
      <w:r w:rsidR="009159C0">
        <w:rPr>
          <w:rFonts w:ascii="Times New Roman" w:hAnsi="Times New Roman" w:cs="Times New Roman"/>
          <w:bCs/>
          <w:sz w:val="24"/>
          <w:szCs w:val="24"/>
        </w:rPr>
        <w:t xml:space="preserve">nancing </w:t>
      </w:r>
      <w:r w:rsidR="00DB23E6">
        <w:rPr>
          <w:rFonts w:ascii="Times New Roman" w:hAnsi="Times New Roman" w:cs="Times New Roman"/>
          <w:bCs/>
          <w:sz w:val="24"/>
          <w:szCs w:val="24"/>
        </w:rPr>
        <w:t>P</w:t>
      </w:r>
      <w:r w:rsidR="009159C0">
        <w:rPr>
          <w:rFonts w:ascii="Times New Roman" w:hAnsi="Times New Roman" w:cs="Times New Roman"/>
          <w:bCs/>
          <w:sz w:val="24"/>
          <w:szCs w:val="24"/>
        </w:rPr>
        <w:t>roject</w:t>
      </w:r>
      <w:r w:rsidRPr="006F6770">
        <w:rPr>
          <w:rFonts w:ascii="Times New Roman" w:hAnsi="Times New Roman" w:cs="Times New Roman"/>
          <w:bCs/>
          <w:sz w:val="24"/>
          <w:szCs w:val="24"/>
        </w:rPr>
        <w:t xml:space="preserve"> or hold the consultations at this moment. The Client has strong capacity to continue consultative process and it will be resumed once the situation in the country allows and </w:t>
      </w:r>
      <w:r w:rsidR="009159C0">
        <w:rPr>
          <w:rFonts w:ascii="Times New Roman" w:hAnsi="Times New Roman" w:cs="Times New Roman"/>
          <w:bCs/>
          <w:sz w:val="24"/>
          <w:szCs w:val="24"/>
        </w:rPr>
        <w:t>SEP</w:t>
      </w:r>
      <w:r w:rsidRPr="006F6770">
        <w:rPr>
          <w:rFonts w:ascii="Times New Roman" w:hAnsi="Times New Roman" w:cs="Times New Roman"/>
          <w:bCs/>
          <w:sz w:val="24"/>
          <w:szCs w:val="24"/>
        </w:rPr>
        <w:t xml:space="preserve"> will be redisclosed at official MoH website.</w:t>
      </w:r>
      <w:r w:rsidR="009159C0">
        <w:rPr>
          <w:rFonts w:ascii="Times New Roman" w:hAnsi="Times New Roman" w:cs="Times New Roman"/>
          <w:bCs/>
          <w:sz w:val="24"/>
          <w:szCs w:val="24"/>
        </w:rPr>
        <w:t xml:space="preserve"> </w:t>
      </w:r>
    </w:p>
    <w:p w14:paraId="7D7BB05A" w14:textId="72CAD3E0" w:rsidR="00693568" w:rsidRPr="007518F8" w:rsidRDefault="00693568" w:rsidP="000465FB">
      <w:pPr>
        <w:spacing w:line="23" w:lineRule="atLeast"/>
        <w:jc w:val="both"/>
        <w:rPr>
          <w:rFonts w:ascii="Times New Roman" w:hAnsi="Times New Roman" w:cs="Times New Roman"/>
          <w:bCs/>
          <w:sz w:val="24"/>
          <w:szCs w:val="24"/>
        </w:rPr>
      </w:pPr>
      <w:r w:rsidRPr="007518F8">
        <w:rPr>
          <w:rFonts w:ascii="Times New Roman" w:hAnsi="Times New Roman" w:cs="Times New Roman"/>
          <w:bCs/>
          <w:sz w:val="24"/>
          <w:szCs w:val="24"/>
        </w:rPr>
        <w:t xml:space="preserve">The public consultations process </w:t>
      </w:r>
      <w:r w:rsidR="00BE4A22">
        <w:rPr>
          <w:rFonts w:ascii="Times New Roman" w:hAnsi="Times New Roman" w:cs="Times New Roman"/>
          <w:bCs/>
          <w:sz w:val="24"/>
          <w:szCs w:val="24"/>
        </w:rPr>
        <w:t xml:space="preserve">for the </w:t>
      </w:r>
      <w:r w:rsidR="00DB23E6">
        <w:rPr>
          <w:rFonts w:ascii="Times New Roman" w:hAnsi="Times New Roman" w:cs="Times New Roman"/>
          <w:bCs/>
          <w:sz w:val="24"/>
          <w:szCs w:val="24"/>
        </w:rPr>
        <w:t>S</w:t>
      </w:r>
      <w:r w:rsidR="00BE4A22">
        <w:rPr>
          <w:rFonts w:ascii="Times New Roman" w:hAnsi="Times New Roman" w:cs="Times New Roman"/>
          <w:bCs/>
          <w:sz w:val="24"/>
          <w:szCs w:val="24"/>
        </w:rPr>
        <w:t xml:space="preserve">econd </w:t>
      </w:r>
      <w:r w:rsidR="00DB23E6">
        <w:rPr>
          <w:rFonts w:ascii="Times New Roman" w:hAnsi="Times New Roman" w:cs="Times New Roman"/>
          <w:bCs/>
          <w:sz w:val="24"/>
          <w:szCs w:val="24"/>
        </w:rPr>
        <w:t>A</w:t>
      </w:r>
      <w:r w:rsidR="00BE4A22">
        <w:rPr>
          <w:rFonts w:ascii="Times New Roman" w:hAnsi="Times New Roman" w:cs="Times New Roman"/>
          <w:bCs/>
          <w:sz w:val="24"/>
          <w:szCs w:val="24"/>
        </w:rPr>
        <w:t xml:space="preserve">dditional </w:t>
      </w:r>
      <w:r w:rsidR="00DB23E6">
        <w:rPr>
          <w:rFonts w:ascii="Times New Roman" w:hAnsi="Times New Roman" w:cs="Times New Roman"/>
          <w:bCs/>
          <w:sz w:val="24"/>
          <w:szCs w:val="24"/>
        </w:rPr>
        <w:t>F</w:t>
      </w:r>
      <w:r w:rsidR="00AC2009">
        <w:rPr>
          <w:rFonts w:ascii="Times New Roman" w:hAnsi="Times New Roman" w:cs="Times New Roman"/>
          <w:bCs/>
          <w:sz w:val="24"/>
          <w:szCs w:val="24"/>
        </w:rPr>
        <w:t xml:space="preserve">inancing </w:t>
      </w:r>
      <w:r w:rsidR="00DB23E6">
        <w:rPr>
          <w:rFonts w:ascii="Times New Roman" w:hAnsi="Times New Roman" w:cs="Times New Roman"/>
          <w:bCs/>
          <w:sz w:val="24"/>
          <w:szCs w:val="24"/>
        </w:rPr>
        <w:t>P</w:t>
      </w:r>
      <w:r w:rsidR="00BE4A22">
        <w:rPr>
          <w:rFonts w:ascii="Times New Roman" w:hAnsi="Times New Roman" w:cs="Times New Roman"/>
          <w:bCs/>
          <w:sz w:val="24"/>
          <w:szCs w:val="24"/>
        </w:rPr>
        <w:t xml:space="preserve">roject </w:t>
      </w:r>
      <w:r w:rsidRPr="007518F8">
        <w:rPr>
          <w:rFonts w:ascii="Times New Roman" w:hAnsi="Times New Roman" w:cs="Times New Roman"/>
          <w:bCs/>
          <w:sz w:val="24"/>
          <w:szCs w:val="24"/>
        </w:rPr>
        <w:t xml:space="preserve">will </w:t>
      </w:r>
      <w:r w:rsidR="00BE4A22">
        <w:rPr>
          <w:rFonts w:ascii="Times New Roman" w:hAnsi="Times New Roman" w:cs="Times New Roman"/>
          <w:bCs/>
          <w:sz w:val="24"/>
          <w:szCs w:val="24"/>
        </w:rPr>
        <w:t>resume once country situation allows and be continue</w:t>
      </w:r>
      <w:r w:rsidR="001F06FA">
        <w:rPr>
          <w:rFonts w:ascii="Times New Roman" w:hAnsi="Times New Roman" w:cs="Times New Roman"/>
          <w:bCs/>
          <w:sz w:val="24"/>
          <w:szCs w:val="24"/>
        </w:rPr>
        <w:t xml:space="preserve">s </w:t>
      </w:r>
      <w:r w:rsidRPr="007518F8">
        <w:rPr>
          <w:rFonts w:ascii="Times New Roman" w:hAnsi="Times New Roman" w:cs="Times New Roman"/>
          <w:bCs/>
          <w:sz w:val="24"/>
          <w:szCs w:val="24"/>
        </w:rPr>
        <w:t xml:space="preserve">during project implementation. Stakeholders will be able to appeal to MOH with proposals/informational request at all stages of project implementation and their appeal will be responded </w:t>
      </w:r>
      <w:proofErr w:type="gramStart"/>
      <w:r w:rsidRPr="007518F8">
        <w:rPr>
          <w:rFonts w:ascii="Times New Roman" w:hAnsi="Times New Roman" w:cs="Times New Roman"/>
          <w:bCs/>
          <w:sz w:val="24"/>
          <w:szCs w:val="24"/>
        </w:rPr>
        <w:t>during</w:t>
      </w:r>
      <w:proofErr w:type="gramEnd"/>
      <w:r w:rsidRPr="007518F8">
        <w:rPr>
          <w:rFonts w:ascii="Times New Roman" w:hAnsi="Times New Roman" w:cs="Times New Roman"/>
          <w:bCs/>
          <w:sz w:val="24"/>
          <w:szCs w:val="24"/>
        </w:rPr>
        <w:t xml:space="preserve"> 30 days according to the Law “On citizen`s appeals”. </w:t>
      </w:r>
    </w:p>
    <w:p w14:paraId="0D2973F2" w14:textId="4900FD22" w:rsidR="00693568" w:rsidRDefault="00693568" w:rsidP="000465FB">
      <w:pPr>
        <w:spacing w:line="23" w:lineRule="atLeast"/>
        <w:jc w:val="both"/>
        <w:rPr>
          <w:rFonts w:ascii="Times New Roman" w:hAnsi="Times New Roman" w:cs="Times New Roman"/>
          <w:bCs/>
          <w:sz w:val="24"/>
          <w:szCs w:val="24"/>
        </w:rPr>
      </w:pPr>
    </w:p>
    <w:p w14:paraId="45FBE65B" w14:textId="16957648" w:rsidR="000465FB" w:rsidRDefault="000465FB" w:rsidP="000465FB">
      <w:pPr>
        <w:spacing w:line="23" w:lineRule="atLeast"/>
        <w:jc w:val="both"/>
        <w:rPr>
          <w:rFonts w:ascii="Times New Roman" w:hAnsi="Times New Roman" w:cs="Times New Roman"/>
          <w:bCs/>
          <w:sz w:val="24"/>
          <w:szCs w:val="24"/>
        </w:rPr>
      </w:pPr>
    </w:p>
    <w:p w14:paraId="7EE760CC" w14:textId="77777777" w:rsidR="000465FB" w:rsidRPr="007518F8" w:rsidRDefault="000465FB" w:rsidP="000465FB">
      <w:pPr>
        <w:spacing w:line="23" w:lineRule="atLeast"/>
        <w:jc w:val="both"/>
        <w:rPr>
          <w:rFonts w:ascii="Times New Roman" w:hAnsi="Times New Roman" w:cs="Times New Roman"/>
          <w:bCs/>
          <w:sz w:val="24"/>
          <w:szCs w:val="24"/>
        </w:rPr>
      </w:pPr>
    </w:p>
    <w:p w14:paraId="0A51B926" w14:textId="0866960D" w:rsidR="00AA602C" w:rsidRPr="007518F8" w:rsidRDefault="0038732B" w:rsidP="000465FB">
      <w:pPr>
        <w:pStyle w:val="1"/>
        <w:rPr>
          <w:rFonts w:cs="Times New Roman"/>
          <w:szCs w:val="24"/>
        </w:rPr>
      </w:pPr>
      <w:bookmarkStart w:id="20" w:name="_Toc65760315"/>
      <w:r>
        <w:rPr>
          <w:rFonts w:cs="Times New Roman"/>
          <w:szCs w:val="24"/>
        </w:rPr>
        <w:t>5.</w:t>
      </w:r>
      <w:r w:rsidR="00BD3761">
        <w:rPr>
          <w:rFonts w:cs="Times New Roman"/>
          <w:szCs w:val="24"/>
        </w:rPr>
        <w:t>Implementation Arrangements</w:t>
      </w:r>
      <w:bookmarkEnd w:id="20"/>
      <w:r w:rsidRPr="007518F8">
        <w:rPr>
          <w:rFonts w:cs="Times New Roman"/>
          <w:szCs w:val="24"/>
        </w:rPr>
        <w:t xml:space="preserve"> </w:t>
      </w:r>
    </w:p>
    <w:p w14:paraId="7C389D0D" w14:textId="77777777" w:rsidR="00AA602C" w:rsidRPr="007518F8" w:rsidRDefault="00AA602C" w:rsidP="000465FB">
      <w:pPr>
        <w:rPr>
          <w:rFonts w:ascii="Times New Roman" w:hAnsi="Times New Roman" w:cs="Times New Roman"/>
          <w:sz w:val="24"/>
          <w:szCs w:val="24"/>
        </w:rPr>
      </w:pPr>
    </w:p>
    <w:p w14:paraId="22EDE90C" w14:textId="493D2D60" w:rsidR="00AA602C" w:rsidRPr="007518F8" w:rsidRDefault="007518F8" w:rsidP="000465FB">
      <w:pPr>
        <w:pStyle w:val="1"/>
        <w:rPr>
          <w:rFonts w:cs="Times New Roman"/>
          <w:szCs w:val="24"/>
        </w:rPr>
      </w:pPr>
      <w:bookmarkStart w:id="21" w:name="_Toc65760316"/>
      <w:r w:rsidRPr="007518F8">
        <w:rPr>
          <w:rFonts w:cs="Times New Roman"/>
          <w:szCs w:val="24"/>
        </w:rPr>
        <w:t xml:space="preserve">5.1 </w:t>
      </w:r>
      <w:r w:rsidR="00BD3761">
        <w:rPr>
          <w:rFonts w:cs="Times New Roman"/>
          <w:szCs w:val="24"/>
        </w:rPr>
        <w:t xml:space="preserve">Institutional </w:t>
      </w:r>
      <w:r w:rsidR="00AA602C" w:rsidRPr="007518F8">
        <w:rPr>
          <w:rFonts w:cs="Times New Roman"/>
          <w:szCs w:val="24"/>
        </w:rPr>
        <w:t xml:space="preserve">Roles and </w:t>
      </w:r>
      <w:r w:rsidR="00BD3761">
        <w:rPr>
          <w:rFonts w:cs="Times New Roman"/>
          <w:szCs w:val="24"/>
        </w:rPr>
        <w:t>R</w:t>
      </w:r>
      <w:r w:rsidR="00AA602C" w:rsidRPr="007518F8">
        <w:rPr>
          <w:rFonts w:cs="Times New Roman"/>
          <w:szCs w:val="24"/>
        </w:rPr>
        <w:t>esponsibilities</w:t>
      </w:r>
      <w:bookmarkEnd w:id="21"/>
    </w:p>
    <w:p w14:paraId="1C122570" w14:textId="77777777" w:rsidR="00AA602C" w:rsidRPr="007518F8" w:rsidRDefault="00AA602C" w:rsidP="000465FB">
      <w:pPr>
        <w:rPr>
          <w:rFonts w:ascii="Times New Roman" w:hAnsi="Times New Roman" w:cs="Times New Roman"/>
          <w:sz w:val="24"/>
          <w:szCs w:val="24"/>
        </w:rPr>
      </w:pPr>
    </w:p>
    <w:p w14:paraId="6122C605" w14:textId="77777777" w:rsidR="005D4730" w:rsidRPr="007518F8" w:rsidRDefault="005D4730" w:rsidP="000465FB">
      <w:pPr>
        <w:spacing w:line="23" w:lineRule="atLeast"/>
        <w:jc w:val="both"/>
        <w:rPr>
          <w:rFonts w:ascii="Times New Roman" w:hAnsi="Times New Roman" w:cs="Times New Roman"/>
          <w:bCs/>
          <w:sz w:val="24"/>
          <w:szCs w:val="24"/>
        </w:rPr>
      </w:pPr>
      <w:r w:rsidRPr="007518F8">
        <w:rPr>
          <w:rFonts w:ascii="Times New Roman" w:hAnsi="Times New Roman" w:cs="Times New Roman"/>
          <w:bCs/>
          <w:sz w:val="24"/>
          <w:szCs w:val="24"/>
        </w:rPr>
        <w:t xml:space="preserve">Implementation of the SEP, including the monitoring of output and outcome results will be the responsibility of MOH PIU staff working closely with local focal points and healthcare departments.  The PIU will monitor the SEP in accordance with the requirements of the Project Loan Agreement and the ESMF including changes resulting from adjustments in the project circumstances.  </w:t>
      </w:r>
    </w:p>
    <w:p w14:paraId="0E13A57B" w14:textId="35DC8569" w:rsidR="005D4730" w:rsidRPr="007518F8" w:rsidRDefault="005D4730" w:rsidP="000465FB">
      <w:pPr>
        <w:spacing w:line="23" w:lineRule="atLeast"/>
        <w:jc w:val="both"/>
        <w:rPr>
          <w:rFonts w:ascii="Times New Roman" w:hAnsi="Times New Roman" w:cs="Times New Roman"/>
          <w:bCs/>
          <w:sz w:val="24"/>
          <w:szCs w:val="24"/>
        </w:rPr>
      </w:pPr>
      <w:r w:rsidRPr="007518F8">
        <w:rPr>
          <w:rFonts w:ascii="Times New Roman" w:hAnsi="Times New Roman" w:cs="Times New Roman"/>
          <w:bCs/>
          <w:sz w:val="24"/>
          <w:szCs w:val="24"/>
        </w:rPr>
        <w:t xml:space="preserve">The PIU located in Kyiv and implements the ongoing Project financed by World Bank. The PIU will also oversee preparation of the consolidated annual work plan, including stakeholder engagement activities. The PIU has an environmental and social safeguards specialist who will be responsible for overall stakeholder’s engagement, handling of grievance log, revising of this SEP (if necessary), and Project compliance with ESF.  </w:t>
      </w:r>
    </w:p>
    <w:p w14:paraId="1209C306" w14:textId="77777777" w:rsidR="00123E93" w:rsidRPr="007518F8" w:rsidRDefault="00123E93" w:rsidP="000465FB">
      <w:pPr>
        <w:spacing w:line="23" w:lineRule="atLeast"/>
        <w:jc w:val="both"/>
        <w:rPr>
          <w:rFonts w:ascii="Times New Roman" w:hAnsi="Times New Roman" w:cs="Times New Roman"/>
          <w:bCs/>
          <w:sz w:val="24"/>
          <w:szCs w:val="24"/>
        </w:rPr>
      </w:pPr>
      <w:r w:rsidRPr="007518F8">
        <w:rPr>
          <w:rFonts w:ascii="Times New Roman" w:hAnsi="Times New Roman" w:cs="Times New Roman"/>
          <w:bCs/>
          <w:sz w:val="24"/>
          <w:szCs w:val="24"/>
        </w:rPr>
        <w:t xml:space="preserve">The Stakeholder Engagement Plan will be periodically revised and updated as necessary </w:t>
      </w:r>
      <w:proofErr w:type="gramStart"/>
      <w:r w:rsidRPr="007518F8">
        <w:rPr>
          <w:rFonts w:ascii="Times New Roman" w:hAnsi="Times New Roman" w:cs="Times New Roman"/>
          <w:bCs/>
          <w:sz w:val="24"/>
          <w:szCs w:val="24"/>
        </w:rPr>
        <w:t>in the course of</w:t>
      </w:r>
      <w:proofErr w:type="gramEnd"/>
      <w:r w:rsidRPr="007518F8">
        <w:rPr>
          <w:rFonts w:ascii="Times New Roman" w:hAnsi="Times New Roman" w:cs="Times New Roman"/>
          <w:bCs/>
          <w:sz w:val="24"/>
          <w:szCs w:val="24"/>
        </w:rPr>
        <w:t xml:space="preserve"> project implementation in order to ensure that the information presented herein is consistent and is the most recent, and that the identified methods of engagement remain appropriate and effective in relation to the project context and specific phases of the development. Any major changes to the project related activities and to its schedule will be duly reflected in the SEP.</w:t>
      </w:r>
    </w:p>
    <w:p w14:paraId="67F6D633" w14:textId="77777777" w:rsidR="004B150B" w:rsidRPr="007518F8" w:rsidRDefault="004B150B" w:rsidP="000465FB">
      <w:pPr>
        <w:spacing w:line="23" w:lineRule="atLeast"/>
        <w:jc w:val="both"/>
        <w:rPr>
          <w:rFonts w:ascii="Times New Roman" w:hAnsi="Times New Roman" w:cs="Times New Roman"/>
          <w:bCs/>
          <w:sz w:val="24"/>
          <w:szCs w:val="24"/>
        </w:rPr>
      </w:pPr>
    </w:p>
    <w:p w14:paraId="22C0163C" w14:textId="6F68CE9F" w:rsidR="001025A3" w:rsidRPr="007518F8" w:rsidRDefault="007518F8" w:rsidP="000465FB">
      <w:pPr>
        <w:pStyle w:val="1"/>
        <w:rPr>
          <w:rFonts w:cs="Times New Roman"/>
          <w:szCs w:val="24"/>
        </w:rPr>
      </w:pPr>
      <w:bookmarkStart w:id="22" w:name="_Toc65760317"/>
      <w:r w:rsidRPr="007518F8">
        <w:rPr>
          <w:rFonts w:cs="Times New Roman"/>
          <w:szCs w:val="24"/>
        </w:rPr>
        <w:t xml:space="preserve">5.2 </w:t>
      </w:r>
      <w:r w:rsidR="001025A3" w:rsidRPr="007518F8">
        <w:rPr>
          <w:rFonts w:cs="Times New Roman"/>
          <w:szCs w:val="24"/>
        </w:rPr>
        <w:t>Monitoring activities</w:t>
      </w:r>
      <w:bookmarkEnd w:id="22"/>
    </w:p>
    <w:p w14:paraId="3E21B844" w14:textId="77777777" w:rsidR="001025A3" w:rsidRPr="007518F8" w:rsidRDefault="001025A3" w:rsidP="000465FB">
      <w:pPr>
        <w:spacing w:line="23" w:lineRule="atLeast"/>
        <w:jc w:val="both"/>
        <w:rPr>
          <w:rFonts w:ascii="Times New Roman" w:hAnsi="Times New Roman" w:cs="Times New Roman"/>
          <w:bCs/>
          <w:sz w:val="24"/>
          <w:szCs w:val="24"/>
        </w:rPr>
      </w:pPr>
    </w:p>
    <w:p w14:paraId="2EA6D295" w14:textId="77777777" w:rsidR="005D4730" w:rsidRPr="007518F8" w:rsidRDefault="001025A3" w:rsidP="000465FB">
      <w:pPr>
        <w:spacing w:line="23" w:lineRule="atLeast"/>
        <w:jc w:val="both"/>
        <w:rPr>
          <w:rFonts w:ascii="Times New Roman" w:hAnsi="Times New Roman" w:cs="Times New Roman"/>
          <w:bCs/>
          <w:sz w:val="24"/>
          <w:szCs w:val="24"/>
        </w:rPr>
      </w:pPr>
      <w:r w:rsidRPr="007518F8">
        <w:rPr>
          <w:rFonts w:ascii="Times New Roman" w:hAnsi="Times New Roman" w:cs="Times New Roman"/>
          <w:bCs/>
          <w:sz w:val="24"/>
          <w:szCs w:val="24"/>
        </w:rPr>
        <w:t>MOH will ensure the collection of information for regular project reporting. This will include the component output measures defined in the POM, ESF risks and GRM reports.  Also, the PIU team will facilitate ongoing dialogue process with stakeholders which will help inform project measurement. Where other agencies or third parties will be responsible for managing specific risks and impacts and implementing mitigation measures, MOH - will collaborate with such agencies and third parties to establish and monitor such mitigation measures</w:t>
      </w:r>
    </w:p>
    <w:p w14:paraId="283BF04D" w14:textId="3B76437D" w:rsidR="001025A3" w:rsidRPr="00F102C2" w:rsidRDefault="005D1F37" w:rsidP="000465FB">
      <w:pPr>
        <w:pStyle w:val="1"/>
        <w:numPr>
          <w:ilvl w:val="0"/>
          <w:numId w:val="8"/>
        </w:numPr>
        <w:ind w:left="0" w:firstLine="0"/>
        <w:rPr>
          <w:rFonts w:cs="Times New Roman"/>
          <w:szCs w:val="24"/>
        </w:rPr>
      </w:pPr>
      <w:bookmarkStart w:id="23" w:name="_Toc65760318"/>
      <w:r>
        <w:rPr>
          <w:rFonts w:cs="Times New Roman"/>
          <w:szCs w:val="24"/>
        </w:rPr>
        <w:t>G</w:t>
      </w:r>
      <w:r w:rsidRPr="007518F8">
        <w:rPr>
          <w:rFonts w:cs="Times New Roman"/>
          <w:szCs w:val="24"/>
        </w:rPr>
        <w:t>rievance redress</w:t>
      </w:r>
      <w:bookmarkEnd w:id="23"/>
      <w:r w:rsidRPr="007518F8">
        <w:rPr>
          <w:rFonts w:cs="Times New Roman"/>
          <w:szCs w:val="24"/>
        </w:rPr>
        <w:t xml:space="preserve"> </w:t>
      </w:r>
    </w:p>
    <w:p w14:paraId="76C5FD94" w14:textId="67335767" w:rsidR="001025A3" w:rsidRDefault="001025A3" w:rsidP="000465FB">
      <w:pPr>
        <w:pStyle w:val="1"/>
        <w:rPr>
          <w:rFonts w:cs="Times New Roman"/>
          <w:szCs w:val="24"/>
        </w:rPr>
      </w:pPr>
      <w:bookmarkStart w:id="24" w:name="_Toc41402620"/>
      <w:bookmarkStart w:id="25" w:name="_Toc65760319"/>
      <w:r w:rsidRPr="007518F8">
        <w:rPr>
          <w:rFonts w:cs="Times New Roman"/>
          <w:szCs w:val="24"/>
        </w:rPr>
        <w:t>6.1 Definition of the GRM</w:t>
      </w:r>
      <w:bookmarkEnd w:id="24"/>
      <w:bookmarkEnd w:id="25"/>
    </w:p>
    <w:p w14:paraId="37ACFEC8" w14:textId="77777777" w:rsidR="001D2863" w:rsidRPr="001D2863" w:rsidRDefault="001D2863" w:rsidP="001D2863"/>
    <w:p w14:paraId="602336FE" w14:textId="74CC4E53" w:rsidR="001025A3" w:rsidRDefault="001025A3" w:rsidP="000465FB">
      <w:pPr>
        <w:spacing w:line="276" w:lineRule="auto"/>
        <w:jc w:val="both"/>
        <w:rPr>
          <w:rFonts w:ascii="Times New Roman" w:hAnsi="Times New Roman" w:cs="Times New Roman"/>
          <w:sz w:val="24"/>
          <w:szCs w:val="24"/>
        </w:rPr>
      </w:pPr>
      <w:r w:rsidRPr="007518F8">
        <w:rPr>
          <w:rFonts w:ascii="Times New Roman" w:hAnsi="Times New Roman" w:cs="Times New Roman"/>
          <w:sz w:val="24"/>
          <w:szCs w:val="24"/>
        </w:rPr>
        <w:t>Transparency and accountability are core elements of the Project.  For this purpo</w:t>
      </w:r>
      <w:r w:rsidR="00291D55">
        <w:rPr>
          <w:rFonts w:ascii="Times New Roman" w:hAnsi="Times New Roman" w:cs="Times New Roman"/>
          <w:sz w:val="24"/>
          <w:szCs w:val="24"/>
        </w:rPr>
        <w:t>se, the Project</w:t>
      </w:r>
      <w:r w:rsidR="001D2863">
        <w:rPr>
          <w:rFonts w:ascii="Times New Roman" w:hAnsi="Times New Roman" w:cs="Times New Roman"/>
          <w:sz w:val="24"/>
          <w:szCs w:val="24"/>
        </w:rPr>
        <w:t>,</w:t>
      </w:r>
      <w:r w:rsidR="001D2863">
        <w:rPr>
          <w:rFonts w:ascii="Times New Roman" w:hAnsi="Times New Roman" w:cs="Times New Roman"/>
          <w:sz w:val="24"/>
          <w:szCs w:val="24"/>
          <w:lang w:val="uk-UA"/>
        </w:rPr>
        <w:t xml:space="preserve"> </w:t>
      </w:r>
      <w:r w:rsidR="00536973" w:rsidRPr="002E7824">
        <w:rPr>
          <w:rFonts w:ascii="Times New Roman" w:hAnsi="Times New Roman" w:cs="Times New Roman"/>
          <w:sz w:val="24"/>
          <w:szCs w:val="24"/>
        </w:rPr>
        <w:t xml:space="preserve">its </w:t>
      </w:r>
      <w:r w:rsidR="001D2863">
        <w:rPr>
          <w:rFonts w:ascii="Times New Roman" w:hAnsi="Times New Roman" w:cs="Times New Roman"/>
          <w:sz w:val="24"/>
          <w:szCs w:val="24"/>
        </w:rPr>
        <w:t xml:space="preserve">first and </w:t>
      </w:r>
      <w:r w:rsidR="003D6400">
        <w:rPr>
          <w:rFonts w:ascii="Times New Roman" w:hAnsi="Times New Roman" w:cs="Times New Roman"/>
          <w:sz w:val="24"/>
          <w:szCs w:val="24"/>
        </w:rPr>
        <w:t xml:space="preserve">second </w:t>
      </w:r>
      <w:r w:rsidR="0042206E" w:rsidRPr="002E7824">
        <w:rPr>
          <w:rFonts w:ascii="Times New Roman" w:hAnsi="Times New Roman" w:cs="Times New Roman"/>
          <w:sz w:val="24"/>
          <w:szCs w:val="24"/>
        </w:rPr>
        <w:t>additional financing</w:t>
      </w:r>
      <w:r w:rsidR="00536973" w:rsidRPr="002E7824">
        <w:rPr>
          <w:rFonts w:ascii="Times New Roman" w:hAnsi="Times New Roman" w:cs="Times New Roman"/>
          <w:sz w:val="24"/>
          <w:szCs w:val="24"/>
        </w:rPr>
        <w:t xml:space="preserve"> </w:t>
      </w:r>
      <w:r w:rsidR="00291D55" w:rsidRPr="002E7824">
        <w:rPr>
          <w:rFonts w:ascii="Times New Roman" w:hAnsi="Times New Roman" w:cs="Times New Roman"/>
          <w:sz w:val="24"/>
          <w:szCs w:val="24"/>
        </w:rPr>
        <w:t xml:space="preserve">will include a </w:t>
      </w:r>
      <w:r w:rsidRPr="002E7824">
        <w:rPr>
          <w:rFonts w:ascii="Times New Roman" w:hAnsi="Times New Roman" w:cs="Times New Roman"/>
          <w:sz w:val="24"/>
          <w:szCs w:val="24"/>
        </w:rPr>
        <w:t>GRM. The goal of the GRM is to strengthen accountability to beneficiaries and to provide channels for project stakeholders to provide feedback and/or express grievances related to project</w:t>
      </w:r>
      <w:r w:rsidRPr="007518F8">
        <w:rPr>
          <w:rFonts w:ascii="Times New Roman" w:hAnsi="Times New Roman" w:cs="Times New Roman"/>
          <w:sz w:val="24"/>
          <w:szCs w:val="24"/>
        </w:rPr>
        <w:t xml:space="preserve"> supported activities.  The GRM is a mechanism that allows for the identification and resolution of issues affecting the project. By increasing transparency and accountability, the GRM aims to reduce the risk of the project inadvertently affecting citizens/beneficiaries and serves as </w:t>
      </w:r>
      <w:proofErr w:type="gramStart"/>
      <w:r w:rsidRPr="007518F8">
        <w:rPr>
          <w:rFonts w:ascii="Times New Roman" w:hAnsi="Times New Roman" w:cs="Times New Roman"/>
          <w:sz w:val="24"/>
          <w:szCs w:val="24"/>
        </w:rPr>
        <w:t>an important feedback</w:t>
      </w:r>
      <w:proofErr w:type="gramEnd"/>
      <w:r w:rsidRPr="007518F8">
        <w:rPr>
          <w:rFonts w:ascii="Times New Roman" w:hAnsi="Times New Roman" w:cs="Times New Roman"/>
          <w:sz w:val="24"/>
          <w:szCs w:val="24"/>
        </w:rPr>
        <w:t xml:space="preserve"> and learning mechanism that can help improve project impact.  The mechanism focuses not only on receiving and recording complaints but also on resolving them. While feedback should be handled at the level closest to the complaint, all </w:t>
      </w:r>
      <w:r w:rsidRPr="007518F8">
        <w:rPr>
          <w:rFonts w:ascii="Times New Roman" w:hAnsi="Times New Roman" w:cs="Times New Roman"/>
          <w:sz w:val="24"/>
          <w:szCs w:val="24"/>
        </w:rPr>
        <w:lastRenderedPageBreak/>
        <w:t xml:space="preserve">complaints </w:t>
      </w:r>
      <w:r w:rsidR="005C794F">
        <w:rPr>
          <w:rFonts w:ascii="Times New Roman" w:hAnsi="Times New Roman" w:cs="Times New Roman"/>
          <w:sz w:val="24"/>
          <w:szCs w:val="24"/>
        </w:rPr>
        <w:t xml:space="preserve">including anonymous </w:t>
      </w:r>
      <w:r w:rsidRPr="007518F8">
        <w:rPr>
          <w:rFonts w:ascii="Times New Roman" w:hAnsi="Times New Roman" w:cs="Times New Roman"/>
          <w:sz w:val="24"/>
          <w:szCs w:val="24"/>
        </w:rPr>
        <w:t>should be registered</w:t>
      </w:r>
      <w:r w:rsidR="003C58CE">
        <w:rPr>
          <w:rFonts w:ascii="Times New Roman" w:hAnsi="Times New Roman" w:cs="Times New Roman"/>
          <w:sz w:val="24"/>
          <w:szCs w:val="24"/>
        </w:rPr>
        <w:t xml:space="preserve"> at the respective grievance </w:t>
      </w:r>
      <w:proofErr w:type="gramStart"/>
      <w:r w:rsidR="003C58CE">
        <w:rPr>
          <w:rFonts w:ascii="Times New Roman" w:hAnsi="Times New Roman" w:cs="Times New Roman"/>
          <w:sz w:val="24"/>
          <w:szCs w:val="24"/>
        </w:rPr>
        <w:t xml:space="preserve">log </w:t>
      </w:r>
      <w:r w:rsidRPr="007518F8">
        <w:rPr>
          <w:rFonts w:ascii="Times New Roman" w:hAnsi="Times New Roman" w:cs="Times New Roman"/>
          <w:sz w:val="24"/>
          <w:szCs w:val="24"/>
        </w:rPr>
        <w:t xml:space="preserve"> and</w:t>
      </w:r>
      <w:proofErr w:type="gramEnd"/>
      <w:r w:rsidRPr="007518F8">
        <w:rPr>
          <w:rFonts w:ascii="Times New Roman" w:hAnsi="Times New Roman" w:cs="Times New Roman"/>
          <w:sz w:val="24"/>
          <w:szCs w:val="24"/>
        </w:rPr>
        <w:t xml:space="preserve"> follow the basic proc</w:t>
      </w:r>
      <w:r w:rsidR="00291D55">
        <w:rPr>
          <w:rFonts w:ascii="Times New Roman" w:hAnsi="Times New Roman" w:cs="Times New Roman"/>
          <w:sz w:val="24"/>
          <w:szCs w:val="24"/>
        </w:rPr>
        <w:t>edures set out in this chapter.</w:t>
      </w:r>
    </w:p>
    <w:p w14:paraId="54D0153B" w14:textId="6ED5C005" w:rsidR="005C794F" w:rsidRPr="007518F8" w:rsidRDefault="005C794F" w:rsidP="000465FB">
      <w:pPr>
        <w:spacing w:line="276" w:lineRule="auto"/>
        <w:jc w:val="both"/>
        <w:rPr>
          <w:rFonts w:ascii="Times New Roman" w:hAnsi="Times New Roman" w:cs="Times New Roman"/>
          <w:sz w:val="24"/>
          <w:szCs w:val="24"/>
        </w:rPr>
      </w:pPr>
      <w:r w:rsidRPr="005C794F">
        <w:rPr>
          <w:rFonts w:ascii="Times New Roman" w:hAnsi="Times New Roman" w:cs="Times New Roman"/>
          <w:sz w:val="24"/>
          <w:szCs w:val="24"/>
        </w:rPr>
        <w:t>Accessible grievance mechanism shall be established, publicized, maintained and operated in a transparent manner that is culturally appropriate and readily accessible to all Project-affected parties, at no cost and without retribution, including concerns and grievances filed anonymously, in a manner consistent with ESS10. The grievance mechanism shall also receive, register and address concerns and grievances related to the sexual exploitation and abuse, sexual harassment in a safe and confidential manner, including through the referral of survivors to gender-based violence service providers</w:t>
      </w:r>
    </w:p>
    <w:p w14:paraId="4201A70F" w14:textId="11082F51" w:rsidR="001025A3" w:rsidRDefault="001025A3" w:rsidP="000465FB">
      <w:pPr>
        <w:spacing w:line="276" w:lineRule="auto"/>
        <w:jc w:val="both"/>
        <w:rPr>
          <w:rFonts w:ascii="Times New Roman" w:hAnsi="Times New Roman" w:cs="Times New Roman"/>
          <w:sz w:val="24"/>
          <w:szCs w:val="24"/>
        </w:rPr>
      </w:pPr>
      <w:r w:rsidRPr="007518F8">
        <w:rPr>
          <w:rFonts w:ascii="Times New Roman" w:hAnsi="Times New Roman" w:cs="Times New Roman"/>
          <w:sz w:val="24"/>
          <w:szCs w:val="24"/>
        </w:rPr>
        <w:t>GRM is a process for receiving, evaluating, and addressing project-related complaints from citizens and affected stakeholders at the level of the project.  The terms ‘grievance ‘and ‘complaint’ are used interchangeably.</w:t>
      </w:r>
    </w:p>
    <w:p w14:paraId="3206A61A" w14:textId="77777777" w:rsidR="00306A57" w:rsidRPr="007518F8" w:rsidRDefault="00306A57" w:rsidP="000465FB">
      <w:pPr>
        <w:spacing w:line="276" w:lineRule="auto"/>
        <w:jc w:val="both"/>
        <w:rPr>
          <w:rFonts w:ascii="Times New Roman" w:hAnsi="Times New Roman" w:cs="Times New Roman"/>
          <w:sz w:val="24"/>
          <w:szCs w:val="24"/>
        </w:rPr>
      </w:pPr>
    </w:p>
    <w:p w14:paraId="50C1A97D" w14:textId="74B413B4" w:rsidR="001025A3" w:rsidRDefault="001025A3" w:rsidP="000465FB">
      <w:pPr>
        <w:pStyle w:val="1"/>
        <w:rPr>
          <w:rFonts w:cs="Times New Roman"/>
          <w:szCs w:val="24"/>
        </w:rPr>
      </w:pPr>
      <w:bookmarkStart w:id="26" w:name="_Toc41402621"/>
      <w:bookmarkStart w:id="27" w:name="_Toc65760320"/>
      <w:r w:rsidRPr="007518F8">
        <w:rPr>
          <w:rFonts w:cs="Times New Roman"/>
          <w:szCs w:val="24"/>
        </w:rPr>
        <w:t>6.2 GRM Scope and Use</w:t>
      </w:r>
      <w:bookmarkEnd w:id="26"/>
      <w:bookmarkEnd w:id="27"/>
    </w:p>
    <w:p w14:paraId="3B64D8E0" w14:textId="77777777" w:rsidR="00CD5318" w:rsidRPr="00CD5318" w:rsidRDefault="00CD5318" w:rsidP="000465FB"/>
    <w:p w14:paraId="308FEFE9" w14:textId="6E825E5A" w:rsidR="001025A3" w:rsidRPr="007518F8" w:rsidRDefault="001025A3" w:rsidP="000465FB">
      <w:pPr>
        <w:spacing w:line="276" w:lineRule="auto"/>
        <w:jc w:val="both"/>
        <w:rPr>
          <w:rFonts w:ascii="Times New Roman" w:hAnsi="Times New Roman" w:cs="Times New Roman"/>
          <w:sz w:val="24"/>
          <w:szCs w:val="24"/>
        </w:rPr>
      </w:pPr>
      <w:r w:rsidRPr="007518F8">
        <w:rPr>
          <w:rFonts w:ascii="Times New Roman" w:hAnsi="Times New Roman" w:cs="Times New Roman"/>
          <w:i/>
          <w:sz w:val="24"/>
          <w:szCs w:val="24"/>
        </w:rPr>
        <w:t xml:space="preserve">SCOPE: </w:t>
      </w:r>
      <w:r w:rsidRPr="007518F8">
        <w:rPr>
          <w:rFonts w:ascii="Times New Roman" w:hAnsi="Times New Roman" w:cs="Times New Roman"/>
          <w:sz w:val="24"/>
          <w:szCs w:val="24"/>
        </w:rPr>
        <w:t>GRM will be available for project stakeholders and other interested parties to submit questions, comments, suggestions and/or complaints, or provide any form of feedback</w:t>
      </w:r>
      <w:r w:rsidR="005C794F">
        <w:rPr>
          <w:rFonts w:ascii="Times New Roman" w:hAnsi="Times New Roman" w:cs="Times New Roman"/>
          <w:sz w:val="24"/>
          <w:szCs w:val="24"/>
        </w:rPr>
        <w:t xml:space="preserve"> including anonymous</w:t>
      </w:r>
      <w:r w:rsidRPr="007518F8">
        <w:rPr>
          <w:rFonts w:ascii="Times New Roman" w:hAnsi="Times New Roman" w:cs="Times New Roman"/>
          <w:sz w:val="24"/>
          <w:szCs w:val="24"/>
        </w:rPr>
        <w:t xml:space="preserve"> on all project-funded activities. </w:t>
      </w:r>
    </w:p>
    <w:p w14:paraId="1CF38CC5" w14:textId="77777777" w:rsidR="001025A3" w:rsidRPr="007518F8" w:rsidRDefault="001025A3" w:rsidP="000465FB">
      <w:pPr>
        <w:spacing w:line="276" w:lineRule="auto"/>
        <w:jc w:val="both"/>
        <w:rPr>
          <w:rFonts w:ascii="Times New Roman" w:hAnsi="Times New Roman" w:cs="Times New Roman"/>
          <w:sz w:val="24"/>
          <w:szCs w:val="24"/>
        </w:rPr>
      </w:pPr>
      <w:r w:rsidRPr="007518F8">
        <w:rPr>
          <w:rFonts w:ascii="Times New Roman" w:hAnsi="Times New Roman" w:cs="Times New Roman"/>
          <w:i/>
          <w:sz w:val="24"/>
          <w:szCs w:val="24"/>
        </w:rPr>
        <w:t>GRM’s users:</w:t>
      </w:r>
      <w:r w:rsidRPr="007518F8">
        <w:rPr>
          <w:rFonts w:ascii="Times New Roman" w:hAnsi="Times New Roman" w:cs="Times New Roman"/>
          <w:sz w:val="24"/>
          <w:szCs w:val="24"/>
        </w:rPr>
        <w:t xml:space="preserve"> Project beneficiaries, project affected people (</w:t>
      </w:r>
      <w:proofErr w:type="gramStart"/>
      <w:r w:rsidRPr="007518F8">
        <w:rPr>
          <w:rFonts w:ascii="Times New Roman" w:hAnsi="Times New Roman" w:cs="Times New Roman"/>
          <w:sz w:val="24"/>
          <w:szCs w:val="24"/>
        </w:rPr>
        <w:t>i.e.</w:t>
      </w:r>
      <w:proofErr w:type="gramEnd"/>
      <w:r w:rsidRPr="007518F8">
        <w:rPr>
          <w:rFonts w:ascii="Times New Roman" w:hAnsi="Times New Roman" w:cs="Times New Roman"/>
          <w:sz w:val="24"/>
          <w:szCs w:val="24"/>
        </w:rPr>
        <w:t xml:space="preserve"> those who will be and/or are likely to be directly or indirectly affected, positively or negatively, by the project), as well as the broader citizenry can use the GRM for the above purposes (see Scope).</w:t>
      </w:r>
    </w:p>
    <w:p w14:paraId="466C3436" w14:textId="77777777" w:rsidR="001025A3" w:rsidRPr="007518F8" w:rsidRDefault="001025A3" w:rsidP="000465FB">
      <w:pPr>
        <w:spacing w:line="276" w:lineRule="auto"/>
        <w:jc w:val="both"/>
        <w:rPr>
          <w:rFonts w:ascii="Times New Roman" w:hAnsi="Times New Roman" w:cs="Times New Roman"/>
          <w:sz w:val="24"/>
          <w:szCs w:val="24"/>
        </w:rPr>
      </w:pPr>
      <w:r w:rsidRPr="007518F8">
        <w:rPr>
          <w:rFonts w:ascii="Times New Roman" w:hAnsi="Times New Roman" w:cs="Times New Roman"/>
          <w:i/>
          <w:sz w:val="24"/>
          <w:szCs w:val="24"/>
        </w:rPr>
        <w:t>GRM’s management</w:t>
      </w:r>
      <w:r w:rsidRPr="007518F8">
        <w:rPr>
          <w:rFonts w:ascii="Times New Roman" w:hAnsi="Times New Roman" w:cs="Times New Roman"/>
          <w:sz w:val="24"/>
          <w:szCs w:val="24"/>
        </w:rPr>
        <w:t xml:space="preserve">: The GRM is managed by the MOH`s PIU, under the direct responsibility of PIU director. </w:t>
      </w:r>
    </w:p>
    <w:p w14:paraId="401BE2DE" w14:textId="77777777" w:rsidR="001025A3" w:rsidRPr="007518F8" w:rsidRDefault="001025A3" w:rsidP="000465FB">
      <w:pPr>
        <w:pStyle w:val="a4"/>
        <w:spacing w:line="276" w:lineRule="auto"/>
        <w:ind w:left="0"/>
        <w:jc w:val="both"/>
        <w:rPr>
          <w:rFonts w:ascii="Times New Roman" w:hAnsi="Times New Roman" w:cs="Times New Roman"/>
          <w:sz w:val="24"/>
          <w:szCs w:val="24"/>
        </w:rPr>
      </w:pPr>
      <w:r w:rsidRPr="007518F8">
        <w:rPr>
          <w:rFonts w:ascii="Times New Roman" w:hAnsi="Times New Roman" w:cs="Times New Roman"/>
          <w:i/>
          <w:sz w:val="24"/>
          <w:szCs w:val="24"/>
        </w:rPr>
        <w:t xml:space="preserve">Submission of complaints: </w:t>
      </w:r>
      <w:r w:rsidRPr="007518F8">
        <w:rPr>
          <w:rFonts w:ascii="Times New Roman" w:hAnsi="Times New Roman" w:cs="Times New Roman"/>
          <w:sz w:val="24"/>
          <w:szCs w:val="24"/>
        </w:rPr>
        <w:t>Complaints can be expressed at any time throughout project implementation.</w:t>
      </w:r>
    </w:p>
    <w:p w14:paraId="35E808D5" w14:textId="43206271" w:rsidR="00B7553F" w:rsidRDefault="00EB606F" w:rsidP="000465FB">
      <w:pPr>
        <w:pStyle w:val="1"/>
        <w:numPr>
          <w:ilvl w:val="1"/>
          <w:numId w:val="8"/>
        </w:numPr>
        <w:ind w:left="0" w:firstLine="0"/>
        <w:rPr>
          <w:rFonts w:cs="Times New Roman"/>
          <w:szCs w:val="24"/>
        </w:rPr>
      </w:pPr>
      <w:bookmarkStart w:id="28" w:name="_Toc41402622"/>
      <w:bookmarkStart w:id="29" w:name="_Toc65760321"/>
      <w:r w:rsidRPr="007518F8">
        <w:rPr>
          <w:rFonts w:cs="Times New Roman"/>
          <w:szCs w:val="24"/>
        </w:rPr>
        <w:t>Procedures and Channels to Make Complaints</w:t>
      </w:r>
      <w:bookmarkEnd w:id="28"/>
      <w:bookmarkEnd w:id="29"/>
    </w:p>
    <w:p w14:paraId="4C6D52DB" w14:textId="77777777" w:rsidR="00B7553F" w:rsidRPr="00B7553F" w:rsidRDefault="00B7553F" w:rsidP="000465FB"/>
    <w:p w14:paraId="39C5F3E0" w14:textId="77777777"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The Project-level GRM mechanism will be available to project stakeholders including those who believe are negatively affected by the project to submit questions, comments, suggestions and/or complaints and provide any form of feedback on all project-funded activities. A GRM will also be established at all beneficiary health institutions where the project activities are implemented, including COVID-19 activities, that are available to local population and the staff of beneficiary health institutions.</w:t>
      </w:r>
    </w:p>
    <w:p w14:paraId="7A29AC5E" w14:textId="77777777"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 xml:space="preserve">GRM shall establish mechanisms and procedures for: </w:t>
      </w:r>
    </w:p>
    <w:p w14:paraId="2BC683BE" w14:textId="77777777"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w:t>
      </w:r>
      <w:r w:rsidRPr="00203885">
        <w:rPr>
          <w:rStyle w:val="A00"/>
          <w:rFonts w:ascii="Times New Roman" w:hAnsi="Times New Roman" w:cs="Times New Roman"/>
          <w:sz w:val="24"/>
          <w:szCs w:val="24"/>
        </w:rPr>
        <w:tab/>
        <w:t xml:space="preserve">Channel(s) to make </w:t>
      </w:r>
      <w:proofErr w:type="gramStart"/>
      <w:r w:rsidRPr="00203885">
        <w:rPr>
          <w:rStyle w:val="A00"/>
          <w:rFonts w:ascii="Times New Roman" w:hAnsi="Times New Roman" w:cs="Times New Roman"/>
          <w:sz w:val="24"/>
          <w:szCs w:val="24"/>
        </w:rPr>
        <w:t>complaints;</w:t>
      </w:r>
      <w:proofErr w:type="gramEnd"/>
      <w:r w:rsidRPr="00203885">
        <w:rPr>
          <w:rStyle w:val="A00"/>
          <w:rFonts w:ascii="Times New Roman" w:hAnsi="Times New Roman" w:cs="Times New Roman"/>
          <w:sz w:val="24"/>
          <w:szCs w:val="24"/>
        </w:rPr>
        <w:t xml:space="preserve"> </w:t>
      </w:r>
    </w:p>
    <w:p w14:paraId="79B8D195" w14:textId="77777777"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w:t>
      </w:r>
      <w:r w:rsidRPr="00203885">
        <w:rPr>
          <w:rStyle w:val="A00"/>
          <w:rFonts w:ascii="Times New Roman" w:hAnsi="Times New Roman" w:cs="Times New Roman"/>
          <w:sz w:val="24"/>
          <w:szCs w:val="24"/>
        </w:rPr>
        <w:tab/>
        <w:t xml:space="preserve">Registration of complaints and keeping </w:t>
      </w:r>
      <w:proofErr w:type="gramStart"/>
      <w:r w:rsidRPr="00203885">
        <w:rPr>
          <w:rStyle w:val="A00"/>
          <w:rFonts w:ascii="Times New Roman" w:hAnsi="Times New Roman" w:cs="Times New Roman"/>
          <w:sz w:val="24"/>
          <w:szCs w:val="24"/>
        </w:rPr>
        <w:t>logbook;</w:t>
      </w:r>
      <w:proofErr w:type="gramEnd"/>
      <w:r w:rsidRPr="00203885">
        <w:rPr>
          <w:rStyle w:val="A00"/>
          <w:rFonts w:ascii="Times New Roman" w:hAnsi="Times New Roman" w:cs="Times New Roman"/>
          <w:sz w:val="24"/>
          <w:szCs w:val="24"/>
        </w:rPr>
        <w:t xml:space="preserve"> </w:t>
      </w:r>
    </w:p>
    <w:p w14:paraId="424D3EDC" w14:textId="77777777"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w:t>
      </w:r>
      <w:r w:rsidRPr="00203885">
        <w:rPr>
          <w:rStyle w:val="A00"/>
          <w:rFonts w:ascii="Times New Roman" w:hAnsi="Times New Roman" w:cs="Times New Roman"/>
          <w:sz w:val="24"/>
          <w:szCs w:val="24"/>
        </w:rPr>
        <w:tab/>
        <w:t xml:space="preserve">Investigation of the event(s) and their </w:t>
      </w:r>
      <w:proofErr w:type="gramStart"/>
      <w:r w:rsidRPr="00203885">
        <w:rPr>
          <w:rStyle w:val="A00"/>
          <w:rFonts w:ascii="Times New Roman" w:hAnsi="Times New Roman" w:cs="Times New Roman"/>
          <w:sz w:val="24"/>
          <w:szCs w:val="24"/>
        </w:rPr>
        <w:t>consequences;</w:t>
      </w:r>
      <w:proofErr w:type="gramEnd"/>
      <w:r w:rsidRPr="00203885">
        <w:rPr>
          <w:rStyle w:val="A00"/>
          <w:rFonts w:ascii="Times New Roman" w:hAnsi="Times New Roman" w:cs="Times New Roman"/>
          <w:sz w:val="24"/>
          <w:szCs w:val="24"/>
        </w:rPr>
        <w:t xml:space="preserve"> </w:t>
      </w:r>
    </w:p>
    <w:p w14:paraId="28714FF8" w14:textId="2AD37E2D"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lastRenderedPageBreak/>
        <w:t></w:t>
      </w:r>
      <w:r w:rsidRPr="00203885">
        <w:rPr>
          <w:rStyle w:val="A00"/>
          <w:rFonts w:ascii="Times New Roman" w:hAnsi="Times New Roman" w:cs="Times New Roman"/>
          <w:sz w:val="24"/>
          <w:szCs w:val="24"/>
        </w:rPr>
        <w:tab/>
        <w:t xml:space="preserve">Response to the </w:t>
      </w:r>
      <w:r w:rsidR="002C7022" w:rsidRPr="00203885">
        <w:rPr>
          <w:rStyle w:val="A00"/>
          <w:rFonts w:ascii="Times New Roman" w:hAnsi="Times New Roman" w:cs="Times New Roman"/>
          <w:sz w:val="24"/>
          <w:szCs w:val="24"/>
        </w:rPr>
        <w:t>complainant.</w:t>
      </w:r>
      <w:r w:rsidRPr="00203885">
        <w:rPr>
          <w:rStyle w:val="A00"/>
          <w:rFonts w:ascii="Times New Roman" w:hAnsi="Times New Roman" w:cs="Times New Roman"/>
          <w:sz w:val="24"/>
          <w:szCs w:val="24"/>
        </w:rPr>
        <w:t xml:space="preserve"> </w:t>
      </w:r>
    </w:p>
    <w:p w14:paraId="1E15B2F7" w14:textId="77777777"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w:t>
      </w:r>
      <w:r w:rsidRPr="00203885">
        <w:rPr>
          <w:rStyle w:val="A00"/>
          <w:rFonts w:ascii="Times New Roman" w:hAnsi="Times New Roman" w:cs="Times New Roman"/>
          <w:sz w:val="24"/>
          <w:szCs w:val="24"/>
        </w:rPr>
        <w:tab/>
        <w:t>Right of complainant to appeal.</w:t>
      </w:r>
    </w:p>
    <w:p w14:paraId="417F675A" w14:textId="77777777" w:rsidR="00203885" w:rsidRPr="00203885" w:rsidRDefault="00203885" w:rsidP="000465FB">
      <w:pPr>
        <w:jc w:val="both"/>
        <w:rPr>
          <w:rStyle w:val="A00"/>
          <w:rFonts w:ascii="Times New Roman" w:hAnsi="Times New Roman" w:cs="Times New Roman"/>
          <w:sz w:val="24"/>
          <w:szCs w:val="24"/>
        </w:rPr>
      </w:pPr>
    </w:p>
    <w:p w14:paraId="4FACB552" w14:textId="77777777"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 xml:space="preserve">Project stakeholders will be able to submit questions, complaints and compliments/suggestions through the GRM, without disclosing the identify if so wished (anonymous requests).  The GRM will focus not only on receiving and recording feedback, questions and complaints but also on how complaints are responded to and resolved.  </w:t>
      </w:r>
    </w:p>
    <w:p w14:paraId="2FB4EB86" w14:textId="77777777" w:rsidR="00203885" w:rsidRPr="00203885" w:rsidRDefault="00203885" w:rsidP="000465FB">
      <w:pPr>
        <w:jc w:val="both"/>
        <w:rPr>
          <w:rStyle w:val="A00"/>
          <w:rFonts w:ascii="Times New Roman" w:hAnsi="Times New Roman" w:cs="Times New Roman"/>
          <w:sz w:val="24"/>
          <w:szCs w:val="24"/>
        </w:rPr>
      </w:pPr>
    </w:p>
    <w:p w14:paraId="4ABC3A43" w14:textId="77777777"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The GRM will be established at 3 levels:</w:t>
      </w:r>
    </w:p>
    <w:p w14:paraId="3213FA3A" w14:textId="77777777" w:rsidR="00203885" w:rsidRPr="00203885" w:rsidRDefault="00203885" w:rsidP="000465FB">
      <w:pPr>
        <w:jc w:val="both"/>
        <w:rPr>
          <w:rStyle w:val="A00"/>
          <w:rFonts w:ascii="Times New Roman" w:hAnsi="Times New Roman" w:cs="Times New Roman"/>
          <w:sz w:val="24"/>
          <w:szCs w:val="24"/>
        </w:rPr>
      </w:pPr>
    </w:p>
    <w:p w14:paraId="43734D66" w14:textId="0EEE66DE" w:rsid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 xml:space="preserve">Level 1. Health facility site. All beneficiary health institutions will establish a GRM at the facility level.  The channels for grievance submission will be disclosed near reception area of the healthcare facility, chief doctor’s office or the </w:t>
      </w:r>
      <w:r>
        <w:rPr>
          <w:rStyle w:val="A00"/>
          <w:rFonts w:ascii="Times New Roman" w:hAnsi="Times New Roman" w:cs="Times New Roman"/>
          <w:sz w:val="24"/>
          <w:szCs w:val="24"/>
        </w:rPr>
        <w:t>testing/vaccination</w:t>
      </w:r>
      <w:r w:rsidRPr="00203885">
        <w:rPr>
          <w:rStyle w:val="A00"/>
          <w:rFonts w:ascii="Times New Roman" w:hAnsi="Times New Roman" w:cs="Times New Roman"/>
          <w:sz w:val="24"/>
          <w:szCs w:val="24"/>
        </w:rPr>
        <w:t xml:space="preserve"> site if applicable. Special grievance box will be available for submitting grievances (including anonymous). The local focal point </w:t>
      </w:r>
      <w:proofErr w:type="gramStart"/>
      <w:r w:rsidRPr="00203885">
        <w:rPr>
          <w:rStyle w:val="A00"/>
          <w:rFonts w:ascii="Times New Roman" w:hAnsi="Times New Roman" w:cs="Times New Roman"/>
          <w:sz w:val="24"/>
          <w:szCs w:val="24"/>
        </w:rPr>
        <w:t>during</w:t>
      </w:r>
      <w:proofErr w:type="gramEnd"/>
      <w:r w:rsidRPr="00203885">
        <w:rPr>
          <w:rStyle w:val="A00"/>
          <w:rFonts w:ascii="Times New Roman" w:hAnsi="Times New Roman" w:cs="Times New Roman"/>
          <w:sz w:val="24"/>
          <w:szCs w:val="24"/>
        </w:rPr>
        <w:t xml:space="preserve"> 3 days should decide who is responsible for addressing the grievance and forward it accordingly. Collected information will be documented at health facility level GRM log and submitted to the central level PIU for GRM Focal Point attention and acknowledgment in project GRM log.</w:t>
      </w:r>
    </w:p>
    <w:p w14:paraId="2AE7E573" w14:textId="3C0F3510" w:rsid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 xml:space="preserve">Level 2. Local authorities also could receive the grievances or appeals related to the project activity. According to Law of Ukraine "On citizens appeals" the period for grievance addressing </w:t>
      </w:r>
      <w:r w:rsidR="00FD37CE" w:rsidRPr="00203885">
        <w:rPr>
          <w:rStyle w:val="A00"/>
          <w:rFonts w:ascii="Times New Roman" w:hAnsi="Times New Roman" w:cs="Times New Roman"/>
          <w:sz w:val="24"/>
          <w:szCs w:val="24"/>
        </w:rPr>
        <w:t>can’t</w:t>
      </w:r>
      <w:r w:rsidRPr="00203885">
        <w:rPr>
          <w:rStyle w:val="A00"/>
          <w:rFonts w:ascii="Times New Roman" w:hAnsi="Times New Roman" w:cs="Times New Roman"/>
          <w:sz w:val="24"/>
          <w:szCs w:val="24"/>
        </w:rPr>
        <w:t xml:space="preserve"> exceed more than 30 calendar days. The PIU will periodically request info regarding grievances received by local authorities and incorporate it to the grievance log with status of grievance/appeal resolution. </w:t>
      </w:r>
    </w:p>
    <w:p w14:paraId="2976C28A" w14:textId="2E73823A"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 xml:space="preserve">Level 3. PIU – In case if the Complainant has not been satisfied with the results of grievance consideration at the local level, he/she can also submit the grievance to PIU which have designated focal person. The designated person should review the complaint during 3 business days and identify relevant circumstances of the situation. The corrective measures should take place within 10 business days and the response provided to the complainant during 5 business days after closing of the grievance. </w:t>
      </w:r>
    </w:p>
    <w:p w14:paraId="4C11FB14" w14:textId="77777777"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In case, if more time needed for addressing the complaint, the complainant will be further notified.</w:t>
      </w:r>
    </w:p>
    <w:p w14:paraId="68DA0B06" w14:textId="77777777" w:rsidR="00203885" w:rsidRPr="00203885" w:rsidRDefault="00203885" w:rsidP="000465FB">
      <w:pPr>
        <w:jc w:val="both"/>
        <w:rPr>
          <w:rStyle w:val="A00"/>
          <w:rFonts w:ascii="Times New Roman" w:hAnsi="Times New Roman" w:cs="Times New Roman"/>
          <w:sz w:val="24"/>
          <w:szCs w:val="24"/>
        </w:rPr>
      </w:pPr>
    </w:p>
    <w:p w14:paraId="7211BE64" w14:textId="0FDF172C" w:rsid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The complainant will be able to submit grievance to PIU on address:</w:t>
      </w:r>
    </w:p>
    <w:p w14:paraId="72E99123" w14:textId="77777777"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Ministry of Health of Ukraine</w:t>
      </w:r>
    </w:p>
    <w:p w14:paraId="0571D72A" w14:textId="77777777" w:rsidR="00203885" w:rsidRPr="00203885" w:rsidRDefault="00203885" w:rsidP="000465FB">
      <w:pPr>
        <w:jc w:val="both"/>
        <w:rPr>
          <w:rStyle w:val="A00"/>
          <w:rFonts w:ascii="Times New Roman" w:hAnsi="Times New Roman" w:cs="Times New Roman"/>
          <w:sz w:val="24"/>
          <w:szCs w:val="24"/>
        </w:rPr>
      </w:pPr>
    </w:p>
    <w:p w14:paraId="7B582C03" w14:textId="2EBFCAF1" w:rsidR="00203885" w:rsidRPr="00203885" w:rsidRDefault="00203885" w:rsidP="000465FB">
      <w:pPr>
        <w:jc w:val="both"/>
        <w:rPr>
          <w:rStyle w:val="A00"/>
          <w:rFonts w:ascii="Times New Roman" w:hAnsi="Times New Roman" w:cs="Times New Roman"/>
          <w:sz w:val="24"/>
          <w:szCs w:val="24"/>
        </w:rPr>
      </w:pPr>
      <w:r>
        <w:rPr>
          <w:rStyle w:val="A00"/>
          <w:rFonts w:ascii="Times New Roman" w:hAnsi="Times New Roman" w:cs="Times New Roman"/>
          <w:sz w:val="24"/>
          <w:szCs w:val="24"/>
        </w:rPr>
        <w:t>COVID-19 Emergency response Vaccination</w:t>
      </w:r>
      <w:r w:rsidRPr="00203885">
        <w:rPr>
          <w:rStyle w:val="A00"/>
          <w:rFonts w:ascii="Times New Roman" w:hAnsi="Times New Roman" w:cs="Times New Roman"/>
          <w:sz w:val="24"/>
          <w:szCs w:val="24"/>
        </w:rPr>
        <w:t xml:space="preserve"> Project Team</w:t>
      </w:r>
    </w:p>
    <w:p w14:paraId="009D736B" w14:textId="77777777" w:rsidR="00203885" w:rsidRPr="00203885" w:rsidRDefault="00203885" w:rsidP="000465FB">
      <w:pPr>
        <w:jc w:val="both"/>
        <w:rPr>
          <w:rStyle w:val="A00"/>
          <w:rFonts w:ascii="Times New Roman" w:hAnsi="Times New Roman" w:cs="Times New Roman"/>
          <w:sz w:val="24"/>
          <w:szCs w:val="24"/>
        </w:rPr>
      </w:pPr>
    </w:p>
    <w:p w14:paraId="33617AF5" w14:textId="77777777" w:rsidR="00203885" w:rsidRPr="00203885" w:rsidRDefault="00203885" w:rsidP="000465FB">
      <w:pPr>
        <w:jc w:val="both"/>
        <w:rPr>
          <w:rStyle w:val="A00"/>
          <w:rFonts w:ascii="Times New Roman" w:hAnsi="Times New Roman" w:cs="Times New Roman"/>
          <w:sz w:val="24"/>
          <w:szCs w:val="24"/>
        </w:rPr>
      </w:pPr>
      <w:proofErr w:type="spellStart"/>
      <w:r w:rsidRPr="00203885">
        <w:rPr>
          <w:rStyle w:val="A00"/>
          <w:rFonts w:ascii="Times New Roman" w:hAnsi="Times New Roman" w:cs="Times New Roman"/>
          <w:sz w:val="24"/>
          <w:szCs w:val="24"/>
        </w:rPr>
        <w:t>Grushevskogo</w:t>
      </w:r>
      <w:proofErr w:type="spellEnd"/>
      <w:r w:rsidRPr="00203885">
        <w:rPr>
          <w:rStyle w:val="A00"/>
          <w:rFonts w:ascii="Times New Roman" w:hAnsi="Times New Roman" w:cs="Times New Roman"/>
          <w:sz w:val="24"/>
          <w:szCs w:val="24"/>
        </w:rPr>
        <w:t xml:space="preserve"> Street 7</w:t>
      </w:r>
    </w:p>
    <w:p w14:paraId="3DB6CD7D" w14:textId="77777777" w:rsidR="00203885" w:rsidRPr="00203885" w:rsidRDefault="00203885" w:rsidP="000465FB">
      <w:pPr>
        <w:jc w:val="both"/>
        <w:rPr>
          <w:rStyle w:val="A00"/>
          <w:rFonts w:ascii="Times New Roman" w:hAnsi="Times New Roman" w:cs="Times New Roman"/>
          <w:sz w:val="24"/>
          <w:szCs w:val="24"/>
        </w:rPr>
      </w:pPr>
    </w:p>
    <w:p w14:paraId="28F61A80" w14:textId="77777777" w:rsidR="00203885" w:rsidRP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01601, Kyiv</w:t>
      </w:r>
    </w:p>
    <w:p w14:paraId="046379D2" w14:textId="77777777" w:rsidR="00203885" w:rsidRPr="00203885" w:rsidRDefault="00203885" w:rsidP="000465FB">
      <w:pPr>
        <w:jc w:val="both"/>
        <w:rPr>
          <w:rStyle w:val="A00"/>
          <w:rFonts w:ascii="Times New Roman" w:hAnsi="Times New Roman" w:cs="Times New Roman"/>
          <w:sz w:val="24"/>
          <w:szCs w:val="24"/>
        </w:rPr>
      </w:pPr>
    </w:p>
    <w:p w14:paraId="7C88BA76" w14:textId="7F016C9F" w:rsidR="00203885" w:rsidRDefault="00203885" w:rsidP="000465FB">
      <w:pPr>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Email: moz@moz.gov.ua; j.kohut.moz@gmail.com</w:t>
      </w:r>
    </w:p>
    <w:p w14:paraId="26E0E637" w14:textId="3A874292" w:rsidR="00CD5318" w:rsidRDefault="00CD5318" w:rsidP="000465FB">
      <w:pPr>
        <w:jc w:val="both"/>
        <w:rPr>
          <w:rStyle w:val="A00"/>
          <w:rFonts w:ascii="Times New Roman" w:hAnsi="Times New Roman" w:cs="Times New Roman"/>
          <w:sz w:val="24"/>
          <w:szCs w:val="24"/>
        </w:rPr>
      </w:pPr>
      <w:r>
        <w:rPr>
          <w:rStyle w:val="A00"/>
          <w:rFonts w:ascii="Times New Roman" w:hAnsi="Times New Roman" w:cs="Times New Roman"/>
          <w:sz w:val="24"/>
          <w:szCs w:val="24"/>
        </w:rPr>
        <w:t>C</w:t>
      </w:r>
      <w:r w:rsidR="00EB606F" w:rsidRPr="007518F8">
        <w:rPr>
          <w:rStyle w:val="A00"/>
          <w:rFonts w:ascii="Times New Roman" w:hAnsi="Times New Roman" w:cs="Times New Roman"/>
          <w:sz w:val="24"/>
          <w:szCs w:val="24"/>
        </w:rPr>
        <w:t xml:space="preserve">itizens’ appeals, complaints and recommendations procedure is specified in the Law </w:t>
      </w:r>
      <w:proofErr w:type="gramStart"/>
      <w:r w:rsidR="00EB606F" w:rsidRPr="007518F8">
        <w:rPr>
          <w:rStyle w:val="A00"/>
          <w:rFonts w:ascii="Times New Roman" w:hAnsi="Times New Roman" w:cs="Times New Roman"/>
          <w:sz w:val="24"/>
          <w:szCs w:val="24"/>
        </w:rPr>
        <w:t>On</w:t>
      </w:r>
      <w:proofErr w:type="gramEnd"/>
      <w:r w:rsidR="00EB606F" w:rsidRPr="007518F8">
        <w:rPr>
          <w:rStyle w:val="A00"/>
          <w:rFonts w:ascii="Times New Roman" w:hAnsi="Times New Roman" w:cs="Times New Roman"/>
          <w:sz w:val="24"/>
          <w:szCs w:val="24"/>
        </w:rPr>
        <w:t xml:space="preserve"> Citizens’ Appeals and amendments to the latter through the 2015 amendment on Electronic Petitions.  </w:t>
      </w:r>
    </w:p>
    <w:p w14:paraId="379B9F91" w14:textId="77777777" w:rsidR="000E4046" w:rsidRDefault="00EB606F" w:rsidP="000465FB">
      <w:pPr>
        <w:jc w:val="both"/>
        <w:rPr>
          <w:rFonts w:ascii="Times New Roman" w:hAnsi="Times New Roman" w:cs="Times New Roman"/>
          <w:color w:val="000000"/>
          <w:sz w:val="24"/>
          <w:szCs w:val="24"/>
        </w:rPr>
      </w:pPr>
      <w:r w:rsidRPr="007518F8">
        <w:rPr>
          <w:rStyle w:val="A00"/>
          <w:rFonts w:ascii="Times New Roman" w:hAnsi="Times New Roman" w:cs="Times New Roman"/>
          <w:sz w:val="24"/>
          <w:szCs w:val="24"/>
        </w:rPr>
        <w:t xml:space="preserve">According to the mentioned law and Constitutional Article 40, </w:t>
      </w:r>
      <w:r w:rsidRPr="007518F8">
        <w:rPr>
          <w:rFonts w:ascii="Times New Roman" w:hAnsi="Times New Roman" w:cs="Times New Roman"/>
          <w:sz w:val="24"/>
          <w:szCs w:val="24"/>
        </w:rPr>
        <w:t xml:space="preserve">the Project proposes the following channels through which citizens, beneficiaries and PAPs can make complaints regarding project-funded activities: </w:t>
      </w:r>
    </w:p>
    <w:p w14:paraId="00A7C585" w14:textId="77777777" w:rsidR="000E4046" w:rsidRPr="0023296D" w:rsidRDefault="00EC0B99" w:rsidP="000465FB">
      <w:pPr>
        <w:pStyle w:val="a4"/>
        <w:numPr>
          <w:ilvl w:val="0"/>
          <w:numId w:val="4"/>
        </w:numPr>
        <w:ind w:left="0" w:firstLine="0"/>
        <w:jc w:val="both"/>
        <w:rPr>
          <w:rFonts w:ascii="Times New Roman" w:hAnsi="Times New Roman" w:cs="Times New Roman"/>
          <w:color w:val="000000"/>
          <w:sz w:val="24"/>
          <w:szCs w:val="24"/>
        </w:rPr>
      </w:pPr>
      <w:r w:rsidRPr="0023296D">
        <w:rPr>
          <w:rFonts w:ascii="Times New Roman" w:hAnsi="Times New Roman" w:cs="Times New Roman"/>
          <w:sz w:val="24"/>
          <w:szCs w:val="24"/>
        </w:rPr>
        <w:t xml:space="preserve">By </w:t>
      </w:r>
      <w:r w:rsidR="00CD5318" w:rsidRPr="0023296D">
        <w:rPr>
          <w:rFonts w:ascii="Times New Roman" w:hAnsi="Times New Roman" w:cs="Times New Roman"/>
          <w:sz w:val="24"/>
          <w:szCs w:val="24"/>
        </w:rPr>
        <w:t xml:space="preserve">the </w:t>
      </w:r>
      <w:proofErr w:type="gramStart"/>
      <w:r w:rsidR="00CD5318" w:rsidRPr="0023296D">
        <w:rPr>
          <w:rFonts w:ascii="Times New Roman" w:hAnsi="Times New Roman" w:cs="Times New Roman"/>
          <w:sz w:val="24"/>
          <w:szCs w:val="24"/>
        </w:rPr>
        <w:t xml:space="preserve">MOH </w:t>
      </w:r>
      <w:r w:rsidRPr="0023296D">
        <w:rPr>
          <w:rFonts w:ascii="Times New Roman" w:hAnsi="Times New Roman" w:cs="Times New Roman"/>
          <w:sz w:val="24"/>
          <w:szCs w:val="24"/>
        </w:rPr>
        <w:t xml:space="preserve"> hotline</w:t>
      </w:r>
      <w:proofErr w:type="gramEnd"/>
      <w:r w:rsidRPr="0023296D">
        <w:rPr>
          <w:rFonts w:ascii="Times New Roman" w:hAnsi="Times New Roman" w:cs="Times New Roman"/>
          <w:sz w:val="24"/>
          <w:szCs w:val="24"/>
        </w:rPr>
        <w:t xml:space="preserve"> number</w:t>
      </w:r>
      <w:r w:rsidRPr="0023296D">
        <w:rPr>
          <w:rFonts w:ascii="Times New Roman" w:hAnsi="Times New Roman" w:cs="Times New Roman"/>
          <w:sz w:val="24"/>
          <w:szCs w:val="24"/>
          <w:lang w:val="uk-UA"/>
        </w:rPr>
        <w:t xml:space="preserve">: </w:t>
      </w:r>
      <w:r w:rsidR="000E4046" w:rsidRPr="0023296D">
        <w:rPr>
          <w:rFonts w:ascii="Times New Roman" w:hAnsi="Times New Roman" w:cs="Times New Roman"/>
          <w:sz w:val="24"/>
          <w:szCs w:val="24"/>
          <w:lang w:val="uk-UA"/>
        </w:rPr>
        <w:t>0-800-60-2019</w:t>
      </w:r>
    </w:p>
    <w:p w14:paraId="71CEE920" w14:textId="345D66E9" w:rsidR="000E4046" w:rsidRPr="0023296D" w:rsidRDefault="00EB606F" w:rsidP="000465FB">
      <w:pPr>
        <w:pStyle w:val="a4"/>
        <w:numPr>
          <w:ilvl w:val="0"/>
          <w:numId w:val="4"/>
        </w:numPr>
        <w:ind w:left="0" w:firstLine="0"/>
        <w:jc w:val="both"/>
        <w:rPr>
          <w:rFonts w:ascii="Times New Roman" w:hAnsi="Times New Roman" w:cs="Times New Roman"/>
          <w:color w:val="000000"/>
          <w:sz w:val="24"/>
          <w:szCs w:val="24"/>
        </w:rPr>
      </w:pPr>
      <w:r w:rsidRPr="0023296D">
        <w:rPr>
          <w:rFonts w:ascii="Times New Roman" w:hAnsi="Times New Roman" w:cs="Times New Roman"/>
          <w:sz w:val="24"/>
          <w:szCs w:val="24"/>
          <w:u w:val="single"/>
        </w:rPr>
        <w:t>B</w:t>
      </w:r>
      <w:r w:rsidR="00BE3EFB" w:rsidRPr="0023296D">
        <w:rPr>
          <w:rFonts w:ascii="Times New Roman" w:hAnsi="Times New Roman" w:cs="Times New Roman"/>
          <w:sz w:val="24"/>
          <w:szCs w:val="24"/>
          <w:u w:val="single"/>
        </w:rPr>
        <w:t xml:space="preserve">y </w:t>
      </w:r>
      <w:r w:rsidR="000E4046" w:rsidRPr="0023296D">
        <w:rPr>
          <w:rFonts w:ascii="Times New Roman" w:hAnsi="Times New Roman" w:cs="Times New Roman"/>
          <w:sz w:val="24"/>
          <w:szCs w:val="24"/>
        </w:rPr>
        <w:t xml:space="preserve">E-mail: </w:t>
      </w:r>
      <w:bookmarkStart w:id="30" w:name="_Hlk62678332"/>
      <w:r w:rsidR="000E4046" w:rsidRPr="0023296D">
        <w:rPr>
          <w:rFonts w:ascii="Times New Roman" w:hAnsi="Times New Roman" w:cs="Times New Roman"/>
          <w:sz w:val="24"/>
          <w:szCs w:val="24"/>
        </w:rPr>
        <w:t>moz@moz.gov.ua</w:t>
      </w:r>
      <w:r w:rsidR="00BE3EFB" w:rsidRPr="0023296D">
        <w:rPr>
          <w:rFonts w:ascii="Times New Roman" w:hAnsi="Times New Roman" w:cs="Times New Roman"/>
          <w:sz w:val="24"/>
          <w:szCs w:val="24"/>
          <w:lang w:val="uk-UA"/>
        </w:rPr>
        <w:t>;</w:t>
      </w:r>
      <w:r w:rsidRPr="0023296D">
        <w:rPr>
          <w:rFonts w:ascii="Times New Roman" w:hAnsi="Times New Roman" w:cs="Times New Roman"/>
          <w:sz w:val="24"/>
          <w:szCs w:val="24"/>
        </w:rPr>
        <w:t xml:space="preserve"> </w:t>
      </w:r>
      <w:r w:rsidR="000E4046" w:rsidRPr="0023296D">
        <w:rPr>
          <w:rFonts w:ascii="Times New Roman" w:hAnsi="Times New Roman" w:cs="Times New Roman"/>
          <w:sz w:val="24"/>
          <w:szCs w:val="24"/>
        </w:rPr>
        <w:t>j.kohut.moz@gmail.com</w:t>
      </w:r>
      <w:bookmarkEnd w:id="30"/>
    </w:p>
    <w:p w14:paraId="3CF44605" w14:textId="2057B5A0" w:rsidR="000E4046" w:rsidRPr="0023296D" w:rsidRDefault="00EB606F" w:rsidP="000465FB">
      <w:pPr>
        <w:pStyle w:val="a4"/>
        <w:numPr>
          <w:ilvl w:val="0"/>
          <w:numId w:val="4"/>
        </w:numPr>
        <w:ind w:left="0" w:firstLine="0"/>
        <w:jc w:val="both"/>
        <w:rPr>
          <w:rFonts w:ascii="Times New Roman" w:hAnsi="Times New Roman" w:cs="Times New Roman"/>
          <w:color w:val="000000"/>
          <w:sz w:val="24"/>
          <w:szCs w:val="24"/>
        </w:rPr>
      </w:pPr>
      <w:r w:rsidRPr="0023296D">
        <w:rPr>
          <w:rFonts w:ascii="Times New Roman" w:hAnsi="Times New Roman" w:cs="Times New Roman"/>
          <w:sz w:val="24"/>
          <w:szCs w:val="24"/>
          <w:u w:val="single"/>
        </w:rPr>
        <w:t>Through the following web page:</w:t>
      </w:r>
      <w:r w:rsidRPr="0023296D">
        <w:rPr>
          <w:rFonts w:ascii="Times New Roman" w:hAnsi="Times New Roman" w:cs="Times New Roman"/>
          <w:sz w:val="24"/>
          <w:szCs w:val="24"/>
        </w:rPr>
        <w:t xml:space="preserve"> </w:t>
      </w:r>
      <w:r w:rsidR="00CB78D7" w:rsidRPr="0023296D">
        <w:rPr>
          <w:rFonts w:ascii="Times New Roman" w:hAnsi="Times New Roman" w:cs="Times New Roman"/>
          <w:sz w:val="24"/>
          <w:szCs w:val="24"/>
        </w:rPr>
        <w:t xml:space="preserve">wb.moz.gov.ua </w:t>
      </w:r>
    </w:p>
    <w:p w14:paraId="5BC90E5A" w14:textId="69410079" w:rsidR="000E4046" w:rsidRPr="0023296D" w:rsidRDefault="00EB606F" w:rsidP="000465FB">
      <w:pPr>
        <w:pStyle w:val="a4"/>
        <w:numPr>
          <w:ilvl w:val="0"/>
          <w:numId w:val="4"/>
        </w:numPr>
        <w:ind w:left="0" w:firstLine="0"/>
        <w:jc w:val="both"/>
        <w:rPr>
          <w:rFonts w:ascii="Times New Roman" w:hAnsi="Times New Roman" w:cs="Times New Roman"/>
          <w:color w:val="000000"/>
          <w:sz w:val="24"/>
          <w:szCs w:val="24"/>
        </w:rPr>
      </w:pPr>
      <w:r w:rsidRPr="0023296D">
        <w:rPr>
          <w:rFonts w:ascii="Times New Roman" w:hAnsi="Times New Roman" w:cs="Times New Roman"/>
          <w:sz w:val="24"/>
          <w:szCs w:val="24"/>
          <w:u w:val="single"/>
        </w:rPr>
        <w:t>In writing to MO</w:t>
      </w:r>
      <w:r w:rsidR="0023296D">
        <w:rPr>
          <w:rFonts w:ascii="Times New Roman" w:hAnsi="Times New Roman" w:cs="Times New Roman"/>
          <w:sz w:val="24"/>
          <w:szCs w:val="24"/>
          <w:u w:val="single"/>
        </w:rPr>
        <w:t>H</w:t>
      </w:r>
    </w:p>
    <w:p w14:paraId="44F652A0" w14:textId="2E6E3FF3" w:rsidR="000E4046" w:rsidRPr="001C6166" w:rsidRDefault="00EB606F" w:rsidP="000465FB">
      <w:pPr>
        <w:pStyle w:val="a4"/>
        <w:numPr>
          <w:ilvl w:val="0"/>
          <w:numId w:val="4"/>
        </w:numPr>
        <w:ind w:left="0" w:firstLine="0"/>
        <w:jc w:val="both"/>
        <w:rPr>
          <w:rFonts w:ascii="Times New Roman" w:hAnsi="Times New Roman" w:cs="Times New Roman"/>
          <w:color w:val="000000"/>
          <w:sz w:val="24"/>
          <w:szCs w:val="24"/>
        </w:rPr>
      </w:pPr>
      <w:r w:rsidRPr="000E4046">
        <w:rPr>
          <w:rFonts w:ascii="Times New Roman" w:hAnsi="Times New Roman" w:cs="Times New Roman"/>
          <w:sz w:val="24"/>
          <w:szCs w:val="24"/>
          <w:u w:val="single"/>
        </w:rPr>
        <w:t>In person:</w:t>
      </w:r>
      <w:r w:rsidRPr="000E4046">
        <w:rPr>
          <w:rFonts w:ascii="Times New Roman" w:hAnsi="Times New Roman" w:cs="Times New Roman"/>
          <w:sz w:val="24"/>
          <w:szCs w:val="24"/>
        </w:rPr>
        <w:t xml:space="preserve"> at the above addresses or at the addresses of delegated authority by the latter</w:t>
      </w:r>
    </w:p>
    <w:p w14:paraId="56981AAD" w14:textId="2E0707CD" w:rsidR="003C58CE" w:rsidRDefault="003C58CE" w:rsidP="000465FB">
      <w:pPr>
        <w:pStyle w:val="a4"/>
        <w:numPr>
          <w:ilvl w:val="0"/>
          <w:numId w:val="4"/>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3C58CE">
        <w:rPr>
          <w:rFonts w:ascii="Times New Roman" w:hAnsi="Times New Roman" w:cs="Times New Roman"/>
          <w:color w:val="000000"/>
          <w:sz w:val="24"/>
          <w:szCs w:val="24"/>
        </w:rPr>
        <w:t>omplaint box at health care facilities</w:t>
      </w:r>
      <w:r w:rsidR="00203885">
        <w:rPr>
          <w:rFonts w:ascii="Times New Roman" w:hAnsi="Times New Roman" w:cs="Times New Roman"/>
          <w:color w:val="000000"/>
          <w:sz w:val="24"/>
          <w:szCs w:val="24"/>
        </w:rPr>
        <w:t xml:space="preserve"> </w:t>
      </w:r>
      <w:r w:rsidR="00203885" w:rsidRPr="00203885">
        <w:rPr>
          <w:rFonts w:ascii="Times New Roman" w:hAnsi="Times New Roman" w:cs="Times New Roman"/>
          <w:color w:val="000000"/>
          <w:sz w:val="24"/>
          <w:szCs w:val="24"/>
        </w:rPr>
        <w:t>with indication of the contact information for feedback (full name, contact telephone number, e-mail address).</w:t>
      </w:r>
    </w:p>
    <w:p w14:paraId="65E9FFE7" w14:textId="38CC8AC8" w:rsidR="00EB606F" w:rsidRPr="000E4046" w:rsidRDefault="00EB606F" w:rsidP="000465FB">
      <w:pPr>
        <w:pStyle w:val="a4"/>
        <w:numPr>
          <w:ilvl w:val="0"/>
          <w:numId w:val="4"/>
        </w:numPr>
        <w:ind w:left="0" w:firstLine="0"/>
        <w:jc w:val="both"/>
        <w:rPr>
          <w:rFonts w:ascii="Times New Roman" w:hAnsi="Times New Roman" w:cs="Times New Roman"/>
          <w:color w:val="000000"/>
          <w:sz w:val="24"/>
          <w:szCs w:val="24"/>
        </w:rPr>
      </w:pPr>
      <w:r w:rsidRPr="000E4046">
        <w:rPr>
          <w:rFonts w:ascii="Times New Roman" w:hAnsi="Times New Roman" w:cs="Times New Roman"/>
          <w:sz w:val="24"/>
          <w:szCs w:val="24"/>
          <w:u w:val="single"/>
        </w:rPr>
        <w:t>Other</w:t>
      </w:r>
      <w:r w:rsidRPr="000E4046">
        <w:rPr>
          <w:rFonts w:ascii="Times New Roman" w:hAnsi="Times New Roman" w:cs="Times New Roman"/>
          <w:sz w:val="24"/>
          <w:szCs w:val="24"/>
        </w:rPr>
        <w:t>:  Written complaints to project staff (through project meetings)</w:t>
      </w:r>
    </w:p>
    <w:p w14:paraId="5D0B22EC" w14:textId="77777777" w:rsidR="00EB606F" w:rsidRPr="007518F8" w:rsidRDefault="00EB606F" w:rsidP="000465FB">
      <w:pPr>
        <w:pStyle w:val="a4"/>
        <w:ind w:left="0"/>
        <w:jc w:val="both"/>
        <w:rPr>
          <w:rFonts w:ascii="Times New Roman" w:hAnsi="Times New Roman" w:cs="Times New Roman"/>
          <w:sz w:val="24"/>
          <w:szCs w:val="24"/>
        </w:rPr>
      </w:pPr>
    </w:p>
    <w:p w14:paraId="0F47A80E" w14:textId="77777777" w:rsidR="00EB606F" w:rsidRPr="007518F8" w:rsidRDefault="00EB606F"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The project shall ensure flexibility in the channels available for complaints, as well as ensure accessibility to the contact information for individuals who make complaints.  </w:t>
      </w:r>
    </w:p>
    <w:p w14:paraId="4B06DF47" w14:textId="60649C56" w:rsidR="00EB606F" w:rsidRPr="007518F8" w:rsidRDefault="00EB606F" w:rsidP="000465FB">
      <w:pPr>
        <w:jc w:val="both"/>
        <w:rPr>
          <w:rFonts w:ascii="Times New Roman" w:eastAsia="Times New Roman" w:hAnsi="Times New Roman" w:cs="Times New Roman"/>
          <w:color w:val="000000" w:themeColor="text1"/>
          <w:sz w:val="24"/>
          <w:szCs w:val="24"/>
          <w:shd w:val="clear" w:color="auto" w:fill="FFFFFF"/>
        </w:rPr>
      </w:pPr>
      <w:r w:rsidRPr="007518F8">
        <w:rPr>
          <w:rFonts w:ascii="Times New Roman" w:eastAsia="Times New Roman" w:hAnsi="Times New Roman" w:cs="Times New Roman"/>
          <w:color w:val="000000" w:themeColor="text1"/>
          <w:sz w:val="24"/>
          <w:szCs w:val="24"/>
          <w:shd w:val="clear" w:color="auto" w:fill="FFFFFF"/>
        </w:rPr>
        <w:t xml:space="preserve">To this effect, </w:t>
      </w:r>
      <w:r w:rsidR="00CD5318">
        <w:rPr>
          <w:rFonts w:ascii="Times New Roman" w:eastAsia="Times New Roman" w:hAnsi="Times New Roman" w:cs="Times New Roman"/>
          <w:color w:val="000000" w:themeColor="text1"/>
          <w:sz w:val="24"/>
          <w:szCs w:val="24"/>
          <w:shd w:val="clear" w:color="auto" w:fill="FFFFFF"/>
        </w:rPr>
        <w:t>in addition to the GRM</w:t>
      </w:r>
      <w:r w:rsidRPr="007518F8">
        <w:rPr>
          <w:rFonts w:ascii="Times New Roman" w:eastAsia="Times New Roman" w:hAnsi="Times New Roman" w:cs="Times New Roman"/>
          <w:color w:val="000000" w:themeColor="text1"/>
          <w:sz w:val="24"/>
          <w:szCs w:val="24"/>
          <w:shd w:val="clear" w:color="auto" w:fill="FFFFFF"/>
        </w:rPr>
        <w:t xml:space="preserve"> provided by the project (Annex </w:t>
      </w:r>
      <w:r w:rsidR="004C47B5">
        <w:rPr>
          <w:rFonts w:ascii="Times New Roman" w:eastAsia="Times New Roman" w:hAnsi="Times New Roman" w:cs="Times New Roman"/>
          <w:color w:val="000000" w:themeColor="text1"/>
          <w:sz w:val="24"/>
          <w:szCs w:val="24"/>
          <w:shd w:val="clear" w:color="auto" w:fill="FFFFFF"/>
        </w:rPr>
        <w:t>1</w:t>
      </w:r>
      <w:r w:rsidRPr="007518F8">
        <w:rPr>
          <w:rFonts w:ascii="Times New Roman" w:eastAsia="Times New Roman" w:hAnsi="Times New Roman" w:cs="Times New Roman"/>
          <w:color w:val="000000" w:themeColor="text1"/>
          <w:sz w:val="24"/>
          <w:szCs w:val="24"/>
          <w:shd w:val="clear" w:color="auto" w:fill="FFFFFF"/>
        </w:rPr>
        <w:t xml:space="preserve">), citizens can also file their appeals in accordance with Article 5 of the Law of Ukraine </w:t>
      </w:r>
      <w:proofErr w:type="gramStart"/>
      <w:r w:rsidRPr="007518F8">
        <w:rPr>
          <w:rFonts w:ascii="Times New Roman" w:eastAsia="Times New Roman" w:hAnsi="Times New Roman" w:cs="Times New Roman"/>
          <w:color w:val="000000" w:themeColor="text1"/>
          <w:sz w:val="24"/>
          <w:szCs w:val="24"/>
          <w:shd w:val="clear" w:color="auto" w:fill="FFFFFF"/>
        </w:rPr>
        <w:t>On</w:t>
      </w:r>
      <w:proofErr w:type="gramEnd"/>
      <w:r w:rsidRPr="007518F8">
        <w:rPr>
          <w:rFonts w:ascii="Times New Roman" w:eastAsia="Times New Roman" w:hAnsi="Times New Roman" w:cs="Times New Roman"/>
          <w:color w:val="000000" w:themeColor="text1"/>
          <w:sz w:val="24"/>
          <w:szCs w:val="24"/>
          <w:shd w:val="clear" w:color="auto" w:fill="FFFFFF"/>
        </w:rPr>
        <w:t xml:space="preserve"> Citizens’ Appeals. In the latter case, the appeals filed by citizens should contain full name, place of residence, the issue of the question, comment, application, claim, statement, request or demand. A written appeal should be signed and dated by the appealer (appealers).</w:t>
      </w:r>
      <w:r w:rsidRPr="007518F8">
        <w:rPr>
          <w:rFonts w:ascii="Times New Roman" w:eastAsia="Times New Roman" w:hAnsi="Times New Roman" w:cs="Times New Roman"/>
          <w:color w:val="000000" w:themeColor="text1"/>
          <w:sz w:val="24"/>
          <w:szCs w:val="24"/>
        </w:rPr>
        <w:t xml:space="preserve"> </w:t>
      </w:r>
      <w:r w:rsidRPr="007518F8">
        <w:rPr>
          <w:rFonts w:ascii="Times New Roman" w:eastAsia="Times New Roman" w:hAnsi="Times New Roman" w:cs="Times New Roman"/>
          <w:color w:val="000000" w:themeColor="text1"/>
          <w:sz w:val="24"/>
          <w:szCs w:val="24"/>
          <w:shd w:val="clear" w:color="auto" w:fill="FFFFFF"/>
        </w:rPr>
        <w:t>An appeal sent via e-mail to the MOH noted above should contain an e-mail address or postal address or any other means of communication in order to answer the appeal. The use of electronic signature is not required for e-mail appeals.</w:t>
      </w:r>
    </w:p>
    <w:p w14:paraId="61B0777D" w14:textId="77777777" w:rsidR="00EB606F" w:rsidRPr="007518F8" w:rsidRDefault="00EB606F" w:rsidP="000465FB">
      <w:pPr>
        <w:pStyle w:val="2"/>
        <w:rPr>
          <w:rFonts w:ascii="Times New Roman" w:hAnsi="Times New Roman" w:cs="Times New Roman"/>
          <w:sz w:val="24"/>
          <w:szCs w:val="24"/>
        </w:rPr>
      </w:pPr>
      <w:bookmarkStart w:id="31" w:name="_Toc65760322"/>
      <w:r w:rsidRPr="007518F8">
        <w:rPr>
          <w:rFonts w:ascii="Times New Roman" w:hAnsi="Times New Roman" w:cs="Times New Roman"/>
          <w:sz w:val="24"/>
          <w:szCs w:val="24"/>
        </w:rPr>
        <w:t>6.3.1 Confidentiality and conflict of interest</w:t>
      </w:r>
      <w:bookmarkEnd w:id="31"/>
    </w:p>
    <w:p w14:paraId="49E4E84D" w14:textId="2FB6A546" w:rsidR="00EB606F" w:rsidRPr="007518F8" w:rsidRDefault="00EB606F" w:rsidP="000465FB">
      <w:pPr>
        <w:jc w:val="both"/>
        <w:rPr>
          <w:rFonts w:ascii="Times New Roman" w:hAnsi="Times New Roman" w:cs="Times New Roman"/>
          <w:sz w:val="24"/>
          <w:szCs w:val="24"/>
        </w:rPr>
      </w:pPr>
      <w:r w:rsidRPr="007518F8">
        <w:rPr>
          <w:rFonts w:ascii="Times New Roman" w:hAnsi="Times New Roman" w:cs="Times New Roman"/>
          <w:sz w:val="24"/>
          <w:szCs w:val="24"/>
        </w:rPr>
        <w:t>Confidentiality will be ensured in all instances, including when the person making the complaint is known. For this reason, multiple channels to make a complaint have been established and conflicts of interest will be avoided.</w:t>
      </w:r>
      <w:r w:rsidR="00A44589">
        <w:rPr>
          <w:rFonts w:ascii="Times New Roman" w:hAnsi="Times New Roman" w:cs="Times New Roman"/>
          <w:sz w:val="24"/>
          <w:szCs w:val="24"/>
        </w:rPr>
        <w:t xml:space="preserve"> P</w:t>
      </w:r>
      <w:r w:rsidR="005C794F">
        <w:rPr>
          <w:rFonts w:ascii="Times New Roman" w:hAnsi="Times New Roman" w:cs="Times New Roman"/>
          <w:sz w:val="24"/>
          <w:szCs w:val="24"/>
        </w:rPr>
        <w:t xml:space="preserve">roject Affected </w:t>
      </w:r>
      <w:proofErr w:type="gramStart"/>
      <w:r w:rsidR="005C794F">
        <w:rPr>
          <w:rFonts w:ascii="Times New Roman" w:hAnsi="Times New Roman" w:cs="Times New Roman"/>
          <w:sz w:val="24"/>
          <w:szCs w:val="24"/>
        </w:rPr>
        <w:t xml:space="preserve">People </w:t>
      </w:r>
      <w:r w:rsidR="00A44589">
        <w:rPr>
          <w:rFonts w:ascii="Times New Roman" w:hAnsi="Times New Roman" w:cs="Times New Roman"/>
          <w:sz w:val="24"/>
          <w:szCs w:val="24"/>
        </w:rPr>
        <w:t xml:space="preserve"> also</w:t>
      </w:r>
      <w:proofErr w:type="gramEnd"/>
      <w:r w:rsidR="00A44589">
        <w:rPr>
          <w:rFonts w:ascii="Times New Roman" w:hAnsi="Times New Roman" w:cs="Times New Roman"/>
          <w:sz w:val="24"/>
          <w:szCs w:val="24"/>
        </w:rPr>
        <w:t xml:space="preserve"> have possibility to </w:t>
      </w:r>
      <w:r w:rsidR="005C794F">
        <w:rPr>
          <w:rFonts w:ascii="Times New Roman" w:hAnsi="Times New Roman" w:cs="Times New Roman"/>
          <w:sz w:val="24"/>
          <w:szCs w:val="24"/>
        </w:rPr>
        <w:t>file</w:t>
      </w:r>
      <w:r w:rsidR="00A44589">
        <w:rPr>
          <w:rFonts w:ascii="Times New Roman" w:hAnsi="Times New Roman" w:cs="Times New Roman"/>
          <w:sz w:val="24"/>
          <w:szCs w:val="24"/>
        </w:rPr>
        <w:t xml:space="preserve"> complaint anonymously.</w:t>
      </w:r>
    </w:p>
    <w:p w14:paraId="6DB0AF68" w14:textId="77777777" w:rsidR="00EB606F" w:rsidRPr="007518F8" w:rsidRDefault="00EB606F" w:rsidP="000465FB">
      <w:pPr>
        <w:pStyle w:val="2"/>
        <w:rPr>
          <w:rFonts w:ascii="Times New Roman" w:hAnsi="Times New Roman" w:cs="Times New Roman"/>
          <w:sz w:val="24"/>
          <w:szCs w:val="24"/>
        </w:rPr>
      </w:pPr>
      <w:bookmarkStart w:id="32" w:name="_Toc65760323"/>
      <w:r w:rsidRPr="007518F8">
        <w:rPr>
          <w:rFonts w:ascii="Times New Roman" w:hAnsi="Times New Roman" w:cs="Times New Roman"/>
          <w:sz w:val="24"/>
          <w:szCs w:val="24"/>
        </w:rPr>
        <w:t>6.3.2 Receipt and recording of complaints</w:t>
      </w:r>
      <w:bookmarkEnd w:id="32"/>
      <w:r w:rsidRPr="007518F8">
        <w:rPr>
          <w:rFonts w:ascii="Times New Roman" w:hAnsi="Times New Roman" w:cs="Times New Roman"/>
          <w:sz w:val="24"/>
          <w:szCs w:val="24"/>
        </w:rPr>
        <w:t xml:space="preserve">  </w:t>
      </w:r>
    </w:p>
    <w:p w14:paraId="2E461607" w14:textId="2492E366" w:rsidR="00EB606F" w:rsidRPr="007518F8" w:rsidRDefault="00EB606F"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The person receiving the complaint will complete a grievance form (see Annex </w:t>
      </w:r>
      <w:r w:rsidR="004C47B5">
        <w:rPr>
          <w:rFonts w:ascii="Times New Roman" w:hAnsi="Times New Roman" w:cs="Times New Roman"/>
          <w:sz w:val="24"/>
          <w:szCs w:val="24"/>
        </w:rPr>
        <w:t>1</w:t>
      </w:r>
      <w:r w:rsidRPr="007518F8">
        <w:rPr>
          <w:rFonts w:ascii="Times New Roman" w:hAnsi="Times New Roman" w:cs="Times New Roman"/>
          <w:sz w:val="24"/>
          <w:szCs w:val="24"/>
        </w:rPr>
        <w:t>) and will record the complaint in the Register of Complaints, kept under GRM manager who will be dedicated in PIU as focal point. Then, the complaint is to be submitted immediately to the tracking system for sorting and redirecting to the appropriate department responsible for investigating and addressing the complaint, or to staff if the complaint is related to a specific project activity</w:t>
      </w:r>
      <w:r w:rsidRPr="007518F8">
        <w:rPr>
          <w:rFonts w:ascii="Times New Roman" w:hAnsi="Times New Roman" w:cs="Times New Roman"/>
          <w:i/>
          <w:sz w:val="24"/>
          <w:szCs w:val="24"/>
        </w:rPr>
        <w:t>.</w:t>
      </w:r>
      <w:r w:rsidRPr="007518F8">
        <w:rPr>
          <w:rFonts w:ascii="Times New Roman" w:hAnsi="Times New Roman" w:cs="Times New Roman"/>
          <w:sz w:val="24"/>
          <w:szCs w:val="24"/>
        </w:rPr>
        <w:t xml:space="preserve">  The Project Coordinator is responsible for determining who to dir</w:t>
      </w:r>
      <w:r w:rsidR="00CD5318">
        <w:rPr>
          <w:rFonts w:ascii="Times New Roman" w:hAnsi="Times New Roman" w:cs="Times New Roman"/>
          <w:sz w:val="24"/>
          <w:szCs w:val="24"/>
        </w:rPr>
        <w:t xml:space="preserve">ect the complaint to, whether a </w:t>
      </w:r>
      <w:r w:rsidRPr="007518F8">
        <w:rPr>
          <w:rFonts w:ascii="Times New Roman" w:hAnsi="Times New Roman" w:cs="Times New Roman"/>
          <w:sz w:val="24"/>
          <w:szCs w:val="24"/>
        </w:rPr>
        <w:t xml:space="preserve">complain requires an investigation (or not), and the timeframe to respond to it.  </w:t>
      </w:r>
    </w:p>
    <w:p w14:paraId="51C7DE16" w14:textId="77777777" w:rsidR="00EB606F" w:rsidRPr="007518F8" w:rsidRDefault="00EB606F" w:rsidP="000465FB">
      <w:pPr>
        <w:pStyle w:val="Default"/>
        <w:jc w:val="both"/>
        <w:rPr>
          <w:rFonts w:ascii="Times New Roman" w:hAnsi="Times New Roman" w:cs="Times New Roman"/>
        </w:rPr>
      </w:pPr>
      <w:r w:rsidRPr="007518F8">
        <w:rPr>
          <w:rFonts w:ascii="Times New Roman" w:hAnsi="Times New Roman" w:cs="Times New Roman"/>
        </w:rPr>
        <w:t xml:space="preserve">When determining who will be the investigating officer, the Project Coordinator should ensure that there is no conflict of interest, </w:t>
      </w:r>
      <w:proofErr w:type="gramStart"/>
      <w:r w:rsidRPr="007518F8">
        <w:rPr>
          <w:rFonts w:ascii="Times New Roman" w:hAnsi="Times New Roman" w:cs="Times New Roman"/>
        </w:rPr>
        <w:t>i.e.</w:t>
      </w:r>
      <w:proofErr w:type="gramEnd"/>
      <w:r w:rsidRPr="007518F8">
        <w:rPr>
          <w:rFonts w:ascii="Times New Roman" w:hAnsi="Times New Roman" w:cs="Times New Roman"/>
        </w:rPr>
        <w:t xml:space="preserve"> all persons involved in the investigation process should not have any material, personal, or professional interest in the outcome and no personal or professional connection with complainants or witnesses. </w:t>
      </w:r>
    </w:p>
    <w:p w14:paraId="7B9FE022" w14:textId="77777777" w:rsidR="00EB606F" w:rsidRPr="007518F8" w:rsidRDefault="00EB606F" w:rsidP="000465FB">
      <w:pPr>
        <w:pStyle w:val="Default"/>
        <w:jc w:val="both"/>
        <w:rPr>
          <w:rFonts w:ascii="Times New Roman" w:hAnsi="Times New Roman" w:cs="Times New Roman"/>
        </w:rPr>
      </w:pPr>
    </w:p>
    <w:p w14:paraId="3F667901" w14:textId="77777777" w:rsidR="00EB606F" w:rsidRPr="007518F8" w:rsidRDefault="00EB606F" w:rsidP="000465FB">
      <w:pPr>
        <w:pStyle w:val="Default"/>
        <w:jc w:val="both"/>
        <w:rPr>
          <w:rFonts w:ascii="Times New Roman" w:hAnsi="Times New Roman" w:cs="Times New Roman"/>
        </w:rPr>
      </w:pPr>
      <w:r w:rsidRPr="007518F8">
        <w:rPr>
          <w:rFonts w:ascii="Times New Roman" w:hAnsi="Times New Roman" w:cs="Times New Roman"/>
        </w:rPr>
        <w:lastRenderedPageBreak/>
        <w:t xml:space="preserve">Once the investigation process has been established, the person responsible for managing the GRM records and enters this data into the Register of Complaints. </w:t>
      </w:r>
    </w:p>
    <w:p w14:paraId="593CF08E" w14:textId="77777777" w:rsidR="00EB606F" w:rsidRPr="007518F8" w:rsidRDefault="00EB606F" w:rsidP="000465FB">
      <w:pPr>
        <w:pStyle w:val="Default"/>
        <w:jc w:val="both"/>
        <w:rPr>
          <w:rFonts w:ascii="Times New Roman" w:hAnsi="Times New Roman" w:cs="Times New Roman"/>
        </w:rPr>
      </w:pPr>
    </w:p>
    <w:p w14:paraId="11E56595" w14:textId="77777777" w:rsidR="00EB606F" w:rsidRPr="007518F8" w:rsidRDefault="00EB606F" w:rsidP="000465FB">
      <w:pPr>
        <w:tabs>
          <w:tab w:val="left" w:pos="720"/>
        </w:tabs>
        <w:autoSpaceDE w:val="0"/>
        <w:autoSpaceDN w:val="0"/>
        <w:adjustRightInd w:val="0"/>
        <w:jc w:val="both"/>
        <w:rPr>
          <w:rFonts w:ascii="Times New Roman" w:hAnsi="Times New Roman" w:cs="Times New Roman"/>
          <w:sz w:val="24"/>
          <w:szCs w:val="24"/>
        </w:rPr>
      </w:pPr>
      <w:r w:rsidRPr="007518F8">
        <w:rPr>
          <w:rFonts w:ascii="Times New Roman" w:hAnsi="Times New Roman" w:cs="Times New Roman"/>
          <w:color w:val="000000"/>
          <w:sz w:val="24"/>
          <w:szCs w:val="24"/>
        </w:rPr>
        <w:t xml:space="preserve">The number and type of suggestions and questions should also be recorded and reported so that they can be analyzed to improve project communications.  </w:t>
      </w:r>
    </w:p>
    <w:p w14:paraId="714F390B" w14:textId="5984452E" w:rsidR="00EB606F" w:rsidRDefault="00EB606F" w:rsidP="000465FB">
      <w:pPr>
        <w:pStyle w:val="2"/>
        <w:rPr>
          <w:rFonts w:ascii="Times New Roman" w:hAnsi="Times New Roman" w:cs="Times New Roman"/>
          <w:sz w:val="24"/>
          <w:szCs w:val="24"/>
        </w:rPr>
      </w:pPr>
      <w:bookmarkStart w:id="33" w:name="_Toc65760324"/>
      <w:r w:rsidRPr="007518F8">
        <w:rPr>
          <w:rFonts w:ascii="Times New Roman" w:hAnsi="Times New Roman" w:cs="Times New Roman"/>
          <w:sz w:val="24"/>
          <w:szCs w:val="24"/>
        </w:rPr>
        <w:t>6.3.3 Investigation</w:t>
      </w:r>
      <w:bookmarkEnd w:id="33"/>
    </w:p>
    <w:p w14:paraId="496FCFDA" w14:textId="77777777" w:rsidR="00CD5318" w:rsidRDefault="00CD5318" w:rsidP="000465FB">
      <w:pPr>
        <w:jc w:val="both"/>
      </w:pPr>
    </w:p>
    <w:p w14:paraId="074C4147" w14:textId="463B3D4C" w:rsidR="00EB606F" w:rsidRPr="007518F8" w:rsidRDefault="00EB606F" w:rsidP="000465FB">
      <w:pPr>
        <w:jc w:val="both"/>
        <w:rPr>
          <w:rFonts w:ascii="Times New Roman" w:eastAsia="Times New Roman" w:hAnsi="Times New Roman" w:cs="Times New Roman"/>
          <w:sz w:val="24"/>
          <w:szCs w:val="24"/>
        </w:rPr>
      </w:pPr>
      <w:r w:rsidRPr="007518F8">
        <w:rPr>
          <w:rFonts w:ascii="Times New Roman" w:eastAsia="Times New Roman" w:hAnsi="Times New Roman" w:cs="Times New Roman"/>
          <w:color w:val="000000"/>
          <w:sz w:val="24"/>
          <w:szCs w:val="24"/>
          <w:shd w:val="clear" w:color="auto" w:fill="FFFFFF"/>
        </w:rPr>
        <w:t xml:space="preserve">Under Article 20 of </w:t>
      </w:r>
      <w:r w:rsidRPr="007518F8">
        <w:rPr>
          <w:rFonts w:ascii="Times New Roman" w:eastAsia="Times New Roman" w:hAnsi="Times New Roman" w:cs="Times New Roman"/>
          <w:i/>
          <w:color w:val="000000"/>
          <w:sz w:val="24"/>
          <w:szCs w:val="24"/>
          <w:shd w:val="clear" w:color="auto" w:fill="FFFFFF"/>
        </w:rPr>
        <w:t>the Law of Ukraine on Citizens’ Appeals,</w:t>
      </w:r>
      <w:r w:rsidRPr="007518F8">
        <w:rPr>
          <w:rFonts w:ascii="Times New Roman" w:eastAsia="Times New Roman" w:hAnsi="Times New Roman" w:cs="Times New Roman"/>
          <w:color w:val="000000"/>
          <w:sz w:val="24"/>
          <w:szCs w:val="24"/>
          <w:shd w:val="clear" w:color="auto" w:fill="FFFFFF"/>
        </w:rPr>
        <w:t xml:space="preserve"> appeals are considered and resolved no later than one month from the date of its receipt, and immediately to those that do not require additional study, but not later than 15 days from the date of its receipt. If issues raised in the appeal cannot be resolved within one month, the head of the body, enterprise, institution, organization, or his deputy define necessary time for its consideration, and report about it to the person who filed the appeal. At the same time the entire term for resolving issues raised in the appeal may not exceed forty-five days.</w:t>
      </w:r>
    </w:p>
    <w:p w14:paraId="1370F206" w14:textId="77777777" w:rsidR="00EB606F" w:rsidRPr="007518F8" w:rsidRDefault="00EB606F"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To process the grievance, the person responsible for investigating the complaint will gather facts in order to generate a clear understanding of the circumstances surrounding the grievance. The investigation/follow-up can include site visits, review of documents and a meeting with those who could resolve the issue. </w:t>
      </w:r>
    </w:p>
    <w:p w14:paraId="6F01909E" w14:textId="1F41288B" w:rsidR="00EB606F" w:rsidRPr="007518F8" w:rsidRDefault="00EB606F"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The results of investigation and the proposed response to the complainant will be presented for consideration to the Project Coordinator, who will decide on the course of action.  Once a decision has been made </w:t>
      </w:r>
      <w:proofErr w:type="gramStart"/>
      <w:r w:rsidRPr="007518F8">
        <w:rPr>
          <w:rFonts w:ascii="Times New Roman" w:hAnsi="Times New Roman" w:cs="Times New Roman"/>
          <w:sz w:val="24"/>
          <w:szCs w:val="24"/>
        </w:rPr>
        <w:t>and  the</w:t>
      </w:r>
      <w:proofErr w:type="gramEnd"/>
      <w:r w:rsidRPr="007518F8">
        <w:rPr>
          <w:rFonts w:ascii="Times New Roman" w:hAnsi="Times New Roman" w:cs="Times New Roman"/>
          <w:sz w:val="24"/>
          <w:szCs w:val="24"/>
        </w:rPr>
        <w:t xml:space="preserve"> complainant</w:t>
      </w:r>
      <w:r w:rsidR="00D3318F">
        <w:rPr>
          <w:rFonts w:ascii="Times New Roman" w:hAnsi="Times New Roman" w:cs="Times New Roman"/>
          <w:sz w:val="24"/>
          <w:szCs w:val="24"/>
        </w:rPr>
        <w:t xml:space="preserve"> is</w:t>
      </w:r>
      <w:r w:rsidRPr="007518F8">
        <w:rPr>
          <w:rFonts w:ascii="Times New Roman" w:hAnsi="Times New Roman" w:cs="Times New Roman"/>
          <w:sz w:val="24"/>
          <w:szCs w:val="24"/>
        </w:rPr>
        <w:t xml:space="preserve"> informed, the investigating specialist describes the actions to be taken in the grievance form (see Annex </w:t>
      </w:r>
      <w:r w:rsidR="004C47B5">
        <w:rPr>
          <w:rFonts w:ascii="Times New Roman" w:hAnsi="Times New Roman" w:cs="Times New Roman"/>
          <w:sz w:val="24"/>
          <w:szCs w:val="24"/>
        </w:rPr>
        <w:t>1</w:t>
      </w:r>
      <w:r w:rsidRPr="007518F8">
        <w:rPr>
          <w:rFonts w:ascii="Times New Roman" w:hAnsi="Times New Roman" w:cs="Times New Roman"/>
          <w:sz w:val="24"/>
          <w:szCs w:val="24"/>
        </w:rPr>
        <w:t xml:space="preserve">), along with the details of the investigation and the findings, and submits the response to the Executive Director for signing.  </w:t>
      </w:r>
    </w:p>
    <w:p w14:paraId="2A15DF55" w14:textId="77777777" w:rsidR="00EB606F" w:rsidRPr="007518F8" w:rsidRDefault="00EB606F" w:rsidP="000465FB">
      <w:pPr>
        <w:pStyle w:val="2"/>
        <w:rPr>
          <w:rFonts w:ascii="Times New Roman" w:hAnsi="Times New Roman" w:cs="Times New Roman"/>
          <w:sz w:val="24"/>
          <w:szCs w:val="24"/>
        </w:rPr>
      </w:pPr>
      <w:bookmarkStart w:id="34" w:name="_Toc65760325"/>
      <w:r w:rsidRPr="007518F8">
        <w:rPr>
          <w:rFonts w:ascii="Times New Roman" w:hAnsi="Times New Roman" w:cs="Times New Roman"/>
          <w:sz w:val="24"/>
          <w:szCs w:val="24"/>
        </w:rPr>
        <w:t>6.3.4 Response to complainant</w:t>
      </w:r>
      <w:bookmarkEnd w:id="34"/>
    </w:p>
    <w:p w14:paraId="242582F1" w14:textId="77777777" w:rsidR="00EB606F" w:rsidRPr="007518F8" w:rsidRDefault="00EB606F" w:rsidP="000465FB">
      <w:pPr>
        <w:jc w:val="both"/>
        <w:rPr>
          <w:rFonts w:ascii="Times New Roman" w:hAnsi="Times New Roman" w:cs="Times New Roman"/>
          <w:sz w:val="24"/>
          <w:szCs w:val="24"/>
        </w:rPr>
      </w:pPr>
    </w:p>
    <w:p w14:paraId="4E1D20D5" w14:textId="77777777" w:rsidR="00EB606F" w:rsidRPr="007518F8" w:rsidRDefault="00EB606F"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The complainant will be informed about the results of verification via letter or email, as received. The response shall be based on the materials of the investigation and, if appropriate, shall contain references to the national legislation. </w:t>
      </w:r>
    </w:p>
    <w:p w14:paraId="4E815795" w14:textId="77777777" w:rsidR="00EB606F" w:rsidRPr="007518F8" w:rsidRDefault="00EB606F"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The deadline for investigating the complaint may be extended by 30 working days by the Project Coordinator, and the complainant is to be informed about this fact, whether:  </w:t>
      </w:r>
    </w:p>
    <w:p w14:paraId="5309BE8D" w14:textId="77777777" w:rsidR="00EB606F" w:rsidRPr="007518F8" w:rsidRDefault="00EB606F" w:rsidP="000465FB">
      <w:pPr>
        <w:pStyle w:val="a4"/>
        <w:numPr>
          <w:ilvl w:val="0"/>
          <w:numId w:val="5"/>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additional consultations are needed to provide response to the </w:t>
      </w:r>
      <w:proofErr w:type="gramStart"/>
      <w:r w:rsidRPr="007518F8">
        <w:rPr>
          <w:rFonts w:ascii="Times New Roman" w:hAnsi="Times New Roman" w:cs="Times New Roman"/>
          <w:sz w:val="24"/>
          <w:szCs w:val="24"/>
        </w:rPr>
        <w:t>complaint;</w:t>
      </w:r>
      <w:proofErr w:type="gramEnd"/>
    </w:p>
    <w:p w14:paraId="37E015BE" w14:textId="77777777" w:rsidR="00EB606F" w:rsidRPr="007518F8" w:rsidRDefault="00EB606F" w:rsidP="000465FB">
      <w:pPr>
        <w:pStyle w:val="a4"/>
        <w:numPr>
          <w:ilvl w:val="0"/>
          <w:numId w:val="5"/>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the complaint refers to a complex volume of information and it is necessary to study additional materials for the response. </w:t>
      </w:r>
    </w:p>
    <w:p w14:paraId="2AAEF0CB" w14:textId="77777777" w:rsidR="00EB606F" w:rsidRPr="007518F8" w:rsidRDefault="00EB606F" w:rsidP="000465FB">
      <w:pPr>
        <w:pStyle w:val="1"/>
        <w:rPr>
          <w:rFonts w:cs="Times New Roman"/>
          <w:szCs w:val="24"/>
        </w:rPr>
      </w:pPr>
      <w:bookmarkStart w:id="35" w:name="_Toc41402623"/>
      <w:bookmarkStart w:id="36" w:name="_Toc65760326"/>
      <w:r w:rsidRPr="007518F8">
        <w:rPr>
          <w:rFonts w:cs="Times New Roman"/>
          <w:szCs w:val="24"/>
        </w:rPr>
        <w:t>6.4 Awareness Building</w:t>
      </w:r>
      <w:bookmarkEnd w:id="35"/>
      <w:bookmarkEnd w:id="36"/>
      <w:r w:rsidRPr="007518F8">
        <w:rPr>
          <w:rFonts w:cs="Times New Roman"/>
          <w:szCs w:val="24"/>
        </w:rPr>
        <w:t xml:space="preserve"> </w:t>
      </w:r>
    </w:p>
    <w:p w14:paraId="14585C43" w14:textId="77777777" w:rsidR="00EB606F" w:rsidRPr="007518F8" w:rsidRDefault="00EB606F" w:rsidP="000465FB">
      <w:pPr>
        <w:jc w:val="both"/>
        <w:rPr>
          <w:rFonts w:ascii="Times New Roman" w:hAnsi="Times New Roman" w:cs="Times New Roman"/>
          <w:b/>
          <w:i/>
          <w:sz w:val="24"/>
          <w:szCs w:val="24"/>
        </w:rPr>
      </w:pPr>
    </w:p>
    <w:p w14:paraId="1CD838E1" w14:textId="77777777" w:rsidR="00EB606F" w:rsidRPr="007518F8" w:rsidRDefault="00EB606F" w:rsidP="000465FB">
      <w:pPr>
        <w:jc w:val="both"/>
        <w:rPr>
          <w:rFonts w:ascii="Times New Roman" w:hAnsi="Times New Roman" w:cs="Times New Roman"/>
          <w:b/>
          <w:i/>
          <w:sz w:val="24"/>
          <w:szCs w:val="24"/>
        </w:rPr>
      </w:pPr>
      <w:r w:rsidRPr="007518F8">
        <w:rPr>
          <w:rFonts w:ascii="Times New Roman" w:hAnsi="Times New Roman" w:cs="Times New Roman"/>
          <w:b/>
          <w:i/>
          <w:sz w:val="24"/>
          <w:szCs w:val="24"/>
        </w:rPr>
        <w:t>Information provided in an accessible format</w:t>
      </w:r>
    </w:p>
    <w:p w14:paraId="2E0ACE9B" w14:textId="0CEF3983" w:rsidR="00EB606F" w:rsidRPr="007518F8" w:rsidRDefault="00EB606F" w:rsidP="000465FB">
      <w:pPr>
        <w:jc w:val="both"/>
        <w:rPr>
          <w:rFonts w:ascii="Times New Roman" w:hAnsi="Times New Roman" w:cs="Times New Roman"/>
          <w:sz w:val="24"/>
          <w:szCs w:val="24"/>
        </w:rPr>
      </w:pPr>
      <w:r w:rsidRPr="007518F8">
        <w:rPr>
          <w:rFonts w:ascii="Times New Roman" w:hAnsi="Times New Roman" w:cs="Times New Roman"/>
          <w:sz w:val="24"/>
          <w:szCs w:val="24"/>
        </w:rPr>
        <w:t xml:space="preserve">Information about the GRM will be available at the https://moz.gov.ua/ website </w:t>
      </w:r>
      <w:r w:rsidR="005C794F">
        <w:rPr>
          <w:rFonts w:ascii="Times New Roman" w:hAnsi="Times New Roman" w:cs="Times New Roman"/>
          <w:sz w:val="24"/>
          <w:szCs w:val="24"/>
        </w:rPr>
        <w:t>and</w:t>
      </w:r>
      <w:r w:rsidRPr="007518F8">
        <w:rPr>
          <w:rFonts w:ascii="Times New Roman" w:hAnsi="Times New Roman" w:cs="Times New Roman"/>
          <w:sz w:val="24"/>
          <w:szCs w:val="24"/>
        </w:rPr>
        <w:t xml:space="preserve"> be included in communications with stakeholders</w:t>
      </w:r>
      <w:r w:rsidR="005C794F">
        <w:rPr>
          <w:rFonts w:ascii="Times New Roman" w:hAnsi="Times New Roman" w:cs="Times New Roman"/>
          <w:sz w:val="24"/>
          <w:szCs w:val="24"/>
        </w:rPr>
        <w:t xml:space="preserve">, respective information on available GRM </w:t>
      </w:r>
      <w:r w:rsidR="003C58CE">
        <w:rPr>
          <w:rFonts w:ascii="Times New Roman" w:hAnsi="Times New Roman" w:cs="Times New Roman"/>
          <w:sz w:val="24"/>
          <w:szCs w:val="24"/>
        </w:rPr>
        <w:t xml:space="preserve">intake </w:t>
      </w:r>
      <w:r w:rsidR="005C794F">
        <w:rPr>
          <w:rFonts w:ascii="Times New Roman" w:hAnsi="Times New Roman" w:cs="Times New Roman"/>
          <w:sz w:val="24"/>
          <w:szCs w:val="24"/>
        </w:rPr>
        <w:t>channels will be available at the project activities</w:t>
      </w:r>
      <w:r w:rsidR="003C58CE" w:rsidRPr="003C58CE">
        <w:rPr>
          <w:rFonts w:ascii="Times New Roman" w:hAnsi="Times New Roman" w:cs="Times New Roman"/>
          <w:sz w:val="24"/>
          <w:szCs w:val="24"/>
        </w:rPr>
        <w:t xml:space="preserve"> </w:t>
      </w:r>
      <w:r w:rsidR="003C58CE">
        <w:rPr>
          <w:rFonts w:ascii="Times New Roman" w:hAnsi="Times New Roman" w:cs="Times New Roman"/>
          <w:sz w:val="24"/>
          <w:szCs w:val="24"/>
        </w:rPr>
        <w:t>sites</w:t>
      </w:r>
      <w:r w:rsidRPr="007518F8">
        <w:rPr>
          <w:rFonts w:ascii="Times New Roman" w:hAnsi="Times New Roman" w:cs="Times New Roman"/>
          <w:sz w:val="24"/>
          <w:szCs w:val="24"/>
        </w:rPr>
        <w:t xml:space="preserve">. </w:t>
      </w:r>
    </w:p>
    <w:p w14:paraId="6FA4D2FE" w14:textId="77777777" w:rsidR="00EB606F" w:rsidRPr="007518F8" w:rsidRDefault="00EB606F" w:rsidP="000465FB">
      <w:pPr>
        <w:pStyle w:val="1"/>
        <w:rPr>
          <w:rFonts w:cs="Times New Roman"/>
          <w:szCs w:val="24"/>
        </w:rPr>
      </w:pPr>
      <w:bookmarkStart w:id="37" w:name="_Toc41402624"/>
      <w:bookmarkStart w:id="38" w:name="_Toc65760327"/>
      <w:r w:rsidRPr="007518F8">
        <w:rPr>
          <w:rFonts w:cs="Times New Roman"/>
          <w:szCs w:val="24"/>
        </w:rPr>
        <w:t>6.5 Staffing and Capacity Building</w:t>
      </w:r>
      <w:bookmarkEnd w:id="37"/>
      <w:bookmarkEnd w:id="38"/>
      <w:r w:rsidRPr="007518F8">
        <w:rPr>
          <w:rFonts w:cs="Times New Roman"/>
          <w:szCs w:val="24"/>
        </w:rPr>
        <w:t xml:space="preserve">  </w:t>
      </w:r>
    </w:p>
    <w:p w14:paraId="213F4D71" w14:textId="77777777" w:rsidR="00EB606F" w:rsidRPr="007518F8" w:rsidRDefault="00EB606F" w:rsidP="000465FB">
      <w:pPr>
        <w:jc w:val="both"/>
        <w:rPr>
          <w:rFonts w:ascii="Times New Roman" w:hAnsi="Times New Roman" w:cs="Times New Roman"/>
          <w:b/>
          <w:i/>
          <w:sz w:val="24"/>
          <w:szCs w:val="24"/>
          <w:lang w:val="uk-UA"/>
        </w:rPr>
      </w:pPr>
    </w:p>
    <w:p w14:paraId="148AA293" w14:textId="77777777" w:rsidR="00EB606F" w:rsidRPr="007518F8" w:rsidRDefault="00EB606F" w:rsidP="000465FB">
      <w:pPr>
        <w:jc w:val="both"/>
        <w:rPr>
          <w:rFonts w:ascii="Times New Roman" w:hAnsi="Times New Roman" w:cs="Times New Roman"/>
          <w:b/>
          <w:i/>
          <w:sz w:val="24"/>
          <w:szCs w:val="24"/>
        </w:rPr>
      </w:pPr>
      <w:r w:rsidRPr="007518F8">
        <w:rPr>
          <w:rFonts w:ascii="Times New Roman" w:hAnsi="Times New Roman" w:cs="Times New Roman"/>
          <w:b/>
          <w:i/>
          <w:sz w:val="24"/>
          <w:szCs w:val="24"/>
        </w:rPr>
        <w:lastRenderedPageBreak/>
        <w:t xml:space="preserve">Tasks and responsibilities of the PIU team on the GRM </w:t>
      </w:r>
    </w:p>
    <w:p w14:paraId="258B8F8F" w14:textId="28E9F5A9" w:rsidR="00EB606F" w:rsidRPr="007518F8" w:rsidRDefault="00EB606F" w:rsidP="000465FB">
      <w:pPr>
        <w:jc w:val="both"/>
        <w:rPr>
          <w:rFonts w:ascii="Times New Roman" w:hAnsi="Times New Roman" w:cs="Times New Roman"/>
          <w:sz w:val="24"/>
          <w:szCs w:val="24"/>
        </w:rPr>
      </w:pPr>
      <w:r w:rsidRPr="007518F8">
        <w:rPr>
          <w:rFonts w:ascii="Times New Roman" w:hAnsi="Times New Roman" w:cs="Times New Roman"/>
          <w:sz w:val="24"/>
          <w:szCs w:val="24"/>
        </w:rPr>
        <w:t>The Project Coordinator will allocate responsibilities to the PIU staff</w:t>
      </w:r>
      <w:r w:rsidR="00BA164F" w:rsidRPr="007518F8">
        <w:rPr>
          <w:rFonts w:ascii="Times New Roman" w:hAnsi="Times New Roman" w:cs="Times New Roman"/>
          <w:sz w:val="24"/>
          <w:szCs w:val="24"/>
        </w:rPr>
        <w:t xml:space="preserve"> – Grievances Focal points (GPF)</w:t>
      </w:r>
      <w:r w:rsidRPr="007518F8">
        <w:rPr>
          <w:rFonts w:ascii="Times New Roman" w:hAnsi="Times New Roman" w:cs="Times New Roman"/>
          <w:sz w:val="24"/>
          <w:szCs w:val="24"/>
        </w:rPr>
        <w:t xml:space="preserve">.  These will be documented in the Project Operations </w:t>
      </w:r>
      <w:proofErr w:type="gramStart"/>
      <w:r w:rsidRPr="007518F8">
        <w:rPr>
          <w:rFonts w:ascii="Times New Roman" w:hAnsi="Times New Roman" w:cs="Times New Roman"/>
          <w:sz w:val="24"/>
          <w:szCs w:val="24"/>
        </w:rPr>
        <w:t>Manual, and</w:t>
      </w:r>
      <w:proofErr w:type="gramEnd"/>
      <w:r w:rsidRPr="007518F8">
        <w:rPr>
          <w:rFonts w:ascii="Times New Roman" w:hAnsi="Times New Roman" w:cs="Times New Roman"/>
          <w:sz w:val="24"/>
          <w:szCs w:val="24"/>
        </w:rPr>
        <w:t xml:space="preserve"> kept updated.</w:t>
      </w:r>
    </w:p>
    <w:p w14:paraId="760F3697" w14:textId="77777777" w:rsidR="00EB606F" w:rsidRPr="007518F8" w:rsidRDefault="00EB606F" w:rsidP="000465FB">
      <w:pPr>
        <w:pStyle w:val="a4"/>
        <w:numPr>
          <w:ilvl w:val="0"/>
          <w:numId w:val="3"/>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Overall management of the GRM system</w:t>
      </w:r>
    </w:p>
    <w:p w14:paraId="40AE304C" w14:textId="77777777" w:rsidR="00EB606F" w:rsidRPr="007518F8" w:rsidRDefault="00EB606F" w:rsidP="000465FB">
      <w:pPr>
        <w:pStyle w:val="a4"/>
        <w:numPr>
          <w:ilvl w:val="0"/>
          <w:numId w:val="3"/>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Developing and maintaining awareness-building</w:t>
      </w:r>
    </w:p>
    <w:p w14:paraId="757FADBF" w14:textId="77777777" w:rsidR="00EB606F" w:rsidRPr="007518F8" w:rsidRDefault="00EB606F" w:rsidP="000465FB">
      <w:pPr>
        <w:pStyle w:val="a4"/>
        <w:numPr>
          <w:ilvl w:val="0"/>
          <w:numId w:val="3"/>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Collection of complaints</w:t>
      </w:r>
    </w:p>
    <w:p w14:paraId="3E3965EF" w14:textId="77777777" w:rsidR="00EB606F" w:rsidRPr="007518F8" w:rsidRDefault="00EB606F" w:rsidP="000465FB">
      <w:pPr>
        <w:pStyle w:val="a4"/>
        <w:numPr>
          <w:ilvl w:val="0"/>
          <w:numId w:val="3"/>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Recording complaints</w:t>
      </w:r>
    </w:p>
    <w:p w14:paraId="3B084AE1" w14:textId="77777777" w:rsidR="00EB606F" w:rsidRPr="007518F8" w:rsidRDefault="00EB606F" w:rsidP="000465FB">
      <w:pPr>
        <w:pStyle w:val="a4"/>
        <w:numPr>
          <w:ilvl w:val="0"/>
          <w:numId w:val="3"/>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Notification to the complainant on the receipt and timeline to review a complaint </w:t>
      </w:r>
    </w:p>
    <w:p w14:paraId="482D7766" w14:textId="77777777" w:rsidR="00EB606F" w:rsidRPr="007518F8" w:rsidRDefault="00EB606F" w:rsidP="000465FB">
      <w:pPr>
        <w:pStyle w:val="a4"/>
        <w:numPr>
          <w:ilvl w:val="0"/>
          <w:numId w:val="3"/>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Sorting/categorization of complaints</w:t>
      </w:r>
    </w:p>
    <w:p w14:paraId="134A5FD8" w14:textId="77777777" w:rsidR="00EB606F" w:rsidRPr="007518F8" w:rsidRDefault="00EB606F" w:rsidP="000465FB">
      <w:pPr>
        <w:pStyle w:val="a4"/>
        <w:numPr>
          <w:ilvl w:val="0"/>
          <w:numId w:val="3"/>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Thorough examination of the issues, including the causal link between project activities and alleged damage/harm/nuisance</w:t>
      </w:r>
    </w:p>
    <w:p w14:paraId="274BA881" w14:textId="77777777" w:rsidR="00EB606F" w:rsidRPr="007518F8" w:rsidRDefault="00EB606F" w:rsidP="000465FB">
      <w:pPr>
        <w:pStyle w:val="a4"/>
        <w:numPr>
          <w:ilvl w:val="0"/>
          <w:numId w:val="3"/>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Decision-making based on such examination </w:t>
      </w:r>
    </w:p>
    <w:p w14:paraId="1C8C17D6" w14:textId="77777777" w:rsidR="00EB606F" w:rsidRPr="007518F8" w:rsidRDefault="00EB606F" w:rsidP="000465FB">
      <w:pPr>
        <w:pStyle w:val="a4"/>
        <w:numPr>
          <w:ilvl w:val="0"/>
          <w:numId w:val="3"/>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Processing appeals or continuous communication with complainants with the purpose to resolve issues amicably</w:t>
      </w:r>
    </w:p>
    <w:p w14:paraId="457B1E58" w14:textId="77777777" w:rsidR="00EB606F" w:rsidRPr="007518F8" w:rsidRDefault="00EB606F" w:rsidP="000465FB">
      <w:pPr>
        <w:pStyle w:val="a4"/>
        <w:numPr>
          <w:ilvl w:val="0"/>
          <w:numId w:val="3"/>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Organization and implementation of information materials and awareness campaigns</w:t>
      </w:r>
    </w:p>
    <w:p w14:paraId="1F47F940" w14:textId="77777777" w:rsidR="00EB606F" w:rsidRPr="007518F8" w:rsidRDefault="00EB606F" w:rsidP="000465FB">
      <w:pPr>
        <w:pStyle w:val="a4"/>
        <w:numPr>
          <w:ilvl w:val="0"/>
          <w:numId w:val="3"/>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Reporting and feedback on GRM results.</w:t>
      </w:r>
    </w:p>
    <w:p w14:paraId="2731D994" w14:textId="77777777" w:rsidR="00EB606F" w:rsidRPr="007518F8" w:rsidRDefault="00EB606F" w:rsidP="000465FB">
      <w:pPr>
        <w:pStyle w:val="a4"/>
        <w:ind w:left="0"/>
        <w:jc w:val="both"/>
        <w:rPr>
          <w:rFonts w:ascii="Times New Roman" w:hAnsi="Times New Roman" w:cs="Times New Roman"/>
          <w:sz w:val="24"/>
          <w:szCs w:val="24"/>
        </w:rPr>
      </w:pPr>
    </w:p>
    <w:p w14:paraId="3E74C7A0" w14:textId="77777777" w:rsidR="00EB606F" w:rsidRPr="007518F8" w:rsidRDefault="00EB606F" w:rsidP="000465FB">
      <w:pPr>
        <w:pStyle w:val="1"/>
        <w:rPr>
          <w:rFonts w:cs="Times New Roman"/>
          <w:szCs w:val="24"/>
        </w:rPr>
      </w:pPr>
      <w:bookmarkStart w:id="39" w:name="_Toc41402625"/>
      <w:bookmarkStart w:id="40" w:name="_Toc65760328"/>
      <w:r w:rsidRPr="007518F8">
        <w:rPr>
          <w:rFonts w:cs="Times New Roman"/>
          <w:szCs w:val="24"/>
        </w:rPr>
        <w:t>6.6 Transparency, Monitoring and Reporting</w:t>
      </w:r>
      <w:bookmarkEnd w:id="39"/>
      <w:bookmarkEnd w:id="40"/>
    </w:p>
    <w:p w14:paraId="4F83A60F" w14:textId="77777777" w:rsidR="00BA164F" w:rsidRPr="007518F8" w:rsidRDefault="00BA164F" w:rsidP="000465FB">
      <w:pPr>
        <w:jc w:val="both"/>
        <w:rPr>
          <w:rFonts w:ascii="Times New Roman" w:hAnsi="Times New Roman" w:cs="Times New Roman"/>
          <w:sz w:val="24"/>
          <w:szCs w:val="24"/>
          <w:lang w:val="uk-UA"/>
        </w:rPr>
      </w:pPr>
    </w:p>
    <w:p w14:paraId="11F7D95A" w14:textId="77777777" w:rsidR="00BA164F" w:rsidRPr="007518F8" w:rsidRDefault="00BA164F" w:rsidP="000465FB">
      <w:pPr>
        <w:pStyle w:val="2"/>
        <w:rPr>
          <w:rFonts w:ascii="Times New Roman" w:hAnsi="Times New Roman" w:cs="Times New Roman"/>
          <w:sz w:val="24"/>
          <w:szCs w:val="24"/>
          <w:lang w:val="uk-UA"/>
        </w:rPr>
      </w:pPr>
      <w:bookmarkStart w:id="41" w:name="_Toc65760329"/>
      <w:r w:rsidRPr="007518F8">
        <w:rPr>
          <w:rFonts w:ascii="Times New Roman" w:hAnsi="Times New Roman" w:cs="Times New Roman"/>
          <w:sz w:val="24"/>
          <w:szCs w:val="24"/>
          <w:lang w:val="uk-UA"/>
        </w:rPr>
        <w:t xml:space="preserve">6.6.1  </w:t>
      </w:r>
      <w:proofErr w:type="spellStart"/>
      <w:r w:rsidRPr="007518F8">
        <w:rPr>
          <w:rFonts w:ascii="Times New Roman" w:hAnsi="Times New Roman" w:cs="Times New Roman"/>
          <w:sz w:val="24"/>
          <w:szCs w:val="24"/>
          <w:lang w:val="uk-UA"/>
        </w:rPr>
        <w:t>Grievance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Logs</w:t>
      </w:r>
      <w:bookmarkEnd w:id="41"/>
      <w:proofErr w:type="spellEnd"/>
      <w:r w:rsidRPr="007518F8">
        <w:rPr>
          <w:rFonts w:ascii="Times New Roman" w:hAnsi="Times New Roman" w:cs="Times New Roman"/>
          <w:sz w:val="24"/>
          <w:szCs w:val="24"/>
          <w:lang w:val="uk-UA"/>
        </w:rPr>
        <w:t xml:space="preserve">  </w:t>
      </w:r>
    </w:p>
    <w:p w14:paraId="32820FBD" w14:textId="77777777" w:rsidR="00BA164F" w:rsidRPr="007518F8" w:rsidRDefault="00BA164F" w:rsidP="000465FB">
      <w:pPr>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Grievance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Focal</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Points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will</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maintain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local</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grievance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logs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to</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ensure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that</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each</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complaint</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has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individual</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reference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number</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and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is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appropriately</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tracked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and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recorded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actions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are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completed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When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receiving</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feedback</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including</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grievances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following</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is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defined</w:t>
      </w:r>
      <w:proofErr w:type="spellEnd"/>
      <w:r w:rsidRPr="007518F8">
        <w:rPr>
          <w:rFonts w:ascii="Times New Roman" w:hAnsi="Times New Roman" w:cs="Times New Roman"/>
          <w:sz w:val="24"/>
          <w:szCs w:val="24"/>
          <w:lang w:val="uk-UA"/>
        </w:rPr>
        <w:t xml:space="preserve">:  </w:t>
      </w:r>
    </w:p>
    <w:p w14:paraId="72FECC7B" w14:textId="77777777" w:rsidR="00BA164F" w:rsidRPr="007518F8" w:rsidRDefault="00BA164F" w:rsidP="000465FB">
      <w:pPr>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Type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appeal</w:t>
      </w:r>
      <w:proofErr w:type="spellEnd"/>
      <w:r w:rsidRPr="007518F8">
        <w:rPr>
          <w:rFonts w:ascii="Times New Roman" w:hAnsi="Times New Roman" w:cs="Times New Roman"/>
          <w:sz w:val="24"/>
          <w:szCs w:val="24"/>
          <w:lang w:val="uk-UA"/>
        </w:rPr>
        <w:t xml:space="preserve">;   </w:t>
      </w:r>
    </w:p>
    <w:p w14:paraId="38FFCA94" w14:textId="77777777" w:rsidR="00BA164F" w:rsidRPr="007518F8" w:rsidRDefault="00BA164F" w:rsidP="000465FB">
      <w:pPr>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Category</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appeal</w:t>
      </w:r>
      <w:proofErr w:type="spellEnd"/>
      <w:r w:rsidRPr="007518F8">
        <w:rPr>
          <w:rFonts w:ascii="Times New Roman" w:hAnsi="Times New Roman" w:cs="Times New Roman"/>
          <w:sz w:val="24"/>
          <w:szCs w:val="24"/>
          <w:lang w:val="uk-UA"/>
        </w:rPr>
        <w:t xml:space="preserve">;   </w:t>
      </w:r>
    </w:p>
    <w:p w14:paraId="758F3721" w14:textId="77777777" w:rsidR="00BA164F" w:rsidRPr="007518F8" w:rsidRDefault="00BA164F" w:rsidP="000465FB">
      <w:pPr>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People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responsible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for</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study</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and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resolution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grievance</w:t>
      </w:r>
      <w:proofErr w:type="spellEnd"/>
      <w:r w:rsidRPr="007518F8">
        <w:rPr>
          <w:rFonts w:ascii="Times New Roman" w:hAnsi="Times New Roman" w:cs="Times New Roman"/>
          <w:sz w:val="24"/>
          <w:szCs w:val="24"/>
          <w:lang w:val="uk-UA"/>
        </w:rPr>
        <w:t xml:space="preserve">;   </w:t>
      </w:r>
    </w:p>
    <w:p w14:paraId="2AB7F7F6" w14:textId="77777777" w:rsidR="00BA164F" w:rsidRPr="007518F8" w:rsidRDefault="00BA164F" w:rsidP="000465FB">
      <w:pPr>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Deadline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resolving</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complaint</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and</w:t>
      </w:r>
      <w:proofErr w:type="spellEnd"/>
      <w:r w:rsidRPr="007518F8">
        <w:rPr>
          <w:rFonts w:ascii="Times New Roman" w:hAnsi="Times New Roman" w:cs="Times New Roman"/>
          <w:sz w:val="24"/>
          <w:szCs w:val="24"/>
          <w:lang w:val="uk-UA"/>
        </w:rPr>
        <w:t xml:space="preserve">  - </w:t>
      </w:r>
      <w:proofErr w:type="spellStart"/>
      <w:r w:rsidRPr="007518F8">
        <w:rPr>
          <w:rFonts w:ascii="Times New Roman" w:hAnsi="Times New Roman" w:cs="Times New Roman"/>
          <w:sz w:val="24"/>
          <w:szCs w:val="24"/>
          <w:lang w:val="uk-UA"/>
        </w:rPr>
        <w:t>Agreed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action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plan</w:t>
      </w:r>
      <w:proofErr w:type="spellEnd"/>
      <w:r w:rsidRPr="007518F8">
        <w:rPr>
          <w:rFonts w:ascii="Times New Roman" w:hAnsi="Times New Roman" w:cs="Times New Roman"/>
          <w:sz w:val="24"/>
          <w:szCs w:val="24"/>
          <w:lang w:val="uk-UA"/>
        </w:rPr>
        <w:t xml:space="preserve">     </w:t>
      </w:r>
    </w:p>
    <w:p w14:paraId="0DF47B4D" w14:textId="77777777" w:rsidR="00BA164F" w:rsidRPr="007518F8" w:rsidRDefault="00BA164F" w:rsidP="000465FB">
      <w:pPr>
        <w:jc w:val="both"/>
        <w:rPr>
          <w:rFonts w:ascii="Times New Roman" w:hAnsi="Times New Roman" w:cs="Times New Roman"/>
          <w:sz w:val="24"/>
          <w:szCs w:val="24"/>
          <w:lang w:val="uk-UA"/>
        </w:rPr>
      </w:pP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GFPs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will</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ensure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that</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each</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complaint</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has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individual</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reference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number</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and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is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appropriately</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tracked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and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recorded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actions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are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completed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log</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should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contain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following</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information</w:t>
      </w:r>
      <w:proofErr w:type="spellEnd"/>
      <w:r w:rsidRPr="007518F8">
        <w:rPr>
          <w:rFonts w:ascii="Times New Roman" w:hAnsi="Times New Roman" w:cs="Times New Roman"/>
          <w:sz w:val="24"/>
          <w:szCs w:val="24"/>
          <w:lang w:val="uk-UA"/>
        </w:rPr>
        <w:t xml:space="preserve">:   </w:t>
      </w:r>
    </w:p>
    <w:p w14:paraId="2878CD62" w14:textId="09CCA075" w:rsidR="00BA164F" w:rsidRPr="007518F8" w:rsidRDefault="00BA164F" w:rsidP="000465FB">
      <w:pPr>
        <w:pStyle w:val="a4"/>
        <w:numPr>
          <w:ilvl w:val="0"/>
          <w:numId w:val="3"/>
        </w:numPr>
        <w:ind w:left="0" w:firstLine="0"/>
        <w:jc w:val="both"/>
        <w:rPr>
          <w:rFonts w:ascii="Times New Roman" w:hAnsi="Times New Roman" w:cs="Times New Roman"/>
          <w:sz w:val="24"/>
          <w:szCs w:val="24"/>
          <w:lang w:val="uk-UA"/>
        </w:rPr>
      </w:pPr>
      <w:proofErr w:type="spellStart"/>
      <w:r w:rsidRPr="007518F8">
        <w:rPr>
          <w:rFonts w:ascii="Times New Roman" w:hAnsi="Times New Roman" w:cs="Times New Roman"/>
          <w:sz w:val="24"/>
          <w:szCs w:val="24"/>
          <w:lang w:val="uk-UA"/>
        </w:rPr>
        <w:t>Name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PAP, </w:t>
      </w:r>
      <w:proofErr w:type="spellStart"/>
      <w:r w:rsidRPr="007518F8">
        <w:rPr>
          <w:rFonts w:ascii="Times New Roman" w:hAnsi="Times New Roman" w:cs="Times New Roman"/>
          <w:sz w:val="24"/>
          <w:szCs w:val="24"/>
          <w:lang w:val="uk-UA"/>
        </w:rPr>
        <w:t>his</w:t>
      </w:r>
      <w:proofErr w:type="spellEnd"/>
      <w:r w:rsidRPr="007518F8">
        <w:rPr>
          <w:rFonts w:ascii="Times New Roman" w:hAnsi="Times New Roman" w:cs="Times New Roman"/>
          <w:sz w:val="24"/>
          <w:szCs w:val="24"/>
          <w:lang w:val="uk-UA"/>
        </w:rPr>
        <w:t>/</w:t>
      </w:r>
      <w:proofErr w:type="spellStart"/>
      <w:r w:rsidRPr="007518F8">
        <w:rPr>
          <w:rFonts w:ascii="Times New Roman" w:hAnsi="Times New Roman" w:cs="Times New Roman"/>
          <w:sz w:val="24"/>
          <w:szCs w:val="24"/>
          <w:lang w:val="uk-UA"/>
        </w:rPr>
        <w:t>her</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location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and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details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his</w:t>
      </w:r>
      <w:proofErr w:type="spellEnd"/>
      <w:r w:rsidRPr="007518F8">
        <w:rPr>
          <w:rFonts w:ascii="Times New Roman" w:hAnsi="Times New Roman" w:cs="Times New Roman"/>
          <w:sz w:val="24"/>
          <w:szCs w:val="24"/>
          <w:lang w:val="uk-UA"/>
        </w:rPr>
        <w:t xml:space="preserve"> / </w:t>
      </w:r>
      <w:proofErr w:type="spellStart"/>
      <w:r w:rsidRPr="007518F8">
        <w:rPr>
          <w:rFonts w:ascii="Times New Roman" w:hAnsi="Times New Roman" w:cs="Times New Roman"/>
          <w:sz w:val="24"/>
          <w:szCs w:val="24"/>
          <w:lang w:val="uk-UA"/>
        </w:rPr>
        <w:t>her</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complaint</w:t>
      </w:r>
      <w:proofErr w:type="spellEnd"/>
      <w:r w:rsidRPr="007518F8">
        <w:rPr>
          <w:rFonts w:ascii="Times New Roman" w:hAnsi="Times New Roman" w:cs="Times New Roman"/>
          <w:sz w:val="24"/>
          <w:szCs w:val="24"/>
          <w:lang w:val="uk-UA"/>
        </w:rPr>
        <w:t xml:space="preserve">;   </w:t>
      </w:r>
    </w:p>
    <w:p w14:paraId="512F56AF" w14:textId="51A032E0" w:rsidR="00BA164F" w:rsidRPr="007518F8" w:rsidRDefault="00BA164F" w:rsidP="000465FB">
      <w:pPr>
        <w:pStyle w:val="a4"/>
        <w:numPr>
          <w:ilvl w:val="0"/>
          <w:numId w:val="3"/>
        </w:numPr>
        <w:ind w:left="0" w:firstLine="0"/>
        <w:jc w:val="both"/>
        <w:rPr>
          <w:rFonts w:ascii="Times New Roman" w:hAnsi="Times New Roman" w:cs="Times New Roman"/>
          <w:sz w:val="24"/>
          <w:szCs w:val="24"/>
          <w:lang w:val="uk-UA"/>
        </w:rPr>
      </w:pPr>
      <w:proofErr w:type="spellStart"/>
      <w:r w:rsidRPr="007518F8">
        <w:rPr>
          <w:rFonts w:ascii="Times New Roman" w:hAnsi="Times New Roman" w:cs="Times New Roman"/>
          <w:sz w:val="24"/>
          <w:szCs w:val="24"/>
          <w:lang w:val="uk-UA"/>
        </w:rPr>
        <w:t>Date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reporting</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by</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complaint</w:t>
      </w:r>
      <w:proofErr w:type="spellEnd"/>
      <w:r w:rsidRPr="007518F8">
        <w:rPr>
          <w:rFonts w:ascii="Times New Roman" w:hAnsi="Times New Roman" w:cs="Times New Roman"/>
          <w:sz w:val="24"/>
          <w:szCs w:val="24"/>
          <w:lang w:val="uk-UA"/>
        </w:rPr>
        <w:t xml:space="preserve">;  </w:t>
      </w:r>
    </w:p>
    <w:p w14:paraId="3388D269" w14:textId="2E38BC65" w:rsidR="00BA164F" w:rsidRPr="007518F8" w:rsidRDefault="00BA164F" w:rsidP="000465FB">
      <w:pPr>
        <w:pStyle w:val="a4"/>
        <w:numPr>
          <w:ilvl w:val="0"/>
          <w:numId w:val="3"/>
        </w:numPr>
        <w:ind w:left="0" w:firstLine="0"/>
        <w:jc w:val="both"/>
        <w:rPr>
          <w:rFonts w:ascii="Times New Roman" w:hAnsi="Times New Roman" w:cs="Times New Roman"/>
          <w:sz w:val="24"/>
          <w:szCs w:val="24"/>
          <w:lang w:val="uk-UA"/>
        </w:rPr>
      </w:pPr>
      <w:proofErr w:type="spellStart"/>
      <w:r w:rsidRPr="007518F8">
        <w:rPr>
          <w:rFonts w:ascii="Times New Roman" w:hAnsi="Times New Roman" w:cs="Times New Roman"/>
          <w:sz w:val="24"/>
          <w:szCs w:val="24"/>
          <w:lang w:val="uk-UA"/>
        </w:rPr>
        <w:t>Date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when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Grievance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Log</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was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uploaded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onto</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project</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database</w:t>
      </w:r>
      <w:proofErr w:type="spellEnd"/>
      <w:r w:rsidRPr="007518F8">
        <w:rPr>
          <w:rFonts w:ascii="Times New Roman" w:hAnsi="Times New Roman" w:cs="Times New Roman"/>
          <w:sz w:val="24"/>
          <w:szCs w:val="24"/>
          <w:lang w:val="uk-UA"/>
        </w:rPr>
        <w:t xml:space="preserve">;   </w:t>
      </w:r>
    </w:p>
    <w:p w14:paraId="4869953C" w14:textId="77777777" w:rsidR="00BA164F" w:rsidRPr="007518F8" w:rsidRDefault="00BA164F" w:rsidP="000465FB">
      <w:pPr>
        <w:pStyle w:val="a4"/>
        <w:numPr>
          <w:ilvl w:val="0"/>
          <w:numId w:val="3"/>
        </w:numPr>
        <w:ind w:left="0" w:firstLine="0"/>
        <w:jc w:val="both"/>
        <w:rPr>
          <w:rFonts w:ascii="Times New Roman" w:hAnsi="Times New Roman" w:cs="Times New Roman"/>
          <w:sz w:val="24"/>
          <w:szCs w:val="24"/>
          <w:lang w:val="uk-UA"/>
        </w:rPr>
      </w:pPr>
      <w:proofErr w:type="spellStart"/>
      <w:r w:rsidRPr="007518F8">
        <w:rPr>
          <w:rFonts w:ascii="Times New Roman" w:hAnsi="Times New Roman" w:cs="Times New Roman"/>
          <w:sz w:val="24"/>
          <w:szCs w:val="24"/>
          <w:lang w:val="uk-UA"/>
        </w:rPr>
        <w:t>Details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corrective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action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proposed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name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approval</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authority</w:t>
      </w:r>
      <w:proofErr w:type="spellEnd"/>
      <w:r w:rsidRPr="007518F8">
        <w:rPr>
          <w:rFonts w:ascii="Times New Roman" w:hAnsi="Times New Roman" w:cs="Times New Roman"/>
          <w:sz w:val="24"/>
          <w:szCs w:val="24"/>
          <w:lang w:val="uk-UA"/>
        </w:rPr>
        <w:t xml:space="preserve">;   </w:t>
      </w:r>
    </w:p>
    <w:p w14:paraId="15EA5BA9" w14:textId="77777777" w:rsidR="00BA164F" w:rsidRPr="007518F8" w:rsidRDefault="00BA164F" w:rsidP="000465FB">
      <w:pPr>
        <w:pStyle w:val="a4"/>
        <w:numPr>
          <w:ilvl w:val="0"/>
          <w:numId w:val="3"/>
        </w:numPr>
        <w:ind w:left="0" w:firstLine="0"/>
        <w:jc w:val="both"/>
        <w:rPr>
          <w:rFonts w:ascii="Times New Roman" w:hAnsi="Times New Roman" w:cs="Times New Roman"/>
          <w:sz w:val="24"/>
          <w:szCs w:val="24"/>
          <w:lang w:val="uk-UA"/>
        </w:rPr>
      </w:pPr>
      <w:proofErr w:type="spellStart"/>
      <w:r w:rsidRPr="007518F8">
        <w:rPr>
          <w:rFonts w:ascii="Times New Roman" w:hAnsi="Times New Roman" w:cs="Times New Roman"/>
          <w:sz w:val="24"/>
          <w:szCs w:val="24"/>
          <w:lang w:val="uk-UA"/>
        </w:rPr>
        <w:t>Date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when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proposed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corrective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action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was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sent</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to</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complainant</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if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appropriate</w:t>
      </w:r>
      <w:proofErr w:type="spellEnd"/>
      <w:r w:rsidRPr="007518F8">
        <w:rPr>
          <w:rFonts w:ascii="Times New Roman" w:hAnsi="Times New Roman" w:cs="Times New Roman"/>
          <w:sz w:val="24"/>
          <w:szCs w:val="24"/>
          <w:lang w:val="uk-UA"/>
        </w:rPr>
        <w:t xml:space="preserve">);  </w:t>
      </w:r>
    </w:p>
    <w:p w14:paraId="7BA3B0E3" w14:textId="77777777" w:rsidR="00BA164F" w:rsidRPr="007518F8" w:rsidRDefault="00BA164F" w:rsidP="000465FB">
      <w:pPr>
        <w:pStyle w:val="a4"/>
        <w:numPr>
          <w:ilvl w:val="0"/>
          <w:numId w:val="3"/>
        </w:numPr>
        <w:ind w:left="0" w:firstLine="0"/>
        <w:jc w:val="both"/>
        <w:rPr>
          <w:rFonts w:ascii="Times New Roman" w:hAnsi="Times New Roman" w:cs="Times New Roman"/>
          <w:sz w:val="24"/>
          <w:szCs w:val="24"/>
          <w:lang w:val="uk-UA"/>
        </w:rPr>
      </w:pPr>
      <w:proofErr w:type="spellStart"/>
      <w:r w:rsidRPr="007518F8">
        <w:rPr>
          <w:rFonts w:ascii="Times New Roman" w:hAnsi="Times New Roman" w:cs="Times New Roman"/>
          <w:sz w:val="24"/>
          <w:szCs w:val="24"/>
          <w:lang w:val="uk-UA"/>
        </w:rPr>
        <w:t>Details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Grievance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Committee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meeting</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if</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appropriate</w:t>
      </w:r>
      <w:proofErr w:type="spellEnd"/>
      <w:r w:rsidRPr="007518F8">
        <w:rPr>
          <w:rFonts w:ascii="Times New Roman" w:hAnsi="Times New Roman" w:cs="Times New Roman"/>
          <w:sz w:val="24"/>
          <w:szCs w:val="24"/>
          <w:lang w:val="uk-UA"/>
        </w:rPr>
        <w:t xml:space="preserve">);    </w:t>
      </w:r>
    </w:p>
    <w:p w14:paraId="28156030" w14:textId="0AB3FCA2" w:rsidR="00EB606F" w:rsidRPr="007518F8" w:rsidRDefault="00BA164F" w:rsidP="000465FB">
      <w:pPr>
        <w:pStyle w:val="a4"/>
        <w:numPr>
          <w:ilvl w:val="0"/>
          <w:numId w:val="3"/>
        </w:numPr>
        <w:ind w:left="0" w:firstLine="0"/>
        <w:jc w:val="both"/>
        <w:rPr>
          <w:rFonts w:ascii="Times New Roman" w:hAnsi="Times New Roman" w:cs="Times New Roman"/>
          <w:b/>
          <w:sz w:val="24"/>
          <w:szCs w:val="24"/>
        </w:rPr>
      </w:pPr>
      <w:proofErr w:type="spellStart"/>
      <w:r w:rsidRPr="007518F8">
        <w:rPr>
          <w:rFonts w:ascii="Times New Roman" w:hAnsi="Times New Roman" w:cs="Times New Roman"/>
          <w:sz w:val="24"/>
          <w:szCs w:val="24"/>
          <w:lang w:val="uk-UA"/>
        </w:rPr>
        <w:t>Date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when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complaint</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was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closed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out</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and</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Date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when</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response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was</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sent</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to</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the</w:t>
      </w:r>
      <w:proofErr w:type="spellEnd"/>
      <w:r w:rsidRPr="007518F8">
        <w:rPr>
          <w:rFonts w:ascii="Times New Roman" w:hAnsi="Times New Roman" w:cs="Times New Roman"/>
          <w:sz w:val="24"/>
          <w:szCs w:val="24"/>
          <w:lang w:val="uk-UA"/>
        </w:rPr>
        <w:t xml:space="preserve"> </w:t>
      </w:r>
      <w:proofErr w:type="spellStart"/>
      <w:r w:rsidRPr="007518F8">
        <w:rPr>
          <w:rFonts w:ascii="Times New Roman" w:hAnsi="Times New Roman" w:cs="Times New Roman"/>
          <w:sz w:val="24"/>
          <w:szCs w:val="24"/>
          <w:lang w:val="uk-UA"/>
        </w:rPr>
        <w:t>complainant</w:t>
      </w:r>
      <w:proofErr w:type="spellEnd"/>
      <w:r w:rsidRPr="007518F8">
        <w:rPr>
          <w:rFonts w:ascii="Times New Roman" w:hAnsi="Times New Roman" w:cs="Times New Roman"/>
          <w:sz w:val="24"/>
          <w:szCs w:val="24"/>
          <w:lang w:val="uk-UA"/>
        </w:rPr>
        <w:t xml:space="preserve">.   </w:t>
      </w:r>
    </w:p>
    <w:p w14:paraId="5717E9DA" w14:textId="77777777" w:rsidR="00EB606F" w:rsidRPr="007518F8" w:rsidRDefault="000762F8" w:rsidP="000465FB">
      <w:pPr>
        <w:pStyle w:val="2"/>
        <w:rPr>
          <w:rFonts w:ascii="Times New Roman" w:hAnsi="Times New Roman" w:cs="Times New Roman"/>
          <w:sz w:val="24"/>
          <w:szCs w:val="24"/>
        </w:rPr>
      </w:pPr>
      <w:bookmarkStart w:id="42" w:name="_Toc65760330"/>
      <w:r w:rsidRPr="007518F8">
        <w:rPr>
          <w:rFonts w:ascii="Times New Roman" w:hAnsi="Times New Roman" w:cs="Times New Roman"/>
          <w:sz w:val="24"/>
          <w:szCs w:val="24"/>
        </w:rPr>
        <w:t>6</w:t>
      </w:r>
      <w:r w:rsidR="00EB606F" w:rsidRPr="007518F8">
        <w:rPr>
          <w:rFonts w:ascii="Times New Roman" w:hAnsi="Times New Roman" w:cs="Times New Roman"/>
          <w:sz w:val="24"/>
          <w:szCs w:val="24"/>
        </w:rPr>
        <w:t>.6.2 Regular internal monitoring and reporting</w:t>
      </w:r>
      <w:bookmarkEnd w:id="42"/>
    </w:p>
    <w:p w14:paraId="4B7336EC" w14:textId="21BD29F9" w:rsidR="00EB606F" w:rsidRPr="007518F8" w:rsidRDefault="00EB606F" w:rsidP="000465FB">
      <w:pPr>
        <w:pStyle w:val="Default"/>
        <w:shd w:val="clear" w:color="auto" w:fill="FFFFFF" w:themeFill="background1"/>
        <w:jc w:val="both"/>
        <w:rPr>
          <w:rFonts w:ascii="Times New Roman" w:hAnsi="Times New Roman" w:cs="Times New Roman"/>
          <w:color w:val="auto"/>
        </w:rPr>
      </w:pPr>
      <w:r w:rsidRPr="007518F8">
        <w:rPr>
          <w:rFonts w:ascii="Times New Roman" w:hAnsi="Times New Roman" w:cs="Times New Roman"/>
          <w:color w:val="auto"/>
        </w:rPr>
        <w:t xml:space="preserve">The </w:t>
      </w:r>
      <w:r w:rsidR="003C58CE">
        <w:rPr>
          <w:rFonts w:ascii="Times New Roman" w:hAnsi="Times New Roman" w:cs="Times New Roman"/>
          <w:color w:val="auto"/>
        </w:rPr>
        <w:t>Head of PIU</w:t>
      </w:r>
      <w:r w:rsidRPr="007518F8">
        <w:rPr>
          <w:rFonts w:ascii="Times New Roman" w:hAnsi="Times New Roman" w:cs="Times New Roman"/>
          <w:color w:val="auto"/>
        </w:rPr>
        <w:t xml:space="preserve"> will </w:t>
      </w:r>
      <w:r w:rsidR="003C58CE">
        <w:rPr>
          <w:rFonts w:ascii="Times New Roman" w:hAnsi="Times New Roman" w:cs="Times New Roman"/>
          <w:color w:val="auto"/>
        </w:rPr>
        <w:t>review</w:t>
      </w:r>
      <w:r w:rsidR="003C58CE" w:rsidRPr="007518F8">
        <w:rPr>
          <w:rFonts w:ascii="Times New Roman" w:hAnsi="Times New Roman" w:cs="Times New Roman"/>
          <w:color w:val="auto"/>
        </w:rPr>
        <w:t xml:space="preserve"> </w:t>
      </w:r>
      <w:r w:rsidRPr="007518F8">
        <w:rPr>
          <w:rFonts w:ascii="Times New Roman" w:hAnsi="Times New Roman" w:cs="Times New Roman"/>
          <w:color w:val="auto"/>
        </w:rPr>
        <w:t xml:space="preserve">quarterly the functioning of the GRM </w:t>
      </w:r>
      <w:proofErr w:type="gramStart"/>
      <w:r w:rsidRPr="007518F8">
        <w:rPr>
          <w:rFonts w:ascii="Times New Roman" w:hAnsi="Times New Roman" w:cs="Times New Roman"/>
          <w:color w:val="auto"/>
        </w:rPr>
        <w:t>in order to</w:t>
      </w:r>
      <w:proofErr w:type="gramEnd"/>
      <w:r w:rsidRPr="007518F8">
        <w:rPr>
          <w:rFonts w:ascii="Times New Roman" w:hAnsi="Times New Roman" w:cs="Times New Roman"/>
          <w:color w:val="auto"/>
        </w:rPr>
        <w:t>:</w:t>
      </w:r>
    </w:p>
    <w:p w14:paraId="1E0ED6B3" w14:textId="77777777" w:rsidR="00EB606F" w:rsidRPr="007518F8" w:rsidRDefault="00EB606F" w:rsidP="000465FB">
      <w:pPr>
        <w:pStyle w:val="Default"/>
        <w:numPr>
          <w:ilvl w:val="0"/>
          <w:numId w:val="6"/>
        </w:numPr>
        <w:shd w:val="clear" w:color="auto" w:fill="FFFFFF" w:themeFill="background1"/>
        <w:ind w:left="0" w:firstLine="0"/>
        <w:jc w:val="both"/>
        <w:rPr>
          <w:rFonts w:ascii="Times New Roman" w:hAnsi="Times New Roman" w:cs="Times New Roman"/>
          <w:color w:val="auto"/>
        </w:rPr>
      </w:pPr>
      <w:r w:rsidRPr="007518F8">
        <w:rPr>
          <w:rFonts w:ascii="Times New Roman" w:hAnsi="Times New Roman" w:cs="Times New Roman"/>
          <w:color w:val="auto"/>
        </w:rPr>
        <w:t>Provide a monthly/quarterly snapshot of GRM results, including any suggestions and questions, to the project team and the management.</w:t>
      </w:r>
    </w:p>
    <w:p w14:paraId="3A4F5823" w14:textId="048FDD03" w:rsidR="00EB606F" w:rsidRPr="007518F8" w:rsidRDefault="00EB606F" w:rsidP="000465FB">
      <w:pPr>
        <w:pStyle w:val="Default"/>
        <w:numPr>
          <w:ilvl w:val="0"/>
          <w:numId w:val="6"/>
        </w:numPr>
        <w:shd w:val="clear" w:color="auto" w:fill="FFFFFF" w:themeFill="background1"/>
        <w:ind w:left="0" w:firstLine="0"/>
        <w:jc w:val="both"/>
        <w:rPr>
          <w:rFonts w:ascii="Times New Roman" w:hAnsi="Times New Roman" w:cs="Times New Roman"/>
          <w:color w:val="auto"/>
        </w:rPr>
      </w:pPr>
      <w:r w:rsidRPr="007518F8">
        <w:rPr>
          <w:rFonts w:ascii="Times New Roman" w:hAnsi="Times New Roman" w:cs="Times New Roman"/>
          <w:color w:val="auto"/>
        </w:rPr>
        <w:t xml:space="preserve">Review the status of </w:t>
      </w:r>
      <w:r w:rsidR="003C58CE">
        <w:rPr>
          <w:rFonts w:ascii="Times New Roman" w:hAnsi="Times New Roman" w:cs="Times New Roman"/>
          <w:color w:val="auto"/>
        </w:rPr>
        <w:t xml:space="preserve">all submitted </w:t>
      </w:r>
      <w:r w:rsidRPr="007518F8">
        <w:rPr>
          <w:rFonts w:ascii="Times New Roman" w:hAnsi="Times New Roman" w:cs="Times New Roman"/>
          <w:color w:val="auto"/>
        </w:rPr>
        <w:t xml:space="preserve">complaints </w:t>
      </w:r>
      <w:r w:rsidR="003C58CE">
        <w:rPr>
          <w:rFonts w:ascii="Times New Roman" w:hAnsi="Times New Roman" w:cs="Times New Roman"/>
          <w:color w:val="auto"/>
        </w:rPr>
        <w:t xml:space="preserve">including anonymous </w:t>
      </w:r>
      <w:r w:rsidRPr="007518F8">
        <w:rPr>
          <w:rFonts w:ascii="Times New Roman" w:hAnsi="Times New Roman" w:cs="Times New Roman"/>
          <w:color w:val="auto"/>
        </w:rPr>
        <w:t xml:space="preserve">to track which are not yet </w:t>
      </w:r>
      <w:r w:rsidRPr="007518F8">
        <w:rPr>
          <w:rFonts w:ascii="Times New Roman" w:hAnsi="Times New Roman" w:cs="Times New Roman"/>
          <w:color w:val="auto"/>
        </w:rPr>
        <w:lastRenderedPageBreak/>
        <w:t>resolved and suggest any needed remedial action.</w:t>
      </w:r>
    </w:p>
    <w:p w14:paraId="10F4F8A8" w14:textId="77777777" w:rsidR="00EB606F" w:rsidRPr="007518F8" w:rsidRDefault="00EB606F" w:rsidP="000465FB">
      <w:pPr>
        <w:pStyle w:val="Default"/>
        <w:shd w:val="clear" w:color="auto" w:fill="FFFFFF" w:themeFill="background1"/>
        <w:jc w:val="both"/>
        <w:rPr>
          <w:rFonts w:ascii="Times New Roman" w:hAnsi="Times New Roman" w:cs="Times New Roman"/>
          <w:color w:val="auto"/>
        </w:rPr>
      </w:pPr>
    </w:p>
    <w:p w14:paraId="20F3F284" w14:textId="77777777" w:rsidR="00EB606F" w:rsidRPr="007518F8" w:rsidRDefault="00EB606F" w:rsidP="000465FB">
      <w:pPr>
        <w:jc w:val="both"/>
        <w:rPr>
          <w:rFonts w:ascii="Times New Roman" w:hAnsi="Times New Roman" w:cs="Times New Roman"/>
          <w:sz w:val="24"/>
          <w:szCs w:val="24"/>
        </w:rPr>
      </w:pPr>
      <w:r w:rsidRPr="007518F8">
        <w:rPr>
          <w:rFonts w:ascii="Times New Roman" w:hAnsi="Times New Roman" w:cs="Times New Roman"/>
          <w:sz w:val="24"/>
          <w:szCs w:val="24"/>
        </w:rPr>
        <w:t>During quarterly PIU meetings, the project team shall discuss and review the effectiveness and use of the GRM and gather suggestions on how to improve it.</w:t>
      </w:r>
    </w:p>
    <w:p w14:paraId="49AB6F3F" w14:textId="77777777" w:rsidR="00EB606F" w:rsidRPr="007518F8" w:rsidRDefault="000762F8" w:rsidP="000465FB">
      <w:pPr>
        <w:pStyle w:val="2"/>
        <w:rPr>
          <w:rFonts w:ascii="Times New Roman" w:hAnsi="Times New Roman" w:cs="Times New Roman"/>
          <w:sz w:val="24"/>
          <w:szCs w:val="24"/>
        </w:rPr>
      </w:pPr>
      <w:bookmarkStart w:id="43" w:name="_Toc65760331"/>
      <w:r w:rsidRPr="007518F8">
        <w:rPr>
          <w:rFonts w:ascii="Times New Roman" w:hAnsi="Times New Roman" w:cs="Times New Roman"/>
          <w:sz w:val="24"/>
          <w:szCs w:val="24"/>
          <w:lang w:val="uk-UA"/>
        </w:rPr>
        <w:t xml:space="preserve">6.6.3 </w:t>
      </w:r>
      <w:r w:rsidR="00EB606F" w:rsidRPr="007518F8">
        <w:rPr>
          <w:rFonts w:ascii="Times New Roman" w:hAnsi="Times New Roman" w:cs="Times New Roman"/>
          <w:sz w:val="24"/>
          <w:szCs w:val="24"/>
        </w:rPr>
        <w:t>Reporting in half-yearly and annual progress reports submitted to the World Bank</w:t>
      </w:r>
      <w:bookmarkEnd w:id="43"/>
    </w:p>
    <w:p w14:paraId="50D78DB1" w14:textId="4BDF168B" w:rsidR="00EB606F" w:rsidRPr="007518F8" w:rsidRDefault="00EB606F" w:rsidP="000465FB">
      <w:pPr>
        <w:jc w:val="both"/>
        <w:rPr>
          <w:rFonts w:ascii="Times New Roman" w:hAnsi="Times New Roman" w:cs="Times New Roman"/>
          <w:sz w:val="24"/>
          <w:szCs w:val="24"/>
        </w:rPr>
      </w:pPr>
      <w:r w:rsidRPr="007518F8">
        <w:rPr>
          <w:rFonts w:ascii="Times New Roman" w:hAnsi="Times New Roman" w:cs="Times New Roman"/>
          <w:sz w:val="24"/>
          <w:szCs w:val="24"/>
        </w:rPr>
        <w:t>In the semi-annual project implementation repo</w:t>
      </w:r>
      <w:r w:rsidR="005E6A7E" w:rsidRPr="007518F8">
        <w:rPr>
          <w:rFonts w:ascii="Times New Roman" w:hAnsi="Times New Roman" w:cs="Times New Roman"/>
          <w:sz w:val="24"/>
          <w:szCs w:val="24"/>
        </w:rPr>
        <w:t>rts submitted to the Bank, MOH</w:t>
      </w:r>
      <w:r w:rsidRPr="007518F8">
        <w:rPr>
          <w:rFonts w:ascii="Times New Roman" w:hAnsi="Times New Roman" w:cs="Times New Roman"/>
          <w:sz w:val="24"/>
          <w:szCs w:val="24"/>
        </w:rPr>
        <w:t xml:space="preserve"> will provide information on the following: </w:t>
      </w:r>
    </w:p>
    <w:p w14:paraId="786395EA" w14:textId="77777777" w:rsidR="00EB606F" w:rsidRPr="007518F8" w:rsidRDefault="00EB606F" w:rsidP="000465FB">
      <w:pPr>
        <w:pStyle w:val="a4"/>
        <w:numPr>
          <w:ilvl w:val="0"/>
          <w:numId w:val="7"/>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Status of establishment of the GRM (procedures, staffing, awareness building, etc.</w:t>
      </w:r>
      <w:proofErr w:type="gramStart"/>
      <w:r w:rsidRPr="007518F8">
        <w:rPr>
          <w:rFonts w:ascii="Times New Roman" w:hAnsi="Times New Roman" w:cs="Times New Roman"/>
          <w:sz w:val="24"/>
          <w:szCs w:val="24"/>
        </w:rPr>
        <w:t>);</w:t>
      </w:r>
      <w:proofErr w:type="gramEnd"/>
      <w:r w:rsidRPr="007518F8">
        <w:rPr>
          <w:rFonts w:ascii="Times New Roman" w:hAnsi="Times New Roman" w:cs="Times New Roman"/>
          <w:sz w:val="24"/>
          <w:szCs w:val="24"/>
        </w:rPr>
        <w:t xml:space="preserve"> </w:t>
      </w:r>
    </w:p>
    <w:p w14:paraId="1F7B3150" w14:textId="77777777" w:rsidR="00EB606F" w:rsidRPr="007518F8" w:rsidRDefault="00EB606F" w:rsidP="000465FB">
      <w:pPr>
        <w:pStyle w:val="a4"/>
        <w:numPr>
          <w:ilvl w:val="0"/>
          <w:numId w:val="7"/>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Quantitative data on the number of complaints received, the number that were relevant, and the number </w:t>
      </w:r>
      <w:proofErr w:type="gramStart"/>
      <w:r w:rsidRPr="007518F8">
        <w:rPr>
          <w:rFonts w:ascii="Times New Roman" w:hAnsi="Times New Roman" w:cs="Times New Roman"/>
          <w:sz w:val="24"/>
          <w:szCs w:val="24"/>
        </w:rPr>
        <w:t>resolved;</w:t>
      </w:r>
      <w:proofErr w:type="gramEnd"/>
    </w:p>
    <w:p w14:paraId="541F94EA" w14:textId="77777777" w:rsidR="00EB606F" w:rsidRPr="007518F8" w:rsidRDefault="00EB606F" w:rsidP="000465FB">
      <w:pPr>
        <w:pStyle w:val="a4"/>
        <w:numPr>
          <w:ilvl w:val="0"/>
          <w:numId w:val="7"/>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Qualitative data on the type of complaints and answers </w:t>
      </w:r>
      <w:proofErr w:type="gramStart"/>
      <w:r w:rsidRPr="007518F8">
        <w:rPr>
          <w:rFonts w:ascii="Times New Roman" w:hAnsi="Times New Roman" w:cs="Times New Roman"/>
          <w:sz w:val="24"/>
          <w:szCs w:val="24"/>
        </w:rPr>
        <w:t>provided,</w:t>
      </w:r>
      <w:proofErr w:type="gramEnd"/>
      <w:r w:rsidRPr="007518F8">
        <w:rPr>
          <w:rFonts w:ascii="Times New Roman" w:hAnsi="Times New Roman" w:cs="Times New Roman"/>
          <w:sz w:val="24"/>
          <w:szCs w:val="24"/>
        </w:rPr>
        <w:t xml:space="preserve"> issues that are unresolved;</w:t>
      </w:r>
    </w:p>
    <w:p w14:paraId="5AA0C074" w14:textId="77777777" w:rsidR="00EB606F" w:rsidRPr="007518F8" w:rsidRDefault="00EB606F" w:rsidP="000465FB">
      <w:pPr>
        <w:pStyle w:val="a4"/>
        <w:numPr>
          <w:ilvl w:val="0"/>
          <w:numId w:val="7"/>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Time taken to resolve </w:t>
      </w:r>
      <w:proofErr w:type="gramStart"/>
      <w:r w:rsidRPr="007518F8">
        <w:rPr>
          <w:rFonts w:ascii="Times New Roman" w:hAnsi="Times New Roman" w:cs="Times New Roman"/>
          <w:sz w:val="24"/>
          <w:szCs w:val="24"/>
        </w:rPr>
        <w:t>complaints;</w:t>
      </w:r>
      <w:proofErr w:type="gramEnd"/>
      <w:r w:rsidRPr="007518F8">
        <w:rPr>
          <w:rFonts w:ascii="Times New Roman" w:hAnsi="Times New Roman" w:cs="Times New Roman"/>
          <w:sz w:val="24"/>
          <w:szCs w:val="24"/>
        </w:rPr>
        <w:t xml:space="preserve"> </w:t>
      </w:r>
    </w:p>
    <w:p w14:paraId="64040E1C" w14:textId="77777777" w:rsidR="00EB606F" w:rsidRPr="007518F8" w:rsidRDefault="00EB606F" w:rsidP="000465FB">
      <w:pPr>
        <w:pStyle w:val="a4"/>
        <w:numPr>
          <w:ilvl w:val="0"/>
          <w:numId w:val="7"/>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Number of grievances resolved at the lowest level, raised to higher </w:t>
      </w:r>
      <w:proofErr w:type="gramStart"/>
      <w:r w:rsidRPr="007518F8">
        <w:rPr>
          <w:rFonts w:ascii="Times New Roman" w:hAnsi="Times New Roman" w:cs="Times New Roman"/>
          <w:sz w:val="24"/>
          <w:szCs w:val="24"/>
        </w:rPr>
        <w:t>levels;</w:t>
      </w:r>
      <w:proofErr w:type="gramEnd"/>
    </w:p>
    <w:p w14:paraId="0A9E3E90" w14:textId="77777777" w:rsidR="00EB606F" w:rsidRPr="007518F8" w:rsidRDefault="00EB606F" w:rsidP="000465FB">
      <w:pPr>
        <w:pStyle w:val="a4"/>
        <w:numPr>
          <w:ilvl w:val="0"/>
          <w:numId w:val="7"/>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Any particular issues faced with the procedures/staffing or </w:t>
      </w:r>
      <w:proofErr w:type="gramStart"/>
      <w:r w:rsidRPr="007518F8">
        <w:rPr>
          <w:rFonts w:ascii="Times New Roman" w:hAnsi="Times New Roman" w:cs="Times New Roman"/>
          <w:sz w:val="24"/>
          <w:szCs w:val="24"/>
        </w:rPr>
        <w:t>use;</w:t>
      </w:r>
      <w:proofErr w:type="gramEnd"/>
    </w:p>
    <w:p w14:paraId="73D2CD7C" w14:textId="77777777" w:rsidR="00EB606F" w:rsidRPr="007518F8" w:rsidRDefault="00EB606F" w:rsidP="000465FB">
      <w:pPr>
        <w:pStyle w:val="a4"/>
        <w:numPr>
          <w:ilvl w:val="0"/>
          <w:numId w:val="7"/>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Factors that may be affecting the use of the GRM/beneficiary feedback </w:t>
      </w:r>
      <w:proofErr w:type="gramStart"/>
      <w:r w:rsidRPr="007518F8">
        <w:rPr>
          <w:rFonts w:ascii="Times New Roman" w:hAnsi="Times New Roman" w:cs="Times New Roman"/>
          <w:sz w:val="24"/>
          <w:szCs w:val="24"/>
        </w:rPr>
        <w:t>system;</w:t>
      </w:r>
      <w:proofErr w:type="gramEnd"/>
    </w:p>
    <w:p w14:paraId="52638F8D" w14:textId="27A182FB" w:rsidR="00EB606F" w:rsidRPr="00F102C2" w:rsidRDefault="00EB606F" w:rsidP="000465FB">
      <w:pPr>
        <w:pStyle w:val="a4"/>
        <w:numPr>
          <w:ilvl w:val="0"/>
          <w:numId w:val="7"/>
        </w:numPr>
        <w:spacing w:line="240" w:lineRule="auto"/>
        <w:ind w:left="0"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Any corrective measures adopted. </w:t>
      </w:r>
    </w:p>
    <w:p w14:paraId="07B12A24" w14:textId="189D515B" w:rsidR="008054EC" w:rsidRPr="007518F8" w:rsidRDefault="003F36E0" w:rsidP="000465FB">
      <w:pPr>
        <w:pStyle w:val="1"/>
        <w:rPr>
          <w:rFonts w:cs="Times New Roman"/>
          <w:b w:val="0"/>
          <w:bCs/>
          <w:szCs w:val="24"/>
        </w:rPr>
      </w:pPr>
      <w:r w:rsidRPr="007518F8">
        <w:rPr>
          <w:rFonts w:cs="Times New Roman"/>
          <w:szCs w:val="24"/>
        </w:rPr>
        <w:br w:type="page"/>
      </w:r>
    </w:p>
    <w:p w14:paraId="11365967" w14:textId="5635EBAD" w:rsidR="00AA602C" w:rsidRPr="007518F8" w:rsidRDefault="003F36E0" w:rsidP="000465FB">
      <w:pPr>
        <w:pStyle w:val="1"/>
        <w:rPr>
          <w:rFonts w:cs="Times New Roman"/>
          <w:szCs w:val="24"/>
        </w:rPr>
      </w:pPr>
      <w:bookmarkStart w:id="44" w:name="_Toc65760332"/>
      <w:r w:rsidRPr="007518F8">
        <w:rPr>
          <w:rFonts w:cs="Times New Roman"/>
          <w:szCs w:val="24"/>
        </w:rPr>
        <w:lastRenderedPageBreak/>
        <w:t xml:space="preserve">Annex </w:t>
      </w:r>
      <w:r w:rsidR="00A71BAC">
        <w:rPr>
          <w:rFonts w:cs="Times New Roman"/>
          <w:szCs w:val="24"/>
        </w:rPr>
        <w:t>1</w:t>
      </w:r>
      <w:r w:rsidRPr="007518F8">
        <w:rPr>
          <w:rFonts w:cs="Times New Roman"/>
          <w:szCs w:val="24"/>
        </w:rPr>
        <w:t xml:space="preserve">. The grievance </w:t>
      </w:r>
      <w:proofErr w:type="gramStart"/>
      <w:r w:rsidRPr="007518F8">
        <w:rPr>
          <w:rFonts w:cs="Times New Roman"/>
          <w:szCs w:val="24"/>
        </w:rPr>
        <w:t>form</w:t>
      </w:r>
      <w:bookmarkEnd w:id="44"/>
      <w:proofErr w:type="gramEnd"/>
    </w:p>
    <w:p w14:paraId="59AF28DB" w14:textId="285B2F0F" w:rsidR="003F36E0" w:rsidRPr="007518F8" w:rsidRDefault="003F36E0" w:rsidP="000465FB"/>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1984"/>
        <w:gridCol w:w="749"/>
        <w:gridCol w:w="1094"/>
        <w:gridCol w:w="1984"/>
        <w:gridCol w:w="1962"/>
      </w:tblGrid>
      <w:tr w:rsidR="003F36E0" w:rsidRPr="000465FB" w14:paraId="7C43C991" w14:textId="77777777" w:rsidTr="004612F5">
        <w:trPr>
          <w:trHeight w:val="968"/>
        </w:trPr>
        <w:tc>
          <w:tcPr>
            <w:tcW w:w="9990" w:type="dxa"/>
            <w:gridSpan w:val="6"/>
          </w:tcPr>
          <w:p w14:paraId="24E60AC2" w14:textId="77777777" w:rsidR="003F36E0" w:rsidRPr="000465FB" w:rsidRDefault="003F36E0" w:rsidP="000465FB">
            <w:pPr>
              <w:jc w:val="center"/>
              <w:rPr>
                <w:rFonts w:ascii="Times New Roman" w:hAnsi="Times New Roman" w:cs="Times New Roman"/>
                <w:b/>
                <w:bCs/>
                <w:color w:val="000000"/>
              </w:rPr>
            </w:pPr>
            <w:r w:rsidRPr="000465FB">
              <w:rPr>
                <w:rFonts w:ascii="Times New Roman" w:hAnsi="Times New Roman" w:cs="Times New Roman"/>
                <w:b/>
                <w:bCs/>
                <w:color w:val="000000"/>
              </w:rPr>
              <w:t>GRIEVANCE/INQUIRY RECORD (Form A)</w:t>
            </w:r>
          </w:p>
          <w:p w14:paraId="28377B10" w14:textId="77777777" w:rsidR="003F36E0" w:rsidRPr="000465FB" w:rsidRDefault="003F36E0" w:rsidP="000465FB">
            <w:pPr>
              <w:jc w:val="center"/>
              <w:rPr>
                <w:rFonts w:ascii="Times New Roman" w:hAnsi="Times New Roman" w:cs="Times New Roman"/>
                <w:b/>
                <w:bCs/>
                <w:color w:val="000000"/>
              </w:rPr>
            </w:pPr>
          </w:p>
          <w:p w14:paraId="7378CC55" w14:textId="6FECC274"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i/>
                <w:iCs/>
                <w:color w:val="000000"/>
              </w:rPr>
              <w:t>Instructions: This form is to be completed by staff receiving the inquiry or grievance and kept in the Project’s file. Attach any supporting documentation/letters as relevant.</w:t>
            </w:r>
          </w:p>
        </w:tc>
      </w:tr>
      <w:tr w:rsidR="003F36E0" w:rsidRPr="000465FB" w14:paraId="1768405B" w14:textId="77777777" w:rsidTr="004612F5">
        <w:trPr>
          <w:trHeight w:val="110"/>
        </w:trPr>
        <w:tc>
          <w:tcPr>
            <w:tcW w:w="4950" w:type="dxa"/>
            <w:gridSpan w:val="3"/>
          </w:tcPr>
          <w:p w14:paraId="4F98C712" w14:textId="68ECD3CD"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Date Grievance Received:</w:t>
            </w:r>
          </w:p>
          <w:p w14:paraId="3319E012" w14:textId="77777777" w:rsidR="003F36E0" w:rsidRPr="000465FB" w:rsidRDefault="003F36E0" w:rsidP="000465FB">
            <w:pPr>
              <w:jc w:val="center"/>
              <w:rPr>
                <w:rFonts w:ascii="Times New Roman" w:hAnsi="Times New Roman" w:cs="Times New Roman"/>
                <w:color w:val="000000"/>
              </w:rPr>
            </w:pPr>
          </w:p>
        </w:tc>
        <w:tc>
          <w:tcPr>
            <w:tcW w:w="5040" w:type="dxa"/>
            <w:gridSpan w:val="3"/>
          </w:tcPr>
          <w:p w14:paraId="02B5E6EA" w14:textId="60865363"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Name of Staff Completing Form:</w:t>
            </w:r>
          </w:p>
        </w:tc>
      </w:tr>
      <w:tr w:rsidR="003F36E0" w:rsidRPr="000465FB" w14:paraId="7D2A5F3F" w14:textId="77777777" w:rsidTr="004612F5">
        <w:trPr>
          <w:trHeight w:val="244"/>
        </w:trPr>
        <w:tc>
          <w:tcPr>
            <w:tcW w:w="9990" w:type="dxa"/>
            <w:gridSpan w:val="6"/>
          </w:tcPr>
          <w:p w14:paraId="15799005" w14:textId="1C39D6BB"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Grievance Received (check √):</w:t>
            </w:r>
          </w:p>
          <w:p w14:paraId="7396D9B1" w14:textId="71EF8EA2"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 National               □ Oblast                 □ Rayon                       □ Village</w:t>
            </w:r>
          </w:p>
        </w:tc>
      </w:tr>
      <w:tr w:rsidR="003F36E0" w:rsidRPr="000465FB" w14:paraId="06B14748" w14:textId="77777777" w:rsidTr="004612F5">
        <w:trPr>
          <w:trHeight w:val="647"/>
        </w:trPr>
        <w:tc>
          <w:tcPr>
            <w:tcW w:w="9990" w:type="dxa"/>
            <w:gridSpan w:val="6"/>
          </w:tcPr>
          <w:p w14:paraId="5D94EF24" w14:textId="0E3FE0BB"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Mode of Filing Inquiry or Grievance (check √):</w:t>
            </w:r>
          </w:p>
          <w:p w14:paraId="35A730A4" w14:textId="77777777" w:rsidR="003F36E0" w:rsidRPr="000465FB" w:rsidRDefault="003F36E0" w:rsidP="000465FB">
            <w:pPr>
              <w:jc w:val="center"/>
              <w:rPr>
                <w:rFonts w:ascii="Times New Roman" w:hAnsi="Times New Roman" w:cs="Times New Roman"/>
                <w:color w:val="000000"/>
              </w:rPr>
            </w:pPr>
          </w:p>
          <w:p w14:paraId="6A01C104" w14:textId="439D0D6C"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 In person            □ Telephone          □ E-mail              □ Phone Text Message          □ Website</w:t>
            </w:r>
          </w:p>
          <w:p w14:paraId="6056B48E" w14:textId="77777777" w:rsidR="003F36E0" w:rsidRPr="000465FB" w:rsidRDefault="003F36E0" w:rsidP="000465FB">
            <w:pPr>
              <w:jc w:val="center"/>
              <w:rPr>
                <w:rFonts w:ascii="Times New Roman" w:hAnsi="Times New Roman" w:cs="Times New Roman"/>
                <w:color w:val="000000"/>
              </w:rPr>
            </w:pPr>
          </w:p>
          <w:p w14:paraId="7959A052" w14:textId="77777777"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 Grievance/Suggestion box     □ Community meeting    □ Public consultation         □ Other ______________</w:t>
            </w:r>
          </w:p>
          <w:p w14:paraId="7E6869D7" w14:textId="77777777" w:rsidR="003F36E0" w:rsidRPr="000465FB" w:rsidRDefault="003F36E0" w:rsidP="000465FB">
            <w:pPr>
              <w:jc w:val="center"/>
              <w:rPr>
                <w:rFonts w:ascii="Times New Roman" w:hAnsi="Times New Roman" w:cs="Times New Roman"/>
                <w:color w:val="000000"/>
              </w:rPr>
            </w:pPr>
          </w:p>
        </w:tc>
      </w:tr>
      <w:tr w:rsidR="003F36E0" w:rsidRPr="000465FB" w14:paraId="2BF75C05" w14:textId="77777777" w:rsidTr="004612F5">
        <w:trPr>
          <w:trHeight w:val="379"/>
        </w:trPr>
        <w:tc>
          <w:tcPr>
            <w:tcW w:w="9990" w:type="dxa"/>
            <w:gridSpan w:val="6"/>
          </w:tcPr>
          <w:p w14:paraId="5A085777" w14:textId="7B18B781" w:rsidR="003F36E0" w:rsidRPr="000465FB" w:rsidRDefault="003F36E0" w:rsidP="000465FB">
            <w:pPr>
              <w:jc w:val="center"/>
              <w:rPr>
                <w:rFonts w:ascii="Times New Roman" w:hAnsi="Times New Roman" w:cs="Times New Roman"/>
                <w:i/>
                <w:iCs/>
                <w:color w:val="000000"/>
              </w:rPr>
            </w:pPr>
            <w:r w:rsidRPr="000465FB">
              <w:rPr>
                <w:rFonts w:ascii="Times New Roman" w:hAnsi="Times New Roman" w:cs="Times New Roman"/>
                <w:color w:val="000000"/>
              </w:rPr>
              <w:t xml:space="preserve">Name of Person Raising Grievance: </w:t>
            </w:r>
            <w:r w:rsidRPr="000465FB">
              <w:rPr>
                <w:rFonts w:ascii="Times New Roman" w:hAnsi="Times New Roman" w:cs="Times New Roman"/>
                <w:i/>
                <w:iCs/>
                <w:color w:val="000000"/>
              </w:rPr>
              <w:t>(information is optional and always treated as confidential)</w:t>
            </w:r>
          </w:p>
          <w:p w14:paraId="0D1066EC" w14:textId="77777777" w:rsidR="003F36E0" w:rsidRPr="000465FB" w:rsidRDefault="003F36E0" w:rsidP="000465FB">
            <w:pPr>
              <w:jc w:val="center"/>
              <w:rPr>
                <w:rFonts w:ascii="Times New Roman" w:hAnsi="Times New Roman" w:cs="Times New Roman"/>
                <w:color w:val="000000"/>
              </w:rPr>
            </w:pPr>
          </w:p>
          <w:p w14:paraId="4949146C" w14:textId="77777777" w:rsidR="003F36E0" w:rsidRPr="000465FB" w:rsidRDefault="003F36E0" w:rsidP="000465FB">
            <w:pPr>
              <w:jc w:val="center"/>
              <w:rPr>
                <w:rFonts w:ascii="Times New Roman" w:hAnsi="Times New Roman" w:cs="Times New Roman"/>
                <w:color w:val="000000"/>
              </w:rPr>
            </w:pPr>
          </w:p>
          <w:p w14:paraId="13A13EEA" w14:textId="7E44D6CE" w:rsidR="003F36E0" w:rsidRPr="000465FB" w:rsidRDefault="003F36E0" w:rsidP="000465FB">
            <w:pPr>
              <w:jc w:val="center"/>
              <w:rPr>
                <w:rFonts w:ascii="Times New Roman" w:hAnsi="Times New Roman" w:cs="Times New Roman"/>
                <w:i/>
                <w:iCs/>
                <w:color w:val="000000"/>
              </w:rPr>
            </w:pPr>
            <w:r w:rsidRPr="000465FB">
              <w:rPr>
                <w:rFonts w:ascii="Times New Roman" w:hAnsi="Times New Roman" w:cs="Times New Roman"/>
                <w:i/>
                <w:iCs/>
                <w:color w:val="000000"/>
              </w:rPr>
              <w:t xml:space="preserve">Gender:   </w:t>
            </w:r>
            <w:r w:rsidRPr="000465FB">
              <w:rPr>
                <w:rFonts w:ascii="Times New Roman" w:hAnsi="Times New Roman" w:cs="Times New Roman"/>
                <w:color w:val="000000"/>
              </w:rPr>
              <w:t xml:space="preserve">□ </w:t>
            </w:r>
            <w:r w:rsidRPr="000465FB">
              <w:rPr>
                <w:rFonts w:ascii="Times New Roman" w:hAnsi="Times New Roman" w:cs="Times New Roman"/>
                <w:i/>
                <w:iCs/>
                <w:color w:val="000000"/>
              </w:rPr>
              <w:t xml:space="preserve">Male </w:t>
            </w:r>
            <w:r w:rsidRPr="000465FB">
              <w:rPr>
                <w:rFonts w:ascii="Times New Roman" w:hAnsi="Times New Roman" w:cs="Times New Roman"/>
                <w:color w:val="000000"/>
              </w:rPr>
              <w:t xml:space="preserve">□ </w:t>
            </w:r>
            <w:r w:rsidRPr="000465FB">
              <w:rPr>
                <w:rFonts w:ascii="Times New Roman" w:hAnsi="Times New Roman" w:cs="Times New Roman"/>
                <w:i/>
                <w:iCs/>
                <w:color w:val="000000"/>
              </w:rPr>
              <w:t>Female</w:t>
            </w:r>
          </w:p>
        </w:tc>
      </w:tr>
      <w:tr w:rsidR="003F36E0" w:rsidRPr="000465FB" w14:paraId="40B4DE47" w14:textId="77777777" w:rsidTr="004612F5">
        <w:trPr>
          <w:trHeight w:val="110"/>
        </w:trPr>
        <w:tc>
          <w:tcPr>
            <w:tcW w:w="9990" w:type="dxa"/>
            <w:gridSpan w:val="6"/>
          </w:tcPr>
          <w:p w14:paraId="4B91EA75" w14:textId="31F1A249" w:rsidR="003F36E0" w:rsidRPr="000465FB" w:rsidRDefault="003F36E0" w:rsidP="000465FB">
            <w:pPr>
              <w:jc w:val="center"/>
              <w:rPr>
                <w:rFonts w:ascii="Times New Roman" w:hAnsi="Times New Roman" w:cs="Times New Roman"/>
                <w:i/>
                <w:iCs/>
                <w:color w:val="000000"/>
              </w:rPr>
            </w:pPr>
            <w:r w:rsidRPr="000465FB">
              <w:rPr>
                <w:rFonts w:ascii="Times New Roman" w:hAnsi="Times New Roman" w:cs="Times New Roman"/>
                <w:color w:val="000000"/>
              </w:rPr>
              <w:t xml:space="preserve">Address or contact information for Person Raising Grievance: </w:t>
            </w:r>
            <w:r w:rsidRPr="000465FB">
              <w:rPr>
                <w:rFonts w:ascii="Times New Roman" w:hAnsi="Times New Roman" w:cs="Times New Roman"/>
                <w:i/>
                <w:iCs/>
                <w:color w:val="000000"/>
              </w:rPr>
              <w:t>(information is optional and confidential)</w:t>
            </w:r>
          </w:p>
          <w:p w14:paraId="37DC5EA6" w14:textId="77777777" w:rsidR="003F36E0" w:rsidRPr="000465FB" w:rsidRDefault="003F36E0" w:rsidP="000465FB">
            <w:pPr>
              <w:jc w:val="center"/>
              <w:rPr>
                <w:rFonts w:ascii="Times New Roman" w:hAnsi="Times New Roman" w:cs="Times New Roman"/>
                <w:i/>
                <w:iCs/>
                <w:color w:val="000000"/>
              </w:rPr>
            </w:pPr>
          </w:p>
          <w:p w14:paraId="1C27DF79" w14:textId="77777777" w:rsidR="003F36E0" w:rsidRPr="000465FB" w:rsidRDefault="003F36E0" w:rsidP="000465FB">
            <w:pPr>
              <w:jc w:val="center"/>
              <w:rPr>
                <w:rFonts w:ascii="Times New Roman" w:hAnsi="Times New Roman" w:cs="Times New Roman"/>
                <w:color w:val="000000"/>
              </w:rPr>
            </w:pPr>
          </w:p>
        </w:tc>
      </w:tr>
      <w:tr w:rsidR="003F36E0" w:rsidRPr="000465FB" w14:paraId="66E1B27F" w14:textId="77777777" w:rsidTr="004612F5">
        <w:trPr>
          <w:trHeight w:val="110"/>
        </w:trPr>
        <w:tc>
          <w:tcPr>
            <w:tcW w:w="9990" w:type="dxa"/>
            <w:gridSpan w:val="6"/>
          </w:tcPr>
          <w:p w14:paraId="75C021E8" w14:textId="77777777"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Location where grievance/problem occurred [write in]</w:t>
            </w:r>
          </w:p>
        </w:tc>
      </w:tr>
      <w:tr w:rsidR="003F36E0" w:rsidRPr="000465FB" w14:paraId="095E1567" w14:textId="77777777" w:rsidTr="004612F5">
        <w:trPr>
          <w:trHeight w:val="110"/>
        </w:trPr>
        <w:tc>
          <w:tcPr>
            <w:tcW w:w="2217" w:type="dxa"/>
          </w:tcPr>
          <w:p w14:paraId="7B899DA8" w14:textId="1DEB9154"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National:</w:t>
            </w:r>
          </w:p>
          <w:p w14:paraId="697228F8" w14:textId="77777777" w:rsidR="003F36E0" w:rsidRPr="000465FB" w:rsidRDefault="003F36E0" w:rsidP="000465FB">
            <w:pPr>
              <w:jc w:val="center"/>
              <w:rPr>
                <w:rFonts w:ascii="Times New Roman" w:hAnsi="Times New Roman" w:cs="Times New Roman"/>
                <w:color w:val="000000"/>
              </w:rPr>
            </w:pPr>
          </w:p>
          <w:p w14:paraId="5B9AA482" w14:textId="77777777" w:rsidR="003F36E0" w:rsidRPr="000465FB" w:rsidRDefault="003F36E0" w:rsidP="000465FB">
            <w:pPr>
              <w:jc w:val="center"/>
              <w:rPr>
                <w:rFonts w:ascii="Times New Roman" w:hAnsi="Times New Roman" w:cs="Times New Roman"/>
                <w:color w:val="000000"/>
              </w:rPr>
            </w:pPr>
          </w:p>
          <w:p w14:paraId="56A5F713" w14:textId="77777777" w:rsidR="003F36E0" w:rsidRPr="000465FB" w:rsidRDefault="003F36E0" w:rsidP="000465FB">
            <w:pPr>
              <w:jc w:val="center"/>
              <w:rPr>
                <w:rFonts w:ascii="Times New Roman" w:hAnsi="Times New Roman" w:cs="Times New Roman"/>
                <w:color w:val="000000"/>
              </w:rPr>
            </w:pPr>
          </w:p>
        </w:tc>
        <w:tc>
          <w:tcPr>
            <w:tcW w:w="1984" w:type="dxa"/>
          </w:tcPr>
          <w:p w14:paraId="38048AAA" w14:textId="71330FF1"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Oblast:</w:t>
            </w:r>
          </w:p>
        </w:tc>
        <w:tc>
          <w:tcPr>
            <w:tcW w:w="1843" w:type="dxa"/>
            <w:gridSpan w:val="2"/>
          </w:tcPr>
          <w:p w14:paraId="214871C7" w14:textId="4EF774E1"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Rayon:</w:t>
            </w:r>
          </w:p>
        </w:tc>
        <w:tc>
          <w:tcPr>
            <w:tcW w:w="1984" w:type="dxa"/>
          </w:tcPr>
          <w:p w14:paraId="7341A6D9" w14:textId="77777777"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Village:</w:t>
            </w:r>
          </w:p>
        </w:tc>
        <w:tc>
          <w:tcPr>
            <w:tcW w:w="1962" w:type="dxa"/>
          </w:tcPr>
          <w:p w14:paraId="38AABE94" w14:textId="77777777" w:rsidR="003F36E0" w:rsidRPr="000465FB" w:rsidRDefault="003F36E0" w:rsidP="000465FB">
            <w:pPr>
              <w:jc w:val="center"/>
              <w:rPr>
                <w:rFonts w:ascii="Times New Roman" w:hAnsi="Times New Roman" w:cs="Times New Roman"/>
                <w:color w:val="000000"/>
              </w:rPr>
            </w:pPr>
          </w:p>
        </w:tc>
      </w:tr>
      <w:tr w:rsidR="003F36E0" w:rsidRPr="000465FB" w14:paraId="57D1257C" w14:textId="77777777" w:rsidTr="004612F5">
        <w:trPr>
          <w:trHeight w:val="431"/>
        </w:trPr>
        <w:tc>
          <w:tcPr>
            <w:tcW w:w="9990" w:type="dxa"/>
            <w:gridSpan w:val="6"/>
          </w:tcPr>
          <w:p w14:paraId="7967B787" w14:textId="064BBDF9" w:rsidR="003F36E0" w:rsidRPr="000465FB" w:rsidRDefault="003F36E0" w:rsidP="000465FB">
            <w:pPr>
              <w:jc w:val="center"/>
              <w:rPr>
                <w:rFonts w:ascii="Times New Roman" w:hAnsi="Times New Roman" w:cs="Times New Roman"/>
                <w:i/>
                <w:iCs/>
                <w:color w:val="000000"/>
              </w:rPr>
            </w:pPr>
            <w:r w:rsidRPr="000465FB">
              <w:rPr>
                <w:rFonts w:ascii="Times New Roman" w:hAnsi="Times New Roman" w:cs="Times New Roman"/>
                <w:color w:val="000000"/>
              </w:rPr>
              <w:t xml:space="preserve">Brief Description of Grievance or Inquiry: </w:t>
            </w:r>
            <w:r w:rsidRPr="000465FB">
              <w:rPr>
                <w:rFonts w:ascii="Times New Roman" w:hAnsi="Times New Roman" w:cs="Times New Roman"/>
                <w:i/>
                <w:iCs/>
                <w:color w:val="000000"/>
              </w:rPr>
              <w:t>(Provide as much detail and facts as possible)</w:t>
            </w:r>
          </w:p>
          <w:p w14:paraId="1AF8AF34" w14:textId="77777777" w:rsidR="003F36E0" w:rsidRPr="000465FB" w:rsidRDefault="003F36E0" w:rsidP="000465FB">
            <w:pPr>
              <w:jc w:val="center"/>
              <w:rPr>
                <w:rFonts w:ascii="Times New Roman" w:hAnsi="Times New Roman" w:cs="Times New Roman"/>
                <w:i/>
                <w:iCs/>
                <w:color w:val="000000"/>
              </w:rPr>
            </w:pPr>
          </w:p>
          <w:p w14:paraId="51662CCA" w14:textId="77777777" w:rsidR="003F36E0" w:rsidRPr="000465FB" w:rsidRDefault="003F36E0" w:rsidP="000465FB">
            <w:pPr>
              <w:jc w:val="center"/>
              <w:rPr>
                <w:rFonts w:ascii="Times New Roman" w:hAnsi="Times New Roman" w:cs="Times New Roman"/>
                <w:color w:val="000000"/>
              </w:rPr>
            </w:pPr>
          </w:p>
        </w:tc>
      </w:tr>
    </w:tbl>
    <w:p w14:paraId="4D292C36" w14:textId="7B6AC03E" w:rsidR="003F36E0" w:rsidRPr="007518F8" w:rsidRDefault="003F36E0" w:rsidP="000465FB"/>
    <w:p w14:paraId="495DF90B" w14:textId="3527F1D7" w:rsidR="003F36E0" w:rsidRPr="007518F8" w:rsidRDefault="003F36E0" w:rsidP="000465FB"/>
    <w:tbl>
      <w:tblPr>
        <w:tblStyle w:val="ac"/>
        <w:tblW w:w="9990" w:type="dxa"/>
        <w:tblInd w:w="-95" w:type="dxa"/>
        <w:tblLayout w:type="fixed"/>
        <w:tblLook w:val="04A0" w:firstRow="1" w:lastRow="0" w:firstColumn="1" w:lastColumn="0" w:noHBand="0" w:noVBand="1"/>
      </w:tblPr>
      <w:tblGrid>
        <w:gridCol w:w="360"/>
        <w:gridCol w:w="1754"/>
        <w:gridCol w:w="7876"/>
      </w:tblGrid>
      <w:tr w:rsidR="003F36E0" w:rsidRPr="000465FB" w14:paraId="5AA052DD" w14:textId="77777777" w:rsidTr="004612F5">
        <w:tc>
          <w:tcPr>
            <w:tcW w:w="360" w:type="dxa"/>
          </w:tcPr>
          <w:p w14:paraId="309F3B46" w14:textId="77777777" w:rsidR="003F36E0" w:rsidRPr="000465FB" w:rsidRDefault="003F36E0" w:rsidP="000465FB">
            <w:pPr>
              <w:jc w:val="center"/>
              <w:rPr>
                <w:rFonts w:ascii="Times New Roman" w:hAnsi="Times New Roman" w:cs="Times New Roman"/>
              </w:rPr>
            </w:pPr>
          </w:p>
        </w:tc>
        <w:tc>
          <w:tcPr>
            <w:tcW w:w="1754" w:type="dxa"/>
            <w:vAlign w:val="bottom"/>
          </w:tcPr>
          <w:p w14:paraId="67B1ABAB"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Category 1</w:t>
            </w:r>
          </w:p>
        </w:tc>
        <w:tc>
          <w:tcPr>
            <w:tcW w:w="7876" w:type="dxa"/>
            <w:vAlign w:val="bottom"/>
          </w:tcPr>
          <w:p w14:paraId="2613A4A7"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Social Safeguards</w:t>
            </w:r>
          </w:p>
        </w:tc>
      </w:tr>
      <w:tr w:rsidR="003F36E0" w:rsidRPr="000465FB" w14:paraId="0D59FE28" w14:textId="77777777" w:rsidTr="004612F5">
        <w:tc>
          <w:tcPr>
            <w:tcW w:w="360" w:type="dxa"/>
          </w:tcPr>
          <w:p w14:paraId="5397CAF7" w14:textId="77777777" w:rsidR="003F36E0" w:rsidRPr="000465FB" w:rsidRDefault="003F36E0" w:rsidP="000465FB">
            <w:pPr>
              <w:jc w:val="center"/>
              <w:rPr>
                <w:rFonts w:ascii="Times New Roman" w:hAnsi="Times New Roman" w:cs="Times New Roman"/>
              </w:rPr>
            </w:pPr>
          </w:p>
        </w:tc>
        <w:tc>
          <w:tcPr>
            <w:tcW w:w="1754" w:type="dxa"/>
            <w:vAlign w:val="bottom"/>
          </w:tcPr>
          <w:p w14:paraId="0152480A"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Category 2</w:t>
            </w:r>
          </w:p>
        </w:tc>
        <w:tc>
          <w:tcPr>
            <w:tcW w:w="7876" w:type="dxa"/>
            <w:vAlign w:val="bottom"/>
          </w:tcPr>
          <w:p w14:paraId="4CA26719"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Environmental Safeguards</w:t>
            </w:r>
          </w:p>
        </w:tc>
      </w:tr>
      <w:tr w:rsidR="003F36E0" w:rsidRPr="000465FB" w14:paraId="4C209DFB" w14:textId="77777777" w:rsidTr="004612F5">
        <w:tc>
          <w:tcPr>
            <w:tcW w:w="360" w:type="dxa"/>
          </w:tcPr>
          <w:p w14:paraId="5077FBD4" w14:textId="77777777" w:rsidR="003F36E0" w:rsidRPr="000465FB" w:rsidRDefault="003F36E0" w:rsidP="000465FB">
            <w:pPr>
              <w:jc w:val="center"/>
              <w:rPr>
                <w:rFonts w:ascii="Times New Roman" w:hAnsi="Times New Roman" w:cs="Times New Roman"/>
              </w:rPr>
            </w:pPr>
          </w:p>
        </w:tc>
        <w:tc>
          <w:tcPr>
            <w:tcW w:w="1754" w:type="dxa"/>
            <w:vAlign w:val="bottom"/>
          </w:tcPr>
          <w:p w14:paraId="2604CFCE"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Category 3</w:t>
            </w:r>
          </w:p>
        </w:tc>
        <w:tc>
          <w:tcPr>
            <w:tcW w:w="7876" w:type="dxa"/>
            <w:vAlign w:val="bottom"/>
          </w:tcPr>
          <w:p w14:paraId="21A4D8DF" w14:textId="22C3B1F4" w:rsidR="003F36E0" w:rsidRPr="000465FB" w:rsidRDefault="003F36E0" w:rsidP="000465FB">
            <w:pPr>
              <w:jc w:val="center"/>
              <w:rPr>
                <w:rFonts w:ascii="Times New Roman" w:hAnsi="Times New Roman" w:cs="Times New Roman"/>
              </w:rPr>
            </w:pPr>
            <w:r w:rsidRPr="000465FB">
              <w:rPr>
                <w:rFonts w:ascii="Times New Roman" w:hAnsi="Times New Roman" w:cs="Times New Roman"/>
              </w:rPr>
              <w:t>Grievances regarding violations of policies, guidelines and procedures</w:t>
            </w:r>
          </w:p>
        </w:tc>
      </w:tr>
      <w:tr w:rsidR="003F36E0" w:rsidRPr="000465FB" w14:paraId="406F96A6" w14:textId="77777777" w:rsidTr="004612F5">
        <w:tc>
          <w:tcPr>
            <w:tcW w:w="360" w:type="dxa"/>
          </w:tcPr>
          <w:p w14:paraId="1A597E27" w14:textId="77777777" w:rsidR="003F36E0" w:rsidRPr="000465FB" w:rsidRDefault="003F36E0" w:rsidP="000465FB">
            <w:pPr>
              <w:jc w:val="center"/>
              <w:rPr>
                <w:rFonts w:ascii="Times New Roman" w:hAnsi="Times New Roman" w:cs="Times New Roman"/>
              </w:rPr>
            </w:pPr>
          </w:p>
        </w:tc>
        <w:tc>
          <w:tcPr>
            <w:tcW w:w="1754" w:type="dxa"/>
            <w:vAlign w:val="bottom"/>
          </w:tcPr>
          <w:p w14:paraId="76495B15"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Category 4</w:t>
            </w:r>
          </w:p>
        </w:tc>
        <w:tc>
          <w:tcPr>
            <w:tcW w:w="7876" w:type="dxa"/>
            <w:vAlign w:val="bottom"/>
          </w:tcPr>
          <w:p w14:paraId="77382851"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Grievances regarding contract violations</w:t>
            </w:r>
          </w:p>
        </w:tc>
      </w:tr>
      <w:tr w:rsidR="003F36E0" w:rsidRPr="000465FB" w14:paraId="498DF519" w14:textId="77777777" w:rsidTr="004612F5">
        <w:tc>
          <w:tcPr>
            <w:tcW w:w="360" w:type="dxa"/>
          </w:tcPr>
          <w:p w14:paraId="13F33573" w14:textId="77777777" w:rsidR="003F36E0" w:rsidRPr="000465FB" w:rsidRDefault="003F36E0" w:rsidP="000465FB">
            <w:pPr>
              <w:jc w:val="center"/>
              <w:rPr>
                <w:rFonts w:ascii="Times New Roman" w:hAnsi="Times New Roman" w:cs="Times New Roman"/>
              </w:rPr>
            </w:pPr>
          </w:p>
        </w:tc>
        <w:tc>
          <w:tcPr>
            <w:tcW w:w="1754" w:type="dxa"/>
            <w:vAlign w:val="bottom"/>
          </w:tcPr>
          <w:p w14:paraId="745639C4"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Category 5</w:t>
            </w:r>
          </w:p>
        </w:tc>
        <w:tc>
          <w:tcPr>
            <w:tcW w:w="7876" w:type="dxa"/>
            <w:vAlign w:val="bottom"/>
          </w:tcPr>
          <w:p w14:paraId="2AF30EDD"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Grievances regarding the misuse of funds/lack of transparency, or other financial management concerns</w:t>
            </w:r>
          </w:p>
        </w:tc>
      </w:tr>
      <w:tr w:rsidR="003F36E0" w:rsidRPr="000465FB" w14:paraId="0323B995" w14:textId="77777777" w:rsidTr="004612F5">
        <w:tc>
          <w:tcPr>
            <w:tcW w:w="360" w:type="dxa"/>
          </w:tcPr>
          <w:p w14:paraId="66009E7D" w14:textId="77777777" w:rsidR="003F36E0" w:rsidRPr="000465FB" w:rsidRDefault="003F36E0" w:rsidP="000465FB">
            <w:pPr>
              <w:jc w:val="center"/>
              <w:rPr>
                <w:rFonts w:ascii="Times New Roman" w:hAnsi="Times New Roman" w:cs="Times New Roman"/>
              </w:rPr>
            </w:pPr>
          </w:p>
        </w:tc>
        <w:tc>
          <w:tcPr>
            <w:tcW w:w="1754" w:type="dxa"/>
            <w:vAlign w:val="bottom"/>
          </w:tcPr>
          <w:p w14:paraId="40CD1C85"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Category 6</w:t>
            </w:r>
          </w:p>
        </w:tc>
        <w:tc>
          <w:tcPr>
            <w:tcW w:w="7876" w:type="dxa"/>
            <w:vAlign w:val="bottom"/>
          </w:tcPr>
          <w:p w14:paraId="17CBDE81"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Grievances regarding abuse of power/intervention by project or government officials</w:t>
            </w:r>
          </w:p>
        </w:tc>
      </w:tr>
      <w:tr w:rsidR="003F36E0" w:rsidRPr="000465FB" w14:paraId="0FAAF264" w14:textId="77777777" w:rsidTr="004612F5">
        <w:tc>
          <w:tcPr>
            <w:tcW w:w="360" w:type="dxa"/>
          </w:tcPr>
          <w:p w14:paraId="0C933DE2" w14:textId="77777777" w:rsidR="003F36E0" w:rsidRPr="000465FB" w:rsidRDefault="003F36E0" w:rsidP="000465FB">
            <w:pPr>
              <w:jc w:val="center"/>
              <w:rPr>
                <w:rFonts w:ascii="Times New Roman" w:hAnsi="Times New Roman" w:cs="Times New Roman"/>
              </w:rPr>
            </w:pPr>
          </w:p>
        </w:tc>
        <w:tc>
          <w:tcPr>
            <w:tcW w:w="1754" w:type="dxa"/>
            <w:vAlign w:val="bottom"/>
          </w:tcPr>
          <w:p w14:paraId="07B9B5CA"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Category 7</w:t>
            </w:r>
          </w:p>
        </w:tc>
        <w:tc>
          <w:tcPr>
            <w:tcW w:w="7876" w:type="dxa"/>
            <w:vAlign w:val="bottom"/>
          </w:tcPr>
          <w:p w14:paraId="7A7FB0B4"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Grievances regarding MERP staff performance</w:t>
            </w:r>
          </w:p>
        </w:tc>
      </w:tr>
      <w:tr w:rsidR="003F36E0" w:rsidRPr="000465FB" w14:paraId="6B8DC4F4" w14:textId="77777777" w:rsidTr="004612F5">
        <w:tc>
          <w:tcPr>
            <w:tcW w:w="360" w:type="dxa"/>
          </w:tcPr>
          <w:p w14:paraId="2C21A2CC" w14:textId="77777777" w:rsidR="003F36E0" w:rsidRPr="000465FB" w:rsidRDefault="003F36E0" w:rsidP="000465FB">
            <w:pPr>
              <w:jc w:val="center"/>
              <w:rPr>
                <w:rFonts w:ascii="Times New Roman" w:hAnsi="Times New Roman" w:cs="Times New Roman"/>
              </w:rPr>
            </w:pPr>
          </w:p>
        </w:tc>
        <w:tc>
          <w:tcPr>
            <w:tcW w:w="1754" w:type="dxa"/>
            <w:vAlign w:val="bottom"/>
          </w:tcPr>
          <w:p w14:paraId="216F35FE"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Category 8</w:t>
            </w:r>
          </w:p>
        </w:tc>
        <w:tc>
          <w:tcPr>
            <w:tcW w:w="7876" w:type="dxa"/>
            <w:vAlign w:val="bottom"/>
          </w:tcPr>
          <w:p w14:paraId="4277087F"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Reports of force majeure</w:t>
            </w:r>
          </w:p>
        </w:tc>
      </w:tr>
      <w:tr w:rsidR="003F36E0" w:rsidRPr="000465FB" w14:paraId="59C7D5F7" w14:textId="77777777" w:rsidTr="004612F5">
        <w:tc>
          <w:tcPr>
            <w:tcW w:w="360" w:type="dxa"/>
          </w:tcPr>
          <w:p w14:paraId="38C9B628" w14:textId="77777777" w:rsidR="003F36E0" w:rsidRPr="000465FB" w:rsidRDefault="003F36E0" w:rsidP="000465FB">
            <w:pPr>
              <w:jc w:val="center"/>
              <w:rPr>
                <w:rFonts w:ascii="Times New Roman" w:hAnsi="Times New Roman" w:cs="Times New Roman"/>
              </w:rPr>
            </w:pPr>
          </w:p>
        </w:tc>
        <w:tc>
          <w:tcPr>
            <w:tcW w:w="1754" w:type="dxa"/>
            <w:vAlign w:val="bottom"/>
          </w:tcPr>
          <w:p w14:paraId="2D5DFD91"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Category 9</w:t>
            </w:r>
          </w:p>
        </w:tc>
        <w:tc>
          <w:tcPr>
            <w:tcW w:w="7876" w:type="dxa"/>
            <w:vAlign w:val="bottom"/>
          </w:tcPr>
          <w:p w14:paraId="09D55FC6"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Grievance about project interventions</w:t>
            </w:r>
          </w:p>
        </w:tc>
      </w:tr>
      <w:tr w:rsidR="003F36E0" w:rsidRPr="000465FB" w14:paraId="4D50565A" w14:textId="77777777" w:rsidTr="004612F5">
        <w:tc>
          <w:tcPr>
            <w:tcW w:w="360" w:type="dxa"/>
          </w:tcPr>
          <w:p w14:paraId="626856EB" w14:textId="77777777" w:rsidR="003F36E0" w:rsidRPr="000465FB" w:rsidRDefault="003F36E0" w:rsidP="000465FB">
            <w:pPr>
              <w:jc w:val="center"/>
              <w:rPr>
                <w:rFonts w:ascii="Times New Roman" w:hAnsi="Times New Roman" w:cs="Times New Roman"/>
              </w:rPr>
            </w:pPr>
          </w:p>
        </w:tc>
        <w:tc>
          <w:tcPr>
            <w:tcW w:w="1754" w:type="dxa"/>
            <w:vAlign w:val="bottom"/>
          </w:tcPr>
          <w:p w14:paraId="57DB6EAE"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Category 10</w:t>
            </w:r>
          </w:p>
        </w:tc>
        <w:tc>
          <w:tcPr>
            <w:tcW w:w="7876" w:type="dxa"/>
            <w:vAlign w:val="bottom"/>
          </w:tcPr>
          <w:p w14:paraId="1831E5FA" w14:textId="77777777" w:rsidR="003F36E0" w:rsidRPr="000465FB" w:rsidRDefault="003F36E0" w:rsidP="000465FB">
            <w:pPr>
              <w:jc w:val="center"/>
              <w:rPr>
                <w:rFonts w:ascii="Times New Roman" w:hAnsi="Times New Roman" w:cs="Times New Roman"/>
              </w:rPr>
            </w:pPr>
            <w:r w:rsidRPr="000465FB">
              <w:rPr>
                <w:rFonts w:ascii="Times New Roman" w:hAnsi="Times New Roman" w:cs="Times New Roman"/>
              </w:rPr>
              <w:t>Other</w:t>
            </w:r>
          </w:p>
        </w:tc>
      </w:tr>
    </w:tbl>
    <w:tbl>
      <w:tblPr>
        <w:tblW w:w="10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3"/>
      </w:tblGrid>
      <w:tr w:rsidR="003F36E0" w:rsidRPr="007518F8" w14:paraId="3852A19D" w14:textId="77777777" w:rsidTr="004612F5">
        <w:trPr>
          <w:trHeight w:val="110"/>
        </w:trPr>
        <w:tc>
          <w:tcPr>
            <w:tcW w:w="10003" w:type="dxa"/>
          </w:tcPr>
          <w:p w14:paraId="550E1433" w14:textId="488EB5D5"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Who should handle and follow up on the grievance:</w:t>
            </w:r>
          </w:p>
          <w:p w14:paraId="1829D1F4" w14:textId="77777777" w:rsidR="003F36E0" w:rsidRPr="000465FB" w:rsidRDefault="003F36E0" w:rsidP="000465FB">
            <w:pPr>
              <w:jc w:val="center"/>
              <w:rPr>
                <w:rFonts w:ascii="Times New Roman" w:hAnsi="Times New Roman" w:cs="Times New Roman"/>
                <w:color w:val="000000"/>
              </w:rPr>
            </w:pPr>
          </w:p>
          <w:p w14:paraId="176846EC" w14:textId="77777777" w:rsidR="003F36E0" w:rsidRPr="000465FB" w:rsidRDefault="003F36E0" w:rsidP="000465FB">
            <w:pPr>
              <w:jc w:val="center"/>
              <w:rPr>
                <w:rFonts w:ascii="Times New Roman" w:hAnsi="Times New Roman" w:cs="Times New Roman"/>
                <w:color w:val="000000"/>
              </w:rPr>
            </w:pPr>
          </w:p>
          <w:p w14:paraId="167597F0" w14:textId="77777777" w:rsidR="003F36E0" w:rsidRPr="000465FB" w:rsidRDefault="003F36E0" w:rsidP="000465FB">
            <w:pPr>
              <w:jc w:val="center"/>
              <w:rPr>
                <w:rFonts w:ascii="Times New Roman" w:hAnsi="Times New Roman" w:cs="Times New Roman"/>
                <w:color w:val="000000"/>
              </w:rPr>
            </w:pPr>
          </w:p>
        </w:tc>
      </w:tr>
      <w:tr w:rsidR="003F36E0" w:rsidRPr="007518F8" w14:paraId="1C76077E" w14:textId="77777777" w:rsidTr="004612F5">
        <w:trPr>
          <w:trHeight w:val="110"/>
        </w:trPr>
        <w:tc>
          <w:tcPr>
            <w:tcW w:w="10003" w:type="dxa"/>
          </w:tcPr>
          <w:p w14:paraId="550ECC31" w14:textId="25E27E34" w:rsidR="003F36E0" w:rsidRPr="000465FB" w:rsidRDefault="003F36E0" w:rsidP="000465FB">
            <w:pPr>
              <w:jc w:val="center"/>
              <w:rPr>
                <w:rFonts w:ascii="Times New Roman" w:hAnsi="Times New Roman" w:cs="Times New Roman"/>
                <w:color w:val="000000"/>
              </w:rPr>
            </w:pPr>
            <w:r w:rsidRPr="000465FB">
              <w:rPr>
                <w:rFonts w:ascii="Times New Roman" w:hAnsi="Times New Roman" w:cs="Times New Roman"/>
                <w:color w:val="000000"/>
              </w:rPr>
              <w:t>Progress in resolving the grievance (</w:t>
            </w:r>
            <w:proofErr w:type="spellStart"/>
            <w:r w:rsidRPr="000465FB">
              <w:rPr>
                <w:rFonts w:ascii="Times New Roman" w:hAnsi="Times New Roman" w:cs="Times New Roman"/>
                <w:color w:val="000000"/>
              </w:rPr>
              <w:t>e.g</w:t>
            </w:r>
            <w:proofErr w:type="spellEnd"/>
            <w:r w:rsidRPr="000465FB">
              <w:rPr>
                <w:rFonts w:ascii="Times New Roman" w:hAnsi="Times New Roman" w:cs="Times New Roman"/>
                <w:color w:val="000000"/>
              </w:rPr>
              <w:t xml:space="preserve"> answered, being resolved, settled):</w:t>
            </w:r>
          </w:p>
          <w:p w14:paraId="33BC4A92" w14:textId="77777777" w:rsidR="003F36E0" w:rsidRPr="000465FB" w:rsidRDefault="003F36E0" w:rsidP="000465FB">
            <w:pPr>
              <w:jc w:val="center"/>
              <w:rPr>
                <w:rFonts w:ascii="Times New Roman" w:hAnsi="Times New Roman" w:cs="Times New Roman"/>
                <w:color w:val="000000"/>
              </w:rPr>
            </w:pPr>
          </w:p>
          <w:p w14:paraId="5985838D" w14:textId="77777777" w:rsidR="003F36E0" w:rsidRPr="000465FB" w:rsidRDefault="003F36E0" w:rsidP="000465FB">
            <w:pPr>
              <w:jc w:val="center"/>
              <w:rPr>
                <w:rFonts w:ascii="Times New Roman" w:hAnsi="Times New Roman" w:cs="Times New Roman"/>
                <w:color w:val="000000"/>
              </w:rPr>
            </w:pPr>
          </w:p>
          <w:p w14:paraId="7214A11F" w14:textId="77777777" w:rsidR="003F36E0" w:rsidRPr="000465FB" w:rsidRDefault="003F36E0" w:rsidP="000465FB">
            <w:pPr>
              <w:jc w:val="center"/>
              <w:rPr>
                <w:rFonts w:ascii="Times New Roman" w:hAnsi="Times New Roman" w:cs="Times New Roman"/>
                <w:color w:val="000000"/>
              </w:rPr>
            </w:pPr>
          </w:p>
        </w:tc>
      </w:tr>
    </w:tbl>
    <w:p w14:paraId="58758C96" w14:textId="77777777" w:rsidR="003F36E0" w:rsidRPr="007518F8" w:rsidRDefault="003F36E0" w:rsidP="000465FB"/>
    <w:sectPr w:rsidR="003F36E0" w:rsidRPr="007518F8" w:rsidSect="00693335">
      <w:headerReference w:type="even" r:id="rId12"/>
      <w:headerReference w:type="default" r:id="rId13"/>
      <w:footerReference w:type="even" r:id="rId14"/>
      <w:footerReference w:type="default" r:id="rId15"/>
      <w:headerReference w:type="first" r:id="rId16"/>
      <w:footerReference w:type="first" r:id="rId17"/>
      <w:pgSz w:w="11907" w:h="16839" w:code="9"/>
      <w:pgMar w:top="1418" w:right="1134"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778" w14:textId="77777777" w:rsidR="00921502" w:rsidRDefault="00921502" w:rsidP="009A10D7">
      <w:pPr>
        <w:spacing w:after="0" w:line="240" w:lineRule="auto"/>
      </w:pPr>
      <w:r>
        <w:separator/>
      </w:r>
    </w:p>
  </w:endnote>
  <w:endnote w:type="continuationSeparator" w:id="0">
    <w:p w14:paraId="4DDC8A5A" w14:textId="77777777" w:rsidR="00921502" w:rsidRDefault="00921502" w:rsidP="009A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MS Gothic"/>
    <w:panose1 w:val="020B0604020202020204"/>
    <w:charset w:val="88"/>
    <w:family w:val="auto"/>
    <w:pitch w:val="default"/>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B1CB" w14:textId="77777777" w:rsidR="00571315" w:rsidRDefault="0057131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83845"/>
      <w:docPartObj>
        <w:docPartGallery w:val="Page Numbers (Bottom of Page)"/>
        <w:docPartUnique/>
      </w:docPartObj>
    </w:sdtPr>
    <w:sdtEndPr/>
    <w:sdtContent>
      <w:p w14:paraId="22E1E623" w14:textId="5FAD9E17" w:rsidR="00A71BAC" w:rsidRDefault="00A71BAC">
        <w:pPr>
          <w:pStyle w:val="af6"/>
          <w:jc w:val="center"/>
        </w:pPr>
        <w:r>
          <w:fldChar w:fldCharType="begin"/>
        </w:r>
        <w:r>
          <w:instrText>PAGE   \* MERGEFORMAT</w:instrText>
        </w:r>
        <w:r>
          <w:fldChar w:fldCharType="separate"/>
        </w:r>
        <w:r>
          <w:rPr>
            <w:lang w:val="uk-UA"/>
          </w:rPr>
          <w:t>2</w:t>
        </w:r>
        <w:r>
          <w:fldChar w:fldCharType="end"/>
        </w:r>
      </w:p>
    </w:sdtContent>
  </w:sdt>
  <w:p w14:paraId="7B34D1A3" w14:textId="77777777" w:rsidR="00A71BAC" w:rsidRDefault="00A71BAC">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6B8A" w14:textId="77777777" w:rsidR="00571315" w:rsidRDefault="0057131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00AF" w14:textId="77777777" w:rsidR="00921502" w:rsidRDefault="00921502" w:rsidP="009A10D7">
      <w:pPr>
        <w:spacing w:after="0" w:line="240" w:lineRule="auto"/>
      </w:pPr>
      <w:r>
        <w:separator/>
      </w:r>
    </w:p>
  </w:footnote>
  <w:footnote w:type="continuationSeparator" w:id="0">
    <w:p w14:paraId="0B2D4727" w14:textId="77777777" w:rsidR="00921502" w:rsidRDefault="00921502" w:rsidP="009A10D7">
      <w:pPr>
        <w:spacing w:after="0" w:line="240" w:lineRule="auto"/>
      </w:pPr>
      <w:r>
        <w:continuationSeparator/>
      </w:r>
    </w:p>
  </w:footnote>
  <w:footnote w:id="1">
    <w:p w14:paraId="3DF318A1" w14:textId="77777777" w:rsidR="00D73D1F" w:rsidRPr="00983C49" w:rsidRDefault="00D73D1F" w:rsidP="00D73D1F">
      <w:pPr>
        <w:pStyle w:val="a7"/>
        <w:jc w:val="both"/>
        <w:rPr>
          <w:szCs w:val="18"/>
        </w:rPr>
      </w:pPr>
      <w:r w:rsidRPr="00983C49">
        <w:rPr>
          <w:rStyle w:val="a9"/>
        </w:rPr>
        <w:footnoteRef/>
      </w:r>
      <w:r w:rsidRPr="00983C49">
        <w:rPr>
          <w:szCs w:val="18"/>
        </w:rPr>
        <w:t xml:space="preserve"> COVID-19 vaccines financed from Government budgetary resources or financed from other sources and not included in the project design are not required to meet these thresholds if the Project is not financing their deployment/roll out</w:t>
      </w:r>
      <w:r w:rsidRPr="00983C49">
        <w:t>—</w:t>
      </w:r>
      <w:r w:rsidRPr="00983C49">
        <w:rPr>
          <w:szCs w:val="18"/>
        </w:rPr>
        <w:t>training, capacity building, logistics, etc. </w:t>
      </w:r>
    </w:p>
  </w:footnote>
  <w:footnote w:id="2">
    <w:p w14:paraId="3204B22E" w14:textId="77777777" w:rsidR="00D73D1F" w:rsidRPr="007D6F48" w:rsidRDefault="00D73D1F" w:rsidP="00D73D1F">
      <w:pPr>
        <w:pStyle w:val="a7"/>
        <w:jc w:val="both"/>
        <w:rPr>
          <w:szCs w:val="18"/>
        </w:rPr>
      </w:pPr>
      <w:r w:rsidRPr="007D6F48">
        <w:rPr>
          <w:rStyle w:val="a9"/>
        </w:rPr>
        <w:footnoteRef/>
      </w:r>
      <w:r w:rsidRPr="007D6F48">
        <w:rPr>
          <w:i/>
          <w:iCs/>
          <w:szCs w:val="18"/>
        </w:rPr>
        <w:t xml:space="preserve"> </w:t>
      </w:r>
      <w:r w:rsidRPr="007D6F48">
        <w:rPr>
          <w:szCs w:val="18"/>
        </w:rPr>
        <w:t>Under COVAX mechanism, Ukraine prioritized receiving vaccines that can be stored between 2°C and 8°C. Limited capacities are available for storing vaccines requiring other temperature regimens: 340,000 doses at the national and 160,813 doses at regional level for vaccines requiring -20</w:t>
      </w:r>
      <w:r w:rsidRPr="007D6F48">
        <w:rPr>
          <w:szCs w:val="18"/>
          <w:vertAlign w:val="superscript"/>
        </w:rPr>
        <w:t>o</w:t>
      </w:r>
      <w:r w:rsidRPr="007D6F48">
        <w:rPr>
          <w:szCs w:val="18"/>
        </w:rPr>
        <w:t>C cold chain, and 67,320 doses at the national level for vaccines requiring ultra-cold storage at -80</w:t>
      </w:r>
      <w:r w:rsidRPr="007D6F48">
        <w:rPr>
          <w:szCs w:val="18"/>
          <w:vertAlign w:val="superscript"/>
        </w:rPr>
        <w:t>o</w:t>
      </w:r>
      <w:r w:rsidRPr="007D6F48">
        <w:rPr>
          <w:szCs w:val="18"/>
        </w:rPr>
        <w:t>C to -60</w:t>
      </w:r>
      <w:r w:rsidRPr="007D6F48">
        <w:rPr>
          <w:szCs w:val="18"/>
          <w:vertAlign w:val="superscript"/>
        </w:rPr>
        <w:t>o</w:t>
      </w:r>
      <w:r w:rsidRPr="007D6F48">
        <w:rPr>
          <w:szCs w:val="18"/>
        </w:rPr>
        <w:t>C (no regional capacities for this temperature regimen).</w:t>
      </w:r>
    </w:p>
  </w:footnote>
  <w:footnote w:id="3">
    <w:p w14:paraId="79345271" w14:textId="77777777" w:rsidR="00D73D1F" w:rsidRPr="007D6F48" w:rsidRDefault="00D73D1F" w:rsidP="00D73D1F">
      <w:pPr>
        <w:pStyle w:val="a7"/>
        <w:rPr>
          <w:i/>
          <w:iCs/>
          <w:szCs w:val="18"/>
        </w:rPr>
      </w:pPr>
      <w:r w:rsidRPr="007D6F48">
        <w:rPr>
          <w:rStyle w:val="a9"/>
        </w:rPr>
        <w:footnoteRef/>
      </w:r>
      <w:r w:rsidRPr="007D6F48">
        <w:rPr>
          <w:szCs w:val="18"/>
        </w:rPr>
        <w:t xml:space="preserve"> According to the WHO guide on Management of wastes from immunization campaign activities: https://www.who.int/water_sanitation_health/medicalwaste/hcwm.pdf.</w:t>
      </w:r>
    </w:p>
  </w:footnote>
  <w:footnote w:id="4">
    <w:p w14:paraId="674BC10B" w14:textId="77777777" w:rsidR="00D73D1F" w:rsidRPr="00983C49" w:rsidRDefault="00D73D1F" w:rsidP="00D73D1F">
      <w:pPr>
        <w:pStyle w:val="a7"/>
        <w:jc w:val="both"/>
        <w:rPr>
          <w:szCs w:val="18"/>
        </w:rPr>
      </w:pPr>
      <w:r w:rsidRPr="00983C49">
        <w:rPr>
          <w:rStyle w:val="a9"/>
        </w:rPr>
        <w:footnoteRef/>
      </w:r>
      <w:r w:rsidRPr="00983C49">
        <w:rPr>
          <w:szCs w:val="18"/>
        </w:rPr>
        <w:t xml:space="preserve"> This corresponds to groups 1, 2, 3, 4, 7 and 8 in the current version of the National COVID-19 Vaccination Roadmap (Table 1). </w:t>
      </w:r>
    </w:p>
  </w:footnote>
  <w:footnote w:id="5">
    <w:p w14:paraId="6039B6E9" w14:textId="77777777" w:rsidR="00D73D1F" w:rsidRPr="00983C49" w:rsidRDefault="00D73D1F" w:rsidP="00D73D1F">
      <w:pPr>
        <w:pStyle w:val="a7"/>
        <w:jc w:val="both"/>
      </w:pPr>
      <w:r w:rsidRPr="00983C49">
        <w:rPr>
          <w:rStyle w:val="a9"/>
        </w:rPr>
        <w:footnoteRef/>
      </w:r>
      <w:r w:rsidRPr="00983C49">
        <w:t xml:space="preserve"> This corresponds to the combination of individuals supported from procurement of vaccines with project resources (for approximately 2 million people), as well as those benefiting from the related COVID-19 vaccine investments provided by the project (additional 8 million people). </w:t>
      </w:r>
    </w:p>
  </w:footnote>
  <w:footnote w:id="6">
    <w:p w14:paraId="06B6EC43" w14:textId="77777777" w:rsidR="00A71BAC" w:rsidRPr="0023296D" w:rsidRDefault="00A71BAC" w:rsidP="009A10D7">
      <w:pPr>
        <w:rPr>
          <w:rFonts w:eastAsia="Times New Roman"/>
          <w:sz w:val="18"/>
          <w:szCs w:val="18"/>
          <w:lang w:val="uk-UA"/>
        </w:rPr>
      </w:pPr>
      <w:r w:rsidRPr="00240B91">
        <w:rPr>
          <w:rStyle w:val="a9"/>
        </w:rPr>
        <w:footnoteRef/>
      </w:r>
      <w:r w:rsidRPr="0023296D">
        <w:rPr>
          <w:sz w:val="18"/>
          <w:szCs w:val="18"/>
          <w:lang w:val="uk-UA"/>
        </w:rPr>
        <w:t xml:space="preserve"> </w:t>
      </w:r>
      <w:hyperlink r:id="rId1" w:history="1">
        <w:r w:rsidRPr="00240B91">
          <w:rPr>
            <w:rStyle w:val="a6"/>
            <w:rFonts w:eastAsia="Times New Roman"/>
            <w:sz w:val="18"/>
            <w:szCs w:val="18"/>
          </w:rPr>
          <w:t>https</w:t>
        </w:r>
        <w:r w:rsidRPr="0023296D">
          <w:rPr>
            <w:rStyle w:val="a6"/>
            <w:rFonts w:eastAsia="Times New Roman"/>
            <w:sz w:val="18"/>
            <w:szCs w:val="18"/>
            <w:lang w:val="uk-UA"/>
          </w:rPr>
          <w:t>://</w:t>
        </w:r>
        <w:r w:rsidRPr="00240B91">
          <w:rPr>
            <w:rStyle w:val="a6"/>
            <w:rFonts w:eastAsia="Times New Roman"/>
            <w:sz w:val="18"/>
            <w:szCs w:val="18"/>
          </w:rPr>
          <w:t>zakon</w:t>
        </w:r>
        <w:r w:rsidRPr="0023296D">
          <w:rPr>
            <w:rStyle w:val="a6"/>
            <w:rFonts w:eastAsia="Times New Roman"/>
            <w:sz w:val="18"/>
            <w:szCs w:val="18"/>
            <w:lang w:val="uk-UA"/>
          </w:rPr>
          <w:t>.</w:t>
        </w:r>
        <w:r w:rsidRPr="00240B91">
          <w:rPr>
            <w:rStyle w:val="a6"/>
            <w:rFonts w:eastAsia="Times New Roman"/>
            <w:sz w:val="18"/>
            <w:szCs w:val="18"/>
          </w:rPr>
          <w:t>rada</w:t>
        </w:r>
        <w:r w:rsidRPr="0023296D">
          <w:rPr>
            <w:rStyle w:val="a6"/>
            <w:rFonts w:eastAsia="Times New Roman"/>
            <w:sz w:val="18"/>
            <w:szCs w:val="18"/>
            <w:lang w:val="uk-UA"/>
          </w:rPr>
          <w:t>.</w:t>
        </w:r>
        <w:r w:rsidRPr="00240B91">
          <w:rPr>
            <w:rStyle w:val="a6"/>
            <w:rFonts w:eastAsia="Times New Roman"/>
            <w:sz w:val="18"/>
            <w:szCs w:val="18"/>
          </w:rPr>
          <w:t>gov</w:t>
        </w:r>
        <w:r w:rsidRPr="0023296D">
          <w:rPr>
            <w:rStyle w:val="a6"/>
            <w:rFonts w:eastAsia="Times New Roman"/>
            <w:sz w:val="18"/>
            <w:szCs w:val="18"/>
            <w:lang w:val="uk-UA"/>
          </w:rPr>
          <w:t>.</w:t>
        </w:r>
        <w:r w:rsidRPr="00240B91">
          <w:rPr>
            <w:rStyle w:val="a6"/>
            <w:rFonts w:eastAsia="Times New Roman"/>
            <w:sz w:val="18"/>
            <w:szCs w:val="18"/>
          </w:rPr>
          <w:t>ua</w:t>
        </w:r>
        <w:r w:rsidRPr="0023296D">
          <w:rPr>
            <w:rStyle w:val="a6"/>
            <w:rFonts w:eastAsia="Times New Roman"/>
            <w:sz w:val="18"/>
            <w:szCs w:val="18"/>
            <w:lang w:val="uk-UA"/>
          </w:rPr>
          <w:t>/</w:t>
        </w:r>
        <w:r w:rsidRPr="00240B91">
          <w:rPr>
            <w:rStyle w:val="a6"/>
            <w:rFonts w:eastAsia="Times New Roman"/>
            <w:sz w:val="18"/>
            <w:szCs w:val="18"/>
          </w:rPr>
          <w:t>laws</w:t>
        </w:r>
        <w:r w:rsidRPr="0023296D">
          <w:rPr>
            <w:rStyle w:val="a6"/>
            <w:rFonts w:eastAsia="Times New Roman"/>
            <w:sz w:val="18"/>
            <w:szCs w:val="18"/>
            <w:lang w:val="uk-UA"/>
          </w:rPr>
          <w:t>/</w:t>
        </w:r>
        <w:r w:rsidRPr="00240B91">
          <w:rPr>
            <w:rStyle w:val="a6"/>
            <w:rFonts w:eastAsia="Times New Roman"/>
            <w:sz w:val="18"/>
            <w:szCs w:val="18"/>
          </w:rPr>
          <w:t>show</w:t>
        </w:r>
        <w:r w:rsidRPr="0023296D">
          <w:rPr>
            <w:rStyle w:val="a6"/>
            <w:rFonts w:eastAsia="Times New Roman"/>
            <w:sz w:val="18"/>
            <w:szCs w:val="18"/>
            <w:lang w:val="uk-UA"/>
          </w:rPr>
          <w:t>/254%</w:t>
        </w:r>
        <w:r w:rsidRPr="00240B91">
          <w:rPr>
            <w:rStyle w:val="a6"/>
            <w:rFonts w:eastAsia="Times New Roman"/>
            <w:sz w:val="18"/>
            <w:szCs w:val="18"/>
          </w:rPr>
          <w:t>D</w:t>
        </w:r>
        <w:r w:rsidRPr="0023296D">
          <w:rPr>
            <w:rStyle w:val="a6"/>
            <w:rFonts w:eastAsia="Times New Roman"/>
            <w:sz w:val="18"/>
            <w:szCs w:val="18"/>
            <w:lang w:val="uk-UA"/>
          </w:rPr>
          <w:t>0%</w:t>
        </w:r>
        <w:r w:rsidRPr="00240B91">
          <w:rPr>
            <w:rStyle w:val="a6"/>
            <w:rFonts w:eastAsia="Times New Roman"/>
            <w:sz w:val="18"/>
            <w:szCs w:val="18"/>
          </w:rPr>
          <w:t>BA</w:t>
        </w:r>
        <w:r w:rsidRPr="0023296D">
          <w:rPr>
            <w:rStyle w:val="a6"/>
            <w:rFonts w:eastAsia="Times New Roman"/>
            <w:sz w:val="18"/>
            <w:szCs w:val="18"/>
            <w:lang w:val="uk-UA"/>
          </w:rPr>
          <w:t>/96-%</w:t>
        </w:r>
        <w:r w:rsidRPr="00240B91">
          <w:rPr>
            <w:rStyle w:val="a6"/>
            <w:rFonts w:eastAsia="Times New Roman"/>
            <w:sz w:val="18"/>
            <w:szCs w:val="18"/>
          </w:rPr>
          <w:t>D</w:t>
        </w:r>
        <w:r w:rsidRPr="0023296D">
          <w:rPr>
            <w:rStyle w:val="a6"/>
            <w:rFonts w:eastAsia="Times New Roman"/>
            <w:sz w:val="18"/>
            <w:szCs w:val="18"/>
            <w:lang w:val="uk-UA"/>
          </w:rPr>
          <w:t>0%</w:t>
        </w:r>
        <w:r w:rsidRPr="00240B91">
          <w:rPr>
            <w:rStyle w:val="a6"/>
            <w:rFonts w:eastAsia="Times New Roman"/>
            <w:sz w:val="18"/>
            <w:szCs w:val="18"/>
          </w:rPr>
          <w:t>B</w:t>
        </w:r>
        <w:r w:rsidRPr="0023296D">
          <w:rPr>
            <w:rStyle w:val="a6"/>
            <w:rFonts w:eastAsia="Times New Roman"/>
            <w:sz w:val="18"/>
            <w:szCs w:val="18"/>
            <w:lang w:val="uk-UA"/>
          </w:rPr>
          <w:t>2%</w:t>
        </w:r>
        <w:r w:rsidRPr="00240B91">
          <w:rPr>
            <w:rStyle w:val="a6"/>
            <w:rFonts w:eastAsia="Times New Roman"/>
            <w:sz w:val="18"/>
            <w:szCs w:val="18"/>
          </w:rPr>
          <w:t>D</w:t>
        </w:r>
        <w:r w:rsidRPr="0023296D">
          <w:rPr>
            <w:rStyle w:val="a6"/>
            <w:rFonts w:eastAsia="Times New Roman"/>
            <w:sz w:val="18"/>
            <w:szCs w:val="18"/>
            <w:lang w:val="uk-UA"/>
          </w:rPr>
          <w:t>1%80</w:t>
        </w:r>
      </w:hyperlink>
      <w:r w:rsidRPr="0023296D">
        <w:rPr>
          <w:rFonts w:eastAsia="Times New Roman"/>
          <w:sz w:val="18"/>
          <w:szCs w:val="18"/>
          <w:lang w:val="uk-UA"/>
        </w:rPr>
        <w:t>.</w:t>
      </w:r>
    </w:p>
  </w:footnote>
  <w:footnote w:id="7">
    <w:p w14:paraId="329277B8" w14:textId="77777777" w:rsidR="00A71BAC" w:rsidRPr="00240B91" w:rsidRDefault="00A71BAC" w:rsidP="009A10D7">
      <w:pPr>
        <w:pStyle w:val="Pa0"/>
        <w:rPr>
          <w:rFonts w:asciiTheme="minorHAnsi" w:hAnsiTheme="minorHAnsi" w:cs="Calibri Light"/>
          <w:color w:val="000000"/>
          <w:sz w:val="18"/>
          <w:szCs w:val="18"/>
        </w:rPr>
      </w:pPr>
      <w:r w:rsidRPr="00240B91">
        <w:rPr>
          <w:rStyle w:val="a9"/>
          <w:rFonts w:asciiTheme="minorHAnsi" w:hAnsiTheme="minorHAnsi"/>
        </w:rPr>
        <w:footnoteRef/>
      </w:r>
      <w:r w:rsidRPr="00240B91">
        <w:rPr>
          <w:rFonts w:asciiTheme="minorHAnsi" w:hAnsiTheme="minorHAnsi"/>
          <w:sz w:val="18"/>
          <w:szCs w:val="18"/>
        </w:rPr>
        <w:t xml:space="preserve"> </w:t>
      </w:r>
      <w:r w:rsidRPr="00240B91">
        <w:rPr>
          <w:rStyle w:val="A00"/>
          <w:rFonts w:asciiTheme="minorHAnsi" w:hAnsiTheme="minorHAnsi"/>
        </w:rPr>
        <w:t>http://zakon2.rada.gov.ua/laws/show/996-2010- %D0%BF/print1390316109400037.</w:t>
      </w:r>
    </w:p>
    <w:p w14:paraId="38079C38" w14:textId="77777777" w:rsidR="00A71BAC" w:rsidRPr="000C796E" w:rsidRDefault="00A71BAC" w:rsidP="009A10D7">
      <w:pPr>
        <w:pStyle w:val="a7"/>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5CAD" w14:textId="77777777" w:rsidR="00571315" w:rsidRDefault="0057131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219D" w14:textId="77777777" w:rsidR="00571315" w:rsidRDefault="00571315">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AA22" w14:textId="77777777" w:rsidR="00571315" w:rsidRDefault="0057131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755"/>
    <w:multiLevelType w:val="hybridMultilevel"/>
    <w:tmpl w:val="2420292A"/>
    <w:lvl w:ilvl="0" w:tplc="01D2154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F6034A"/>
    <w:multiLevelType w:val="multilevel"/>
    <w:tmpl w:val="694E575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C667A5"/>
    <w:multiLevelType w:val="hybridMultilevel"/>
    <w:tmpl w:val="88DCCE36"/>
    <w:lvl w:ilvl="0" w:tplc="140ECD90">
      <w:start w:val="1"/>
      <w:numFmt w:val="decimal"/>
      <w:lvlText w:val="%1."/>
      <w:lvlJc w:val="left"/>
      <w:pPr>
        <w:ind w:left="360" w:hanging="360"/>
      </w:pPr>
      <w:rPr>
        <w:rFonts w:ascii="Calibri" w:hAnsi="Calibri" w:cs="Calibri" w:hint="default"/>
        <w:b w:val="0"/>
        <w:i w:val="0"/>
        <w:sz w:val="22"/>
        <w:szCs w:val="22"/>
      </w:rPr>
    </w:lvl>
    <w:lvl w:ilvl="1" w:tplc="A4421198">
      <w:start w:val="1"/>
      <w:numFmt w:val="lowerLetter"/>
      <w:lvlText w:val="%2."/>
      <w:lvlJc w:val="left"/>
      <w:pPr>
        <w:ind w:left="912" w:hanging="360"/>
      </w:pPr>
    </w:lvl>
    <w:lvl w:ilvl="2" w:tplc="7BBA28A6">
      <w:start w:val="1"/>
      <w:numFmt w:val="lowerRoman"/>
      <w:lvlText w:val="%3."/>
      <w:lvlJc w:val="right"/>
      <w:pPr>
        <w:ind w:left="1632" w:hanging="180"/>
      </w:pPr>
    </w:lvl>
    <w:lvl w:ilvl="3" w:tplc="BA9A48B6" w:tentative="1">
      <w:start w:val="1"/>
      <w:numFmt w:val="decimal"/>
      <w:lvlText w:val="%4."/>
      <w:lvlJc w:val="left"/>
      <w:pPr>
        <w:ind w:left="2352" w:hanging="360"/>
      </w:pPr>
    </w:lvl>
    <w:lvl w:ilvl="4" w:tplc="D818AC9E" w:tentative="1">
      <w:start w:val="1"/>
      <w:numFmt w:val="lowerLetter"/>
      <w:lvlText w:val="%5."/>
      <w:lvlJc w:val="left"/>
      <w:pPr>
        <w:ind w:left="3072" w:hanging="360"/>
      </w:pPr>
    </w:lvl>
    <w:lvl w:ilvl="5" w:tplc="B308E43A" w:tentative="1">
      <w:start w:val="1"/>
      <w:numFmt w:val="lowerRoman"/>
      <w:lvlText w:val="%6."/>
      <w:lvlJc w:val="right"/>
      <w:pPr>
        <w:ind w:left="3792" w:hanging="180"/>
      </w:pPr>
    </w:lvl>
    <w:lvl w:ilvl="6" w:tplc="3A4003A0" w:tentative="1">
      <w:start w:val="1"/>
      <w:numFmt w:val="decimal"/>
      <w:lvlText w:val="%7."/>
      <w:lvlJc w:val="left"/>
      <w:pPr>
        <w:ind w:left="4512" w:hanging="360"/>
      </w:pPr>
    </w:lvl>
    <w:lvl w:ilvl="7" w:tplc="6E24EC8E" w:tentative="1">
      <w:start w:val="1"/>
      <w:numFmt w:val="lowerLetter"/>
      <w:lvlText w:val="%8."/>
      <w:lvlJc w:val="left"/>
      <w:pPr>
        <w:ind w:left="5232" w:hanging="360"/>
      </w:pPr>
    </w:lvl>
    <w:lvl w:ilvl="8" w:tplc="998C2A14" w:tentative="1">
      <w:start w:val="1"/>
      <w:numFmt w:val="lowerRoman"/>
      <w:lvlText w:val="%9."/>
      <w:lvlJc w:val="right"/>
      <w:pPr>
        <w:ind w:left="5952" w:hanging="180"/>
      </w:pPr>
    </w:lvl>
  </w:abstractNum>
  <w:abstractNum w:abstractNumId="3" w15:restartNumberingAfterBreak="0">
    <w:nsid w:val="103D2457"/>
    <w:multiLevelType w:val="hybridMultilevel"/>
    <w:tmpl w:val="F77E4C68"/>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4" w15:restartNumberingAfterBreak="0">
    <w:nsid w:val="174A23FF"/>
    <w:multiLevelType w:val="hybridMultilevel"/>
    <w:tmpl w:val="317811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CA02A2"/>
    <w:multiLevelType w:val="hybridMultilevel"/>
    <w:tmpl w:val="3F1A1FF4"/>
    <w:lvl w:ilvl="0" w:tplc="0422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BA29968" w:tentative="1">
      <w:start w:val="1"/>
      <w:numFmt w:val="bullet"/>
      <w:lvlText w:val="o"/>
      <w:lvlJc w:val="left"/>
      <w:pPr>
        <w:ind w:left="1080" w:hanging="360"/>
      </w:pPr>
      <w:rPr>
        <w:rFonts w:ascii="Courier New" w:hAnsi="Courier New" w:cs="Courier New" w:hint="default"/>
      </w:rPr>
    </w:lvl>
    <w:lvl w:ilvl="2" w:tplc="C108CF2A" w:tentative="1">
      <w:start w:val="1"/>
      <w:numFmt w:val="bullet"/>
      <w:lvlText w:val=""/>
      <w:lvlJc w:val="left"/>
      <w:pPr>
        <w:ind w:left="1800" w:hanging="360"/>
      </w:pPr>
      <w:rPr>
        <w:rFonts w:ascii="Wingdings" w:hAnsi="Wingdings" w:hint="default"/>
      </w:rPr>
    </w:lvl>
    <w:lvl w:ilvl="3" w:tplc="32624414" w:tentative="1">
      <w:start w:val="1"/>
      <w:numFmt w:val="bullet"/>
      <w:lvlText w:val=""/>
      <w:lvlJc w:val="left"/>
      <w:pPr>
        <w:ind w:left="2520" w:hanging="360"/>
      </w:pPr>
      <w:rPr>
        <w:rFonts w:ascii="Symbol" w:hAnsi="Symbol" w:hint="default"/>
      </w:rPr>
    </w:lvl>
    <w:lvl w:ilvl="4" w:tplc="1B8E62A4" w:tentative="1">
      <w:start w:val="1"/>
      <w:numFmt w:val="bullet"/>
      <w:lvlText w:val="o"/>
      <w:lvlJc w:val="left"/>
      <w:pPr>
        <w:ind w:left="3240" w:hanging="360"/>
      </w:pPr>
      <w:rPr>
        <w:rFonts w:ascii="Courier New" w:hAnsi="Courier New" w:cs="Courier New" w:hint="default"/>
      </w:rPr>
    </w:lvl>
    <w:lvl w:ilvl="5" w:tplc="C95416FE" w:tentative="1">
      <w:start w:val="1"/>
      <w:numFmt w:val="bullet"/>
      <w:lvlText w:val=""/>
      <w:lvlJc w:val="left"/>
      <w:pPr>
        <w:ind w:left="3960" w:hanging="360"/>
      </w:pPr>
      <w:rPr>
        <w:rFonts w:ascii="Wingdings" w:hAnsi="Wingdings" w:hint="default"/>
      </w:rPr>
    </w:lvl>
    <w:lvl w:ilvl="6" w:tplc="87AAEBA0" w:tentative="1">
      <w:start w:val="1"/>
      <w:numFmt w:val="bullet"/>
      <w:lvlText w:val=""/>
      <w:lvlJc w:val="left"/>
      <w:pPr>
        <w:ind w:left="4680" w:hanging="360"/>
      </w:pPr>
      <w:rPr>
        <w:rFonts w:ascii="Symbol" w:hAnsi="Symbol" w:hint="default"/>
      </w:rPr>
    </w:lvl>
    <w:lvl w:ilvl="7" w:tplc="DD547ABC" w:tentative="1">
      <w:start w:val="1"/>
      <w:numFmt w:val="bullet"/>
      <w:lvlText w:val="o"/>
      <w:lvlJc w:val="left"/>
      <w:pPr>
        <w:ind w:left="5400" w:hanging="360"/>
      </w:pPr>
      <w:rPr>
        <w:rFonts w:ascii="Courier New" w:hAnsi="Courier New" w:cs="Courier New" w:hint="default"/>
      </w:rPr>
    </w:lvl>
    <w:lvl w:ilvl="8" w:tplc="F2C88456" w:tentative="1">
      <w:start w:val="1"/>
      <w:numFmt w:val="bullet"/>
      <w:lvlText w:val=""/>
      <w:lvlJc w:val="left"/>
      <w:pPr>
        <w:ind w:left="6120" w:hanging="360"/>
      </w:pPr>
      <w:rPr>
        <w:rFonts w:ascii="Wingdings" w:hAnsi="Wingdings" w:hint="default"/>
      </w:rPr>
    </w:lvl>
  </w:abstractNum>
  <w:abstractNum w:abstractNumId="6" w15:restartNumberingAfterBreak="0">
    <w:nsid w:val="1AD93918"/>
    <w:multiLevelType w:val="hybridMultilevel"/>
    <w:tmpl w:val="02D62EF2"/>
    <w:lvl w:ilvl="0" w:tplc="98FA28BA">
      <w:start w:val="1"/>
      <w:numFmt w:val="bullet"/>
      <w:lvlText w:val=""/>
      <w:lvlJc w:val="left"/>
      <w:pPr>
        <w:ind w:left="720" w:hanging="360"/>
      </w:pPr>
      <w:rPr>
        <w:rFonts w:ascii="Symbol" w:hAnsi="Symbol" w:hint="default"/>
      </w:rPr>
    </w:lvl>
    <w:lvl w:ilvl="1" w:tplc="D79CF684">
      <w:start w:val="1"/>
      <w:numFmt w:val="bullet"/>
      <w:lvlText w:val="o"/>
      <w:lvlJc w:val="left"/>
      <w:pPr>
        <w:ind w:left="1440" w:hanging="360"/>
      </w:pPr>
      <w:rPr>
        <w:rFonts w:ascii="Courier New" w:hAnsi="Courier New" w:cs="Courier New" w:hint="default"/>
      </w:rPr>
    </w:lvl>
    <w:lvl w:ilvl="2" w:tplc="B8E471D8">
      <w:start w:val="1"/>
      <w:numFmt w:val="bullet"/>
      <w:lvlText w:val=""/>
      <w:lvlJc w:val="left"/>
      <w:pPr>
        <w:ind w:left="2160" w:hanging="360"/>
      </w:pPr>
      <w:rPr>
        <w:rFonts w:ascii="Wingdings" w:hAnsi="Wingdings" w:hint="default"/>
      </w:rPr>
    </w:lvl>
    <w:lvl w:ilvl="3" w:tplc="F4749258">
      <w:start w:val="1"/>
      <w:numFmt w:val="bullet"/>
      <w:lvlText w:val=""/>
      <w:lvlJc w:val="left"/>
      <w:pPr>
        <w:ind w:left="2880" w:hanging="360"/>
      </w:pPr>
      <w:rPr>
        <w:rFonts w:ascii="Symbol" w:hAnsi="Symbol" w:hint="default"/>
      </w:rPr>
    </w:lvl>
    <w:lvl w:ilvl="4" w:tplc="E09407FA">
      <w:start w:val="1"/>
      <w:numFmt w:val="bullet"/>
      <w:lvlText w:val="o"/>
      <w:lvlJc w:val="left"/>
      <w:pPr>
        <w:ind w:left="3600" w:hanging="360"/>
      </w:pPr>
      <w:rPr>
        <w:rFonts w:ascii="Courier New" w:hAnsi="Courier New" w:cs="Courier New" w:hint="default"/>
      </w:rPr>
    </w:lvl>
    <w:lvl w:ilvl="5" w:tplc="5FFA5EBC">
      <w:start w:val="1"/>
      <w:numFmt w:val="bullet"/>
      <w:lvlText w:val=""/>
      <w:lvlJc w:val="left"/>
      <w:pPr>
        <w:ind w:left="4320" w:hanging="360"/>
      </w:pPr>
      <w:rPr>
        <w:rFonts w:ascii="Wingdings" w:hAnsi="Wingdings" w:hint="default"/>
      </w:rPr>
    </w:lvl>
    <w:lvl w:ilvl="6" w:tplc="A5AEA6E0">
      <w:start w:val="1"/>
      <w:numFmt w:val="bullet"/>
      <w:lvlText w:val=""/>
      <w:lvlJc w:val="left"/>
      <w:pPr>
        <w:ind w:left="5040" w:hanging="360"/>
      </w:pPr>
      <w:rPr>
        <w:rFonts w:ascii="Symbol" w:hAnsi="Symbol" w:hint="default"/>
      </w:rPr>
    </w:lvl>
    <w:lvl w:ilvl="7" w:tplc="59C4389C">
      <w:start w:val="1"/>
      <w:numFmt w:val="bullet"/>
      <w:lvlText w:val="o"/>
      <w:lvlJc w:val="left"/>
      <w:pPr>
        <w:ind w:left="5760" w:hanging="360"/>
      </w:pPr>
      <w:rPr>
        <w:rFonts w:ascii="Courier New" w:hAnsi="Courier New" w:cs="Courier New" w:hint="default"/>
      </w:rPr>
    </w:lvl>
    <w:lvl w:ilvl="8" w:tplc="0F7A0C5C">
      <w:start w:val="1"/>
      <w:numFmt w:val="bullet"/>
      <w:lvlText w:val=""/>
      <w:lvlJc w:val="left"/>
      <w:pPr>
        <w:ind w:left="6480" w:hanging="360"/>
      </w:pPr>
      <w:rPr>
        <w:rFonts w:ascii="Wingdings" w:hAnsi="Wingdings" w:hint="default"/>
      </w:rPr>
    </w:lvl>
  </w:abstractNum>
  <w:abstractNum w:abstractNumId="7" w15:restartNumberingAfterBreak="0">
    <w:nsid w:val="3F1660DD"/>
    <w:multiLevelType w:val="hybridMultilevel"/>
    <w:tmpl w:val="85EC2FAA"/>
    <w:lvl w:ilvl="0" w:tplc="A7807084">
      <w:start w:val="1"/>
      <w:numFmt w:val="bullet"/>
      <w:lvlText w:val=""/>
      <w:lvlJc w:val="left"/>
      <w:pPr>
        <w:ind w:left="720" w:hanging="360"/>
      </w:pPr>
      <w:rPr>
        <w:rFonts w:ascii="Symbol" w:hAnsi="Symbol" w:hint="default"/>
      </w:rPr>
    </w:lvl>
    <w:lvl w:ilvl="1" w:tplc="1C1E2732" w:tentative="1">
      <w:start w:val="1"/>
      <w:numFmt w:val="bullet"/>
      <w:lvlText w:val="o"/>
      <w:lvlJc w:val="left"/>
      <w:pPr>
        <w:ind w:left="1440" w:hanging="360"/>
      </w:pPr>
      <w:rPr>
        <w:rFonts w:ascii="Courier New" w:hAnsi="Courier New" w:cs="Courier New" w:hint="default"/>
      </w:rPr>
    </w:lvl>
    <w:lvl w:ilvl="2" w:tplc="0C465EBC" w:tentative="1">
      <w:start w:val="1"/>
      <w:numFmt w:val="bullet"/>
      <w:lvlText w:val=""/>
      <w:lvlJc w:val="left"/>
      <w:pPr>
        <w:ind w:left="2160" w:hanging="360"/>
      </w:pPr>
      <w:rPr>
        <w:rFonts w:ascii="Wingdings" w:hAnsi="Wingdings" w:hint="default"/>
      </w:rPr>
    </w:lvl>
    <w:lvl w:ilvl="3" w:tplc="AE880FD4" w:tentative="1">
      <w:start w:val="1"/>
      <w:numFmt w:val="bullet"/>
      <w:lvlText w:val=""/>
      <w:lvlJc w:val="left"/>
      <w:pPr>
        <w:ind w:left="2880" w:hanging="360"/>
      </w:pPr>
      <w:rPr>
        <w:rFonts w:ascii="Symbol" w:hAnsi="Symbol" w:hint="default"/>
      </w:rPr>
    </w:lvl>
    <w:lvl w:ilvl="4" w:tplc="8DC8AED0" w:tentative="1">
      <w:start w:val="1"/>
      <w:numFmt w:val="bullet"/>
      <w:lvlText w:val="o"/>
      <w:lvlJc w:val="left"/>
      <w:pPr>
        <w:ind w:left="3600" w:hanging="360"/>
      </w:pPr>
      <w:rPr>
        <w:rFonts w:ascii="Courier New" w:hAnsi="Courier New" w:cs="Courier New" w:hint="default"/>
      </w:rPr>
    </w:lvl>
    <w:lvl w:ilvl="5" w:tplc="F236A300" w:tentative="1">
      <w:start w:val="1"/>
      <w:numFmt w:val="bullet"/>
      <w:lvlText w:val=""/>
      <w:lvlJc w:val="left"/>
      <w:pPr>
        <w:ind w:left="4320" w:hanging="360"/>
      </w:pPr>
      <w:rPr>
        <w:rFonts w:ascii="Wingdings" w:hAnsi="Wingdings" w:hint="default"/>
      </w:rPr>
    </w:lvl>
    <w:lvl w:ilvl="6" w:tplc="CFF6BB30" w:tentative="1">
      <w:start w:val="1"/>
      <w:numFmt w:val="bullet"/>
      <w:lvlText w:val=""/>
      <w:lvlJc w:val="left"/>
      <w:pPr>
        <w:ind w:left="5040" w:hanging="360"/>
      </w:pPr>
      <w:rPr>
        <w:rFonts w:ascii="Symbol" w:hAnsi="Symbol" w:hint="default"/>
      </w:rPr>
    </w:lvl>
    <w:lvl w:ilvl="7" w:tplc="B5DAD9D0" w:tentative="1">
      <w:start w:val="1"/>
      <w:numFmt w:val="bullet"/>
      <w:lvlText w:val="o"/>
      <w:lvlJc w:val="left"/>
      <w:pPr>
        <w:ind w:left="5760" w:hanging="360"/>
      </w:pPr>
      <w:rPr>
        <w:rFonts w:ascii="Courier New" w:hAnsi="Courier New" w:cs="Courier New" w:hint="default"/>
      </w:rPr>
    </w:lvl>
    <w:lvl w:ilvl="8" w:tplc="81287C36" w:tentative="1">
      <w:start w:val="1"/>
      <w:numFmt w:val="bullet"/>
      <w:lvlText w:val=""/>
      <w:lvlJc w:val="left"/>
      <w:pPr>
        <w:ind w:left="6480" w:hanging="360"/>
      </w:pPr>
      <w:rPr>
        <w:rFonts w:ascii="Wingdings" w:hAnsi="Wingdings" w:hint="default"/>
      </w:rPr>
    </w:lvl>
  </w:abstractNum>
  <w:abstractNum w:abstractNumId="8" w15:restartNumberingAfterBreak="0">
    <w:nsid w:val="415D58CE"/>
    <w:multiLevelType w:val="hybridMultilevel"/>
    <w:tmpl w:val="6428DAFE"/>
    <w:lvl w:ilvl="0" w:tplc="D08AF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83B6C"/>
    <w:multiLevelType w:val="hybridMultilevel"/>
    <w:tmpl w:val="478082EA"/>
    <w:lvl w:ilvl="0" w:tplc="D806D8D4">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07194D"/>
    <w:multiLevelType w:val="hybridMultilevel"/>
    <w:tmpl w:val="8F120A6A"/>
    <w:lvl w:ilvl="0" w:tplc="0422000F">
      <w:start w:val="1"/>
      <w:numFmt w:val="decimal"/>
      <w:lvlText w:val="%1."/>
      <w:lvlJc w:val="left"/>
      <w:pPr>
        <w:ind w:left="618" w:hanging="360"/>
      </w:pPr>
    </w:lvl>
    <w:lvl w:ilvl="1" w:tplc="04220019" w:tentative="1">
      <w:start w:val="1"/>
      <w:numFmt w:val="lowerLetter"/>
      <w:lvlText w:val="%2."/>
      <w:lvlJc w:val="left"/>
      <w:pPr>
        <w:ind w:left="1338" w:hanging="360"/>
      </w:pPr>
    </w:lvl>
    <w:lvl w:ilvl="2" w:tplc="0422001B" w:tentative="1">
      <w:start w:val="1"/>
      <w:numFmt w:val="lowerRoman"/>
      <w:lvlText w:val="%3."/>
      <w:lvlJc w:val="right"/>
      <w:pPr>
        <w:ind w:left="2058" w:hanging="180"/>
      </w:pPr>
    </w:lvl>
    <w:lvl w:ilvl="3" w:tplc="0422000F" w:tentative="1">
      <w:start w:val="1"/>
      <w:numFmt w:val="decimal"/>
      <w:lvlText w:val="%4."/>
      <w:lvlJc w:val="left"/>
      <w:pPr>
        <w:ind w:left="2778" w:hanging="360"/>
      </w:pPr>
    </w:lvl>
    <w:lvl w:ilvl="4" w:tplc="04220019" w:tentative="1">
      <w:start w:val="1"/>
      <w:numFmt w:val="lowerLetter"/>
      <w:lvlText w:val="%5."/>
      <w:lvlJc w:val="left"/>
      <w:pPr>
        <w:ind w:left="3498" w:hanging="360"/>
      </w:pPr>
    </w:lvl>
    <w:lvl w:ilvl="5" w:tplc="0422001B" w:tentative="1">
      <w:start w:val="1"/>
      <w:numFmt w:val="lowerRoman"/>
      <w:lvlText w:val="%6."/>
      <w:lvlJc w:val="right"/>
      <w:pPr>
        <w:ind w:left="4218" w:hanging="180"/>
      </w:pPr>
    </w:lvl>
    <w:lvl w:ilvl="6" w:tplc="0422000F" w:tentative="1">
      <w:start w:val="1"/>
      <w:numFmt w:val="decimal"/>
      <w:lvlText w:val="%7."/>
      <w:lvlJc w:val="left"/>
      <w:pPr>
        <w:ind w:left="4938" w:hanging="360"/>
      </w:pPr>
    </w:lvl>
    <w:lvl w:ilvl="7" w:tplc="04220019" w:tentative="1">
      <w:start w:val="1"/>
      <w:numFmt w:val="lowerLetter"/>
      <w:lvlText w:val="%8."/>
      <w:lvlJc w:val="left"/>
      <w:pPr>
        <w:ind w:left="5658" w:hanging="360"/>
      </w:pPr>
    </w:lvl>
    <w:lvl w:ilvl="8" w:tplc="0422001B" w:tentative="1">
      <w:start w:val="1"/>
      <w:numFmt w:val="lowerRoman"/>
      <w:lvlText w:val="%9."/>
      <w:lvlJc w:val="right"/>
      <w:pPr>
        <w:ind w:left="6378" w:hanging="180"/>
      </w:pPr>
    </w:lvl>
  </w:abstractNum>
  <w:abstractNum w:abstractNumId="11" w15:restartNumberingAfterBreak="0">
    <w:nsid w:val="518A5A78"/>
    <w:multiLevelType w:val="hybridMultilevel"/>
    <w:tmpl w:val="F01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A5977"/>
    <w:multiLevelType w:val="hybridMultilevel"/>
    <w:tmpl w:val="BA90C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8C15C1"/>
    <w:multiLevelType w:val="hybridMultilevel"/>
    <w:tmpl w:val="C4520B9C"/>
    <w:lvl w:ilvl="0" w:tplc="01D21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1B5190"/>
    <w:multiLevelType w:val="hybridMultilevel"/>
    <w:tmpl w:val="8F120A6A"/>
    <w:lvl w:ilvl="0" w:tplc="0422000F">
      <w:start w:val="1"/>
      <w:numFmt w:val="decimal"/>
      <w:lvlText w:val="%1."/>
      <w:lvlJc w:val="left"/>
      <w:pPr>
        <w:ind w:left="618" w:hanging="360"/>
      </w:pPr>
    </w:lvl>
    <w:lvl w:ilvl="1" w:tplc="04220019" w:tentative="1">
      <w:start w:val="1"/>
      <w:numFmt w:val="lowerLetter"/>
      <w:lvlText w:val="%2."/>
      <w:lvlJc w:val="left"/>
      <w:pPr>
        <w:ind w:left="1338" w:hanging="360"/>
      </w:pPr>
    </w:lvl>
    <w:lvl w:ilvl="2" w:tplc="0422001B" w:tentative="1">
      <w:start w:val="1"/>
      <w:numFmt w:val="lowerRoman"/>
      <w:lvlText w:val="%3."/>
      <w:lvlJc w:val="right"/>
      <w:pPr>
        <w:ind w:left="2058" w:hanging="180"/>
      </w:pPr>
    </w:lvl>
    <w:lvl w:ilvl="3" w:tplc="0422000F" w:tentative="1">
      <w:start w:val="1"/>
      <w:numFmt w:val="decimal"/>
      <w:lvlText w:val="%4."/>
      <w:lvlJc w:val="left"/>
      <w:pPr>
        <w:ind w:left="2778" w:hanging="360"/>
      </w:pPr>
    </w:lvl>
    <w:lvl w:ilvl="4" w:tplc="04220019" w:tentative="1">
      <w:start w:val="1"/>
      <w:numFmt w:val="lowerLetter"/>
      <w:lvlText w:val="%5."/>
      <w:lvlJc w:val="left"/>
      <w:pPr>
        <w:ind w:left="3498" w:hanging="360"/>
      </w:pPr>
    </w:lvl>
    <w:lvl w:ilvl="5" w:tplc="0422001B" w:tentative="1">
      <w:start w:val="1"/>
      <w:numFmt w:val="lowerRoman"/>
      <w:lvlText w:val="%6."/>
      <w:lvlJc w:val="right"/>
      <w:pPr>
        <w:ind w:left="4218" w:hanging="180"/>
      </w:pPr>
    </w:lvl>
    <w:lvl w:ilvl="6" w:tplc="0422000F" w:tentative="1">
      <w:start w:val="1"/>
      <w:numFmt w:val="decimal"/>
      <w:lvlText w:val="%7."/>
      <w:lvlJc w:val="left"/>
      <w:pPr>
        <w:ind w:left="4938" w:hanging="360"/>
      </w:pPr>
    </w:lvl>
    <w:lvl w:ilvl="7" w:tplc="04220019" w:tentative="1">
      <w:start w:val="1"/>
      <w:numFmt w:val="lowerLetter"/>
      <w:lvlText w:val="%8."/>
      <w:lvlJc w:val="left"/>
      <w:pPr>
        <w:ind w:left="5658" w:hanging="360"/>
      </w:pPr>
    </w:lvl>
    <w:lvl w:ilvl="8" w:tplc="0422001B" w:tentative="1">
      <w:start w:val="1"/>
      <w:numFmt w:val="lowerRoman"/>
      <w:lvlText w:val="%9."/>
      <w:lvlJc w:val="right"/>
      <w:pPr>
        <w:ind w:left="6378" w:hanging="180"/>
      </w:pPr>
    </w:lvl>
  </w:abstractNum>
  <w:abstractNum w:abstractNumId="15" w15:restartNumberingAfterBreak="0">
    <w:nsid w:val="60876CD8"/>
    <w:multiLevelType w:val="multilevel"/>
    <w:tmpl w:val="E09EB03C"/>
    <w:lvl w:ilvl="0">
      <w:start w:val="1"/>
      <w:numFmt w:val="bullet"/>
      <w:lvlText w:val="●"/>
      <w:lvlJc w:val="left"/>
      <w:pPr>
        <w:ind w:left="1288" w:hanging="359"/>
      </w:pPr>
      <w:rPr>
        <w:rFonts w:ascii="Noto Sans Symbols" w:eastAsia="Noto Sans Symbols" w:hAnsi="Noto Sans Symbols" w:cs="Noto Sans Symbols"/>
      </w:r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16" w15:restartNumberingAfterBreak="0">
    <w:nsid w:val="6F696240"/>
    <w:multiLevelType w:val="hybridMultilevel"/>
    <w:tmpl w:val="2A1CE928"/>
    <w:lvl w:ilvl="0" w:tplc="D14E2CFE">
      <w:start w:val="1"/>
      <w:numFmt w:val="decimal"/>
      <w:pStyle w:val="normale2"/>
      <w:lvlText w:val="%1."/>
      <w:lvlJc w:val="left"/>
      <w:pPr>
        <w:ind w:left="450" w:hanging="360"/>
      </w:pPr>
      <w:rPr>
        <w:rFonts w:cs="Times New Roman" w:hint="eastAsia"/>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1148328A">
      <w:start w:val="1"/>
      <w:numFmt w:val="lowerLetter"/>
      <w:pStyle w:val="lettere"/>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CA9E9716">
      <w:numFmt w:val="bullet"/>
      <w:lvlText w:val="-"/>
      <w:lvlJc w:val="left"/>
      <w:pPr>
        <w:ind w:left="5040" w:hanging="360"/>
      </w:pPr>
      <w:rPr>
        <w:rFonts w:ascii="Times New Roman" w:eastAsia="Times New Roman" w:hAnsi="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2FF7B98"/>
    <w:multiLevelType w:val="hybridMultilevel"/>
    <w:tmpl w:val="87868096"/>
    <w:lvl w:ilvl="0" w:tplc="65306198">
      <w:start w:val="1"/>
      <w:numFmt w:val="bullet"/>
      <w:lvlText w:val=""/>
      <w:lvlJc w:val="left"/>
      <w:pPr>
        <w:ind w:left="720" w:hanging="360"/>
      </w:pPr>
      <w:rPr>
        <w:rFonts w:ascii="Symbol" w:hAnsi="Symbol" w:hint="default"/>
      </w:rPr>
    </w:lvl>
    <w:lvl w:ilvl="1" w:tplc="5F7A3A8E" w:tentative="1">
      <w:start w:val="1"/>
      <w:numFmt w:val="bullet"/>
      <w:lvlText w:val="o"/>
      <w:lvlJc w:val="left"/>
      <w:pPr>
        <w:ind w:left="1440" w:hanging="360"/>
      </w:pPr>
      <w:rPr>
        <w:rFonts w:ascii="Courier New" w:hAnsi="Courier New" w:cs="Courier New" w:hint="default"/>
      </w:rPr>
    </w:lvl>
    <w:lvl w:ilvl="2" w:tplc="D256CF7E" w:tentative="1">
      <w:start w:val="1"/>
      <w:numFmt w:val="bullet"/>
      <w:lvlText w:val=""/>
      <w:lvlJc w:val="left"/>
      <w:pPr>
        <w:ind w:left="2160" w:hanging="360"/>
      </w:pPr>
      <w:rPr>
        <w:rFonts w:ascii="Wingdings" w:hAnsi="Wingdings" w:hint="default"/>
      </w:rPr>
    </w:lvl>
    <w:lvl w:ilvl="3" w:tplc="8B3AD654" w:tentative="1">
      <w:start w:val="1"/>
      <w:numFmt w:val="bullet"/>
      <w:lvlText w:val=""/>
      <w:lvlJc w:val="left"/>
      <w:pPr>
        <w:ind w:left="2880" w:hanging="360"/>
      </w:pPr>
      <w:rPr>
        <w:rFonts w:ascii="Symbol" w:hAnsi="Symbol" w:hint="default"/>
      </w:rPr>
    </w:lvl>
    <w:lvl w:ilvl="4" w:tplc="D2D4BFD4" w:tentative="1">
      <w:start w:val="1"/>
      <w:numFmt w:val="bullet"/>
      <w:lvlText w:val="o"/>
      <w:lvlJc w:val="left"/>
      <w:pPr>
        <w:ind w:left="3600" w:hanging="360"/>
      </w:pPr>
      <w:rPr>
        <w:rFonts w:ascii="Courier New" w:hAnsi="Courier New" w:cs="Courier New" w:hint="default"/>
      </w:rPr>
    </w:lvl>
    <w:lvl w:ilvl="5" w:tplc="B2C0F29A" w:tentative="1">
      <w:start w:val="1"/>
      <w:numFmt w:val="bullet"/>
      <w:lvlText w:val=""/>
      <w:lvlJc w:val="left"/>
      <w:pPr>
        <w:ind w:left="4320" w:hanging="360"/>
      </w:pPr>
      <w:rPr>
        <w:rFonts w:ascii="Wingdings" w:hAnsi="Wingdings" w:hint="default"/>
      </w:rPr>
    </w:lvl>
    <w:lvl w:ilvl="6" w:tplc="9814DB6A" w:tentative="1">
      <w:start w:val="1"/>
      <w:numFmt w:val="bullet"/>
      <w:lvlText w:val=""/>
      <w:lvlJc w:val="left"/>
      <w:pPr>
        <w:ind w:left="5040" w:hanging="360"/>
      </w:pPr>
      <w:rPr>
        <w:rFonts w:ascii="Symbol" w:hAnsi="Symbol" w:hint="default"/>
      </w:rPr>
    </w:lvl>
    <w:lvl w:ilvl="7" w:tplc="10922AC6" w:tentative="1">
      <w:start w:val="1"/>
      <w:numFmt w:val="bullet"/>
      <w:lvlText w:val="o"/>
      <w:lvlJc w:val="left"/>
      <w:pPr>
        <w:ind w:left="5760" w:hanging="360"/>
      </w:pPr>
      <w:rPr>
        <w:rFonts w:ascii="Courier New" w:hAnsi="Courier New" w:cs="Courier New" w:hint="default"/>
      </w:rPr>
    </w:lvl>
    <w:lvl w:ilvl="8" w:tplc="6E701AF6" w:tentative="1">
      <w:start w:val="1"/>
      <w:numFmt w:val="bullet"/>
      <w:lvlText w:val=""/>
      <w:lvlJc w:val="left"/>
      <w:pPr>
        <w:ind w:left="6480" w:hanging="360"/>
      </w:pPr>
      <w:rPr>
        <w:rFonts w:ascii="Wingdings" w:hAnsi="Wingdings" w:hint="default"/>
      </w:rPr>
    </w:lvl>
  </w:abstractNum>
  <w:abstractNum w:abstractNumId="18" w15:restartNumberingAfterBreak="0">
    <w:nsid w:val="78BF07A2"/>
    <w:multiLevelType w:val="hybridMultilevel"/>
    <w:tmpl w:val="11FE8FC6"/>
    <w:lvl w:ilvl="0" w:tplc="01D2154C">
      <w:start w:val="1"/>
      <w:numFmt w:val="bullet"/>
      <w:lvlText w:val="-"/>
      <w:lvlJc w:val="left"/>
      <w:pPr>
        <w:ind w:left="436" w:hanging="360"/>
      </w:pPr>
      <w:rPr>
        <w:rFonts w:ascii="Times New Roman" w:eastAsiaTheme="minorHAnsi" w:hAnsi="Times New Roman" w:cs="Times New Roman"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19" w15:restartNumberingAfterBreak="0">
    <w:nsid w:val="7BC04B68"/>
    <w:multiLevelType w:val="hybridMultilevel"/>
    <w:tmpl w:val="2CF408B4"/>
    <w:lvl w:ilvl="0" w:tplc="7DE64820">
      <w:start w:val="1"/>
      <w:numFmt w:val="bullet"/>
      <w:lvlText w:val=""/>
      <w:lvlJc w:val="left"/>
      <w:pPr>
        <w:ind w:left="720" w:hanging="360"/>
      </w:pPr>
      <w:rPr>
        <w:rFonts w:ascii="Symbol" w:hAnsi="Symbol" w:hint="default"/>
      </w:rPr>
    </w:lvl>
    <w:lvl w:ilvl="1" w:tplc="51CA287C">
      <w:start w:val="1"/>
      <w:numFmt w:val="bullet"/>
      <w:lvlText w:val="o"/>
      <w:lvlJc w:val="left"/>
      <w:pPr>
        <w:ind w:left="1440" w:hanging="360"/>
      </w:pPr>
      <w:rPr>
        <w:rFonts w:ascii="Courier New" w:hAnsi="Courier New" w:cs="Courier New" w:hint="default"/>
      </w:rPr>
    </w:lvl>
    <w:lvl w:ilvl="2" w:tplc="7AF81134">
      <w:start w:val="1"/>
      <w:numFmt w:val="bullet"/>
      <w:lvlText w:val=""/>
      <w:lvlJc w:val="left"/>
      <w:pPr>
        <w:ind w:left="2160" w:hanging="360"/>
      </w:pPr>
      <w:rPr>
        <w:rFonts w:ascii="Wingdings" w:hAnsi="Wingdings" w:hint="default"/>
      </w:rPr>
    </w:lvl>
    <w:lvl w:ilvl="3" w:tplc="33F0C962">
      <w:start w:val="1"/>
      <w:numFmt w:val="bullet"/>
      <w:lvlText w:val=""/>
      <w:lvlJc w:val="left"/>
      <w:pPr>
        <w:ind w:left="2880" w:hanging="360"/>
      </w:pPr>
      <w:rPr>
        <w:rFonts w:ascii="Symbol" w:hAnsi="Symbol" w:hint="default"/>
      </w:rPr>
    </w:lvl>
    <w:lvl w:ilvl="4" w:tplc="568ED866">
      <w:start w:val="1"/>
      <w:numFmt w:val="bullet"/>
      <w:lvlText w:val="o"/>
      <w:lvlJc w:val="left"/>
      <w:pPr>
        <w:ind w:left="3600" w:hanging="360"/>
      </w:pPr>
      <w:rPr>
        <w:rFonts w:ascii="Courier New" w:hAnsi="Courier New" w:cs="Courier New" w:hint="default"/>
      </w:rPr>
    </w:lvl>
    <w:lvl w:ilvl="5" w:tplc="4BAA2C8A">
      <w:start w:val="1"/>
      <w:numFmt w:val="bullet"/>
      <w:lvlText w:val=""/>
      <w:lvlJc w:val="left"/>
      <w:pPr>
        <w:ind w:left="4320" w:hanging="360"/>
      </w:pPr>
      <w:rPr>
        <w:rFonts w:ascii="Wingdings" w:hAnsi="Wingdings" w:hint="default"/>
      </w:rPr>
    </w:lvl>
    <w:lvl w:ilvl="6" w:tplc="FDB4AF60">
      <w:start w:val="1"/>
      <w:numFmt w:val="bullet"/>
      <w:lvlText w:val=""/>
      <w:lvlJc w:val="left"/>
      <w:pPr>
        <w:ind w:left="5040" w:hanging="360"/>
      </w:pPr>
      <w:rPr>
        <w:rFonts w:ascii="Symbol" w:hAnsi="Symbol" w:hint="default"/>
      </w:rPr>
    </w:lvl>
    <w:lvl w:ilvl="7" w:tplc="83607CA6">
      <w:start w:val="1"/>
      <w:numFmt w:val="bullet"/>
      <w:lvlText w:val="o"/>
      <w:lvlJc w:val="left"/>
      <w:pPr>
        <w:ind w:left="5760" w:hanging="360"/>
      </w:pPr>
      <w:rPr>
        <w:rFonts w:ascii="Courier New" w:hAnsi="Courier New" w:cs="Courier New" w:hint="default"/>
      </w:rPr>
    </w:lvl>
    <w:lvl w:ilvl="8" w:tplc="7CCE839C">
      <w:start w:val="1"/>
      <w:numFmt w:val="bullet"/>
      <w:lvlText w:val=""/>
      <w:lvlJc w:val="left"/>
      <w:pPr>
        <w:ind w:left="6480" w:hanging="360"/>
      </w:pPr>
      <w:rPr>
        <w:rFonts w:ascii="Wingdings" w:hAnsi="Wingdings" w:hint="default"/>
      </w:rPr>
    </w:lvl>
  </w:abstractNum>
  <w:num w:numId="1" w16cid:durableId="198472294">
    <w:abstractNumId w:val="8"/>
  </w:num>
  <w:num w:numId="2" w16cid:durableId="597106161">
    <w:abstractNumId w:val="16"/>
  </w:num>
  <w:num w:numId="3" w16cid:durableId="2124643792">
    <w:abstractNumId w:val="13"/>
  </w:num>
  <w:num w:numId="4" w16cid:durableId="310987622">
    <w:abstractNumId w:val="9"/>
  </w:num>
  <w:num w:numId="5" w16cid:durableId="2033610584">
    <w:abstractNumId w:val="12"/>
  </w:num>
  <w:num w:numId="6" w16cid:durableId="1652059570">
    <w:abstractNumId w:val="11"/>
  </w:num>
  <w:num w:numId="7" w16cid:durableId="2016684725">
    <w:abstractNumId w:val="4"/>
  </w:num>
  <w:num w:numId="8" w16cid:durableId="1590456525">
    <w:abstractNumId w:val="1"/>
  </w:num>
  <w:num w:numId="9" w16cid:durableId="137502788">
    <w:abstractNumId w:val="10"/>
  </w:num>
  <w:num w:numId="10" w16cid:durableId="1353653295">
    <w:abstractNumId w:val="14"/>
  </w:num>
  <w:num w:numId="11" w16cid:durableId="348063467">
    <w:abstractNumId w:val="7"/>
  </w:num>
  <w:num w:numId="12" w16cid:durableId="919827524">
    <w:abstractNumId w:val="17"/>
  </w:num>
  <w:num w:numId="13" w16cid:durableId="1367801878">
    <w:abstractNumId w:val="19"/>
  </w:num>
  <w:num w:numId="14" w16cid:durableId="527182972">
    <w:abstractNumId w:val="6"/>
  </w:num>
  <w:num w:numId="15" w16cid:durableId="515506948">
    <w:abstractNumId w:val="3"/>
  </w:num>
  <w:num w:numId="16" w16cid:durableId="519393165">
    <w:abstractNumId w:val="0"/>
  </w:num>
  <w:num w:numId="17" w16cid:durableId="633021539">
    <w:abstractNumId w:val="18"/>
  </w:num>
  <w:num w:numId="18" w16cid:durableId="400441857">
    <w:abstractNumId w:val="5"/>
  </w:num>
  <w:num w:numId="19" w16cid:durableId="1753504406">
    <w:abstractNumId w:val="15"/>
  </w:num>
  <w:num w:numId="20" w16cid:durableId="92642433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84"/>
    <w:rsid w:val="00001AB6"/>
    <w:rsid w:val="000035FE"/>
    <w:rsid w:val="00007638"/>
    <w:rsid w:val="00007F9F"/>
    <w:rsid w:val="0001105D"/>
    <w:rsid w:val="00011DBD"/>
    <w:rsid w:val="00013012"/>
    <w:rsid w:val="0002415C"/>
    <w:rsid w:val="000267C2"/>
    <w:rsid w:val="00034466"/>
    <w:rsid w:val="000351E5"/>
    <w:rsid w:val="0003705B"/>
    <w:rsid w:val="00042AD7"/>
    <w:rsid w:val="00045865"/>
    <w:rsid w:val="000465FB"/>
    <w:rsid w:val="00054704"/>
    <w:rsid w:val="00061A30"/>
    <w:rsid w:val="0006379C"/>
    <w:rsid w:val="00063AF5"/>
    <w:rsid w:val="0006604E"/>
    <w:rsid w:val="00067A31"/>
    <w:rsid w:val="00067E46"/>
    <w:rsid w:val="00074E8D"/>
    <w:rsid w:val="00075622"/>
    <w:rsid w:val="0007610C"/>
    <w:rsid w:val="000762F8"/>
    <w:rsid w:val="00076752"/>
    <w:rsid w:val="0008182D"/>
    <w:rsid w:val="00083564"/>
    <w:rsid w:val="00083C11"/>
    <w:rsid w:val="0008429A"/>
    <w:rsid w:val="000846F2"/>
    <w:rsid w:val="000912A4"/>
    <w:rsid w:val="00094AC5"/>
    <w:rsid w:val="00094C6E"/>
    <w:rsid w:val="0009786D"/>
    <w:rsid w:val="000A0403"/>
    <w:rsid w:val="000A2DAF"/>
    <w:rsid w:val="000A41D4"/>
    <w:rsid w:val="000B2980"/>
    <w:rsid w:val="000B755D"/>
    <w:rsid w:val="000C1274"/>
    <w:rsid w:val="000C60F8"/>
    <w:rsid w:val="000C6372"/>
    <w:rsid w:val="000C6643"/>
    <w:rsid w:val="000D5C42"/>
    <w:rsid w:val="000D72D8"/>
    <w:rsid w:val="000E300F"/>
    <w:rsid w:val="000E4046"/>
    <w:rsid w:val="000E6B2C"/>
    <w:rsid w:val="000F0491"/>
    <w:rsid w:val="000F1AA2"/>
    <w:rsid w:val="000F7AAD"/>
    <w:rsid w:val="001025A3"/>
    <w:rsid w:val="001169A8"/>
    <w:rsid w:val="0012145C"/>
    <w:rsid w:val="00122E32"/>
    <w:rsid w:val="00123E93"/>
    <w:rsid w:val="00123FFE"/>
    <w:rsid w:val="00127C4A"/>
    <w:rsid w:val="001311D6"/>
    <w:rsid w:val="00150311"/>
    <w:rsid w:val="00157A0B"/>
    <w:rsid w:val="001610AC"/>
    <w:rsid w:val="0016300F"/>
    <w:rsid w:val="001647F6"/>
    <w:rsid w:val="00170433"/>
    <w:rsid w:val="00173380"/>
    <w:rsid w:val="00174609"/>
    <w:rsid w:val="0017557D"/>
    <w:rsid w:val="00176C98"/>
    <w:rsid w:val="0018153E"/>
    <w:rsid w:val="00184A2A"/>
    <w:rsid w:val="001877AF"/>
    <w:rsid w:val="00193A3F"/>
    <w:rsid w:val="001976CF"/>
    <w:rsid w:val="001A25EA"/>
    <w:rsid w:val="001A64CD"/>
    <w:rsid w:val="001A75DD"/>
    <w:rsid w:val="001B140F"/>
    <w:rsid w:val="001B55B4"/>
    <w:rsid w:val="001C0B1C"/>
    <w:rsid w:val="001C304E"/>
    <w:rsid w:val="001C6166"/>
    <w:rsid w:val="001D207A"/>
    <w:rsid w:val="001D2758"/>
    <w:rsid w:val="001D2863"/>
    <w:rsid w:val="001D5E12"/>
    <w:rsid w:val="001D68A3"/>
    <w:rsid w:val="001D737F"/>
    <w:rsid w:val="001E2311"/>
    <w:rsid w:val="001E7021"/>
    <w:rsid w:val="001E7EA7"/>
    <w:rsid w:val="001F06FA"/>
    <w:rsid w:val="00203885"/>
    <w:rsid w:val="00211B87"/>
    <w:rsid w:val="0021220A"/>
    <w:rsid w:val="0021283D"/>
    <w:rsid w:val="00212AB3"/>
    <w:rsid w:val="002158CF"/>
    <w:rsid w:val="002229FB"/>
    <w:rsid w:val="00226C45"/>
    <w:rsid w:val="0023296D"/>
    <w:rsid w:val="00232B9E"/>
    <w:rsid w:val="00233A2A"/>
    <w:rsid w:val="002348F0"/>
    <w:rsid w:val="002449D4"/>
    <w:rsid w:val="00250531"/>
    <w:rsid w:val="00250771"/>
    <w:rsid w:val="00251930"/>
    <w:rsid w:val="002534A9"/>
    <w:rsid w:val="00260377"/>
    <w:rsid w:val="0026073E"/>
    <w:rsid w:val="00267524"/>
    <w:rsid w:val="002716B4"/>
    <w:rsid w:val="00282182"/>
    <w:rsid w:val="00287306"/>
    <w:rsid w:val="00291D55"/>
    <w:rsid w:val="00292DA6"/>
    <w:rsid w:val="00293030"/>
    <w:rsid w:val="00294766"/>
    <w:rsid w:val="002954A1"/>
    <w:rsid w:val="00297CE6"/>
    <w:rsid w:val="002A4754"/>
    <w:rsid w:val="002A4F63"/>
    <w:rsid w:val="002A6D58"/>
    <w:rsid w:val="002B5577"/>
    <w:rsid w:val="002B6112"/>
    <w:rsid w:val="002C3872"/>
    <w:rsid w:val="002C67DA"/>
    <w:rsid w:val="002C7022"/>
    <w:rsid w:val="002D2025"/>
    <w:rsid w:val="002E15B0"/>
    <w:rsid w:val="002E1DB7"/>
    <w:rsid w:val="002E1F81"/>
    <w:rsid w:val="002E2941"/>
    <w:rsid w:val="002E7824"/>
    <w:rsid w:val="002F221F"/>
    <w:rsid w:val="002F2399"/>
    <w:rsid w:val="002F55F3"/>
    <w:rsid w:val="002F56B7"/>
    <w:rsid w:val="00304065"/>
    <w:rsid w:val="00306236"/>
    <w:rsid w:val="00306A57"/>
    <w:rsid w:val="00310664"/>
    <w:rsid w:val="00314158"/>
    <w:rsid w:val="003149CD"/>
    <w:rsid w:val="00316EEC"/>
    <w:rsid w:val="00320539"/>
    <w:rsid w:val="00323FA9"/>
    <w:rsid w:val="003250D0"/>
    <w:rsid w:val="003252FF"/>
    <w:rsid w:val="00346771"/>
    <w:rsid w:val="00347D3D"/>
    <w:rsid w:val="00354C2E"/>
    <w:rsid w:val="00354D77"/>
    <w:rsid w:val="00354DE6"/>
    <w:rsid w:val="00356BE3"/>
    <w:rsid w:val="003572F4"/>
    <w:rsid w:val="003578B0"/>
    <w:rsid w:val="00361153"/>
    <w:rsid w:val="00361D50"/>
    <w:rsid w:val="00362322"/>
    <w:rsid w:val="003675B2"/>
    <w:rsid w:val="0037442E"/>
    <w:rsid w:val="00382BC6"/>
    <w:rsid w:val="0038732B"/>
    <w:rsid w:val="0039047A"/>
    <w:rsid w:val="003908EF"/>
    <w:rsid w:val="003928D9"/>
    <w:rsid w:val="00393E04"/>
    <w:rsid w:val="00393EB6"/>
    <w:rsid w:val="0039678E"/>
    <w:rsid w:val="00396EB8"/>
    <w:rsid w:val="003A21E1"/>
    <w:rsid w:val="003A2F6C"/>
    <w:rsid w:val="003B3422"/>
    <w:rsid w:val="003B6285"/>
    <w:rsid w:val="003C08FB"/>
    <w:rsid w:val="003C4EDC"/>
    <w:rsid w:val="003C58CE"/>
    <w:rsid w:val="003C7195"/>
    <w:rsid w:val="003D3894"/>
    <w:rsid w:val="003D3EFC"/>
    <w:rsid w:val="003D5380"/>
    <w:rsid w:val="003D6400"/>
    <w:rsid w:val="003D76FA"/>
    <w:rsid w:val="003E22E6"/>
    <w:rsid w:val="003E4D89"/>
    <w:rsid w:val="003F00EA"/>
    <w:rsid w:val="003F338F"/>
    <w:rsid w:val="003F36E0"/>
    <w:rsid w:val="003F3999"/>
    <w:rsid w:val="003F46C7"/>
    <w:rsid w:val="003F7248"/>
    <w:rsid w:val="00402E52"/>
    <w:rsid w:val="00403530"/>
    <w:rsid w:val="0040450D"/>
    <w:rsid w:val="00404A13"/>
    <w:rsid w:val="00405E8F"/>
    <w:rsid w:val="0040612C"/>
    <w:rsid w:val="00407B43"/>
    <w:rsid w:val="00411D18"/>
    <w:rsid w:val="004206DF"/>
    <w:rsid w:val="0042206E"/>
    <w:rsid w:val="00425406"/>
    <w:rsid w:val="004262E3"/>
    <w:rsid w:val="0043119D"/>
    <w:rsid w:val="004326F3"/>
    <w:rsid w:val="00436B20"/>
    <w:rsid w:val="00453E77"/>
    <w:rsid w:val="004612F5"/>
    <w:rsid w:val="00464E95"/>
    <w:rsid w:val="00471F8D"/>
    <w:rsid w:val="004734F3"/>
    <w:rsid w:val="0047466E"/>
    <w:rsid w:val="00477984"/>
    <w:rsid w:val="00483292"/>
    <w:rsid w:val="00483FE0"/>
    <w:rsid w:val="00490C38"/>
    <w:rsid w:val="0049522A"/>
    <w:rsid w:val="004975B5"/>
    <w:rsid w:val="004A2458"/>
    <w:rsid w:val="004A2DBE"/>
    <w:rsid w:val="004B150B"/>
    <w:rsid w:val="004B218C"/>
    <w:rsid w:val="004B3F0B"/>
    <w:rsid w:val="004B43F8"/>
    <w:rsid w:val="004C03F7"/>
    <w:rsid w:val="004C2EEE"/>
    <w:rsid w:val="004C367C"/>
    <w:rsid w:val="004C47B5"/>
    <w:rsid w:val="004D02FC"/>
    <w:rsid w:val="004D045A"/>
    <w:rsid w:val="004D35B7"/>
    <w:rsid w:val="004D4DFA"/>
    <w:rsid w:val="004D71EE"/>
    <w:rsid w:val="004E61FB"/>
    <w:rsid w:val="004E6FBE"/>
    <w:rsid w:val="00511E95"/>
    <w:rsid w:val="005145BA"/>
    <w:rsid w:val="00523B91"/>
    <w:rsid w:val="00527CFF"/>
    <w:rsid w:val="00536973"/>
    <w:rsid w:val="00541CC6"/>
    <w:rsid w:val="005478AB"/>
    <w:rsid w:val="00547D06"/>
    <w:rsid w:val="00556FBC"/>
    <w:rsid w:val="005608AD"/>
    <w:rsid w:val="005615EA"/>
    <w:rsid w:val="0056160F"/>
    <w:rsid w:val="0056303D"/>
    <w:rsid w:val="005653EF"/>
    <w:rsid w:val="00571315"/>
    <w:rsid w:val="00572BC9"/>
    <w:rsid w:val="00574534"/>
    <w:rsid w:val="005754F3"/>
    <w:rsid w:val="00591B7D"/>
    <w:rsid w:val="00592D54"/>
    <w:rsid w:val="00594BFB"/>
    <w:rsid w:val="005960C9"/>
    <w:rsid w:val="005965A2"/>
    <w:rsid w:val="0059784C"/>
    <w:rsid w:val="00597E5E"/>
    <w:rsid w:val="005A0A22"/>
    <w:rsid w:val="005A59D7"/>
    <w:rsid w:val="005B0E4A"/>
    <w:rsid w:val="005B4A62"/>
    <w:rsid w:val="005B7077"/>
    <w:rsid w:val="005C794F"/>
    <w:rsid w:val="005C797B"/>
    <w:rsid w:val="005D1F2F"/>
    <w:rsid w:val="005D1F37"/>
    <w:rsid w:val="005D4730"/>
    <w:rsid w:val="005D4C3C"/>
    <w:rsid w:val="005D7973"/>
    <w:rsid w:val="005E0DBF"/>
    <w:rsid w:val="005E2036"/>
    <w:rsid w:val="005E2522"/>
    <w:rsid w:val="005E4E5C"/>
    <w:rsid w:val="005E6A7E"/>
    <w:rsid w:val="005E7562"/>
    <w:rsid w:val="005F09EB"/>
    <w:rsid w:val="005F1CD3"/>
    <w:rsid w:val="005F1F9A"/>
    <w:rsid w:val="005F3B73"/>
    <w:rsid w:val="005F4EC9"/>
    <w:rsid w:val="005F6933"/>
    <w:rsid w:val="006027A4"/>
    <w:rsid w:val="006047AF"/>
    <w:rsid w:val="00606C27"/>
    <w:rsid w:val="00607C8C"/>
    <w:rsid w:val="00607CEF"/>
    <w:rsid w:val="00612047"/>
    <w:rsid w:val="00620F1F"/>
    <w:rsid w:val="00627E51"/>
    <w:rsid w:val="00631A31"/>
    <w:rsid w:val="0063573E"/>
    <w:rsid w:val="0063767A"/>
    <w:rsid w:val="00640D6B"/>
    <w:rsid w:val="006555B0"/>
    <w:rsid w:val="00657989"/>
    <w:rsid w:val="0068027A"/>
    <w:rsid w:val="00685B3F"/>
    <w:rsid w:val="00686AA2"/>
    <w:rsid w:val="006924AA"/>
    <w:rsid w:val="00693335"/>
    <w:rsid w:val="00693568"/>
    <w:rsid w:val="00694852"/>
    <w:rsid w:val="00697489"/>
    <w:rsid w:val="006A2337"/>
    <w:rsid w:val="006A2DE2"/>
    <w:rsid w:val="006B1215"/>
    <w:rsid w:val="006B5665"/>
    <w:rsid w:val="006B5E22"/>
    <w:rsid w:val="006B611D"/>
    <w:rsid w:val="006B650C"/>
    <w:rsid w:val="006C1199"/>
    <w:rsid w:val="006C186A"/>
    <w:rsid w:val="006C1FA2"/>
    <w:rsid w:val="006C4FED"/>
    <w:rsid w:val="006C5068"/>
    <w:rsid w:val="006C65A9"/>
    <w:rsid w:val="006C715A"/>
    <w:rsid w:val="006D1195"/>
    <w:rsid w:val="006D210E"/>
    <w:rsid w:val="006D30F2"/>
    <w:rsid w:val="006D502E"/>
    <w:rsid w:val="006D579F"/>
    <w:rsid w:val="006E0F01"/>
    <w:rsid w:val="006F28EB"/>
    <w:rsid w:val="006F56D4"/>
    <w:rsid w:val="006F6770"/>
    <w:rsid w:val="006F736E"/>
    <w:rsid w:val="007154CF"/>
    <w:rsid w:val="00715E01"/>
    <w:rsid w:val="00717680"/>
    <w:rsid w:val="00720F1F"/>
    <w:rsid w:val="007242D0"/>
    <w:rsid w:val="00731E67"/>
    <w:rsid w:val="00736821"/>
    <w:rsid w:val="00736F05"/>
    <w:rsid w:val="00740B77"/>
    <w:rsid w:val="007518F8"/>
    <w:rsid w:val="0075198B"/>
    <w:rsid w:val="007573E4"/>
    <w:rsid w:val="00761F28"/>
    <w:rsid w:val="00762415"/>
    <w:rsid w:val="00762BE0"/>
    <w:rsid w:val="0077232C"/>
    <w:rsid w:val="00775941"/>
    <w:rsid w:val="00780665"/>
    <w:rsid w:val="0078125F"/>
    <w:rsid w:val="00781D67"/>
    <w:rsid w:val="00781EFA"/>
    <w:rsid w:val="0079350B"/>
    <w:rsid w:val="007A0189"/>
    <w:rsid w:val="007A49A1"/>
    <w:rsid w:val="007B1A5E"/>
    <w:rsid w:val="007B1C33"/>
    <w:rsid w:val="007C03C4"/>
    <w:rsid w:val="007C0F24"/>
    <w:rsid w:val="007C4327"/>
    <w:rsid w:val="007D53F2"/>
    <w:rsid w:val="007D65A7"/>
    <w:rsid w:val="007D728C"/>
    <w:rsid w:val="007E1BF3"/>
    <w:rsid w:val="007E1ED3"/>
    <w:rsid w:val="007E70DE"/>
    <w:rsid w:val="008054EC"/>
    <w:rsid w:val="00811453"/>
    <w:rsid w:val="008123AF"/>
    <w:rsid w:val="00817146"/>
    <w:rsid w:val="00823B47"/>
    <w:rsid w:val="00827BD1"/>
    <w:rsid w:val="00837050"/>
    <w:rsid w:val="00837410"/>
    <w:rsid w:val="00840B7F"/>
    <w:rsid w:val="008419C8"/>
    <w:rsid w:val="00842BFC"/>
    <w:rsid w:val="00842C28"/>
    <w:rsid w:val="00844354"/>
    <w:rsid w:val="00846FF5"/>
    <w:rsid w:val="0086359D"/>
    <w:rsid w:val="00870F15"/>
    <w:rsid w:val="00877159"/>
    <w:rsid w:val="008824C5"/>
    <w:rsid w:val="00887577"/>
    <w:rsid w:val="008901BA"/>
    <w:rsid w:val="008906CA"/>
    <w:rsid w:val="0089198B"/>
    <w:rsid w:val="008A4162"/>
    <w:rsid w:val="008A5562"/>
    <w:rsid w:val="008A5C2D"/>
    <w:rsid w:val="008A63AB"/>
    <w:rsid w:val="008B009F"/>
    <w:rsid w:val="008B1305"/>
    <w:rsid w:val="008B583F"/>
    <w:rsid w:val="008D2314"/>
    <w:rsid w:val="008D6436"/>
    <w:rsid w:val="008D7007"/>
    <w:rsid w:val="008E28B9"/>
    <w:rsid w:val="008E311B"/>
    <w:rsid w:val="00900A40"/>
    <w:rsid w:val="00904701"/>
    <w:rsid w:val="00904CDA"/>
    <w:rsid w:val="0090507F"/>
    <w:rsid w:val="0090737A"/>
    <w:rsid w:val="0091218F"/>
    <w:rsid w:val="009149D3"/>
    <w:rsid w:val="009159C0"/>
    <w:rsid w:val="009165EB"/>
    <w:rsid w:val="00921502"/>
    <w:rsid w:val="00927B43"/>
    <w:rsid w:val="00933C87"/>
    <w:rsid w:val="0093691E"/>
    <w:rsid w:val="00945AB8"/>
    <w:rsid w:val="00946F52"/>
    <w:rsid w:val="0095589C"/>
    <w:rsid w:val="00960AD5"/>
    <w:rsid w:val="00962754"/>
    <w:rsid w:val="00974C6A"/>
    <w:rsid w:val="009872DA"/>
    <w:rsid w:val="009907D8"/>
    <w:rsid w:val="0099230E"/>
    <w:rsid w:val="009A10D7"/>
    <w:rsid w:val="009A1130"/>
    <w:rsid w:val="009A2905"/>
    <w:rsid w:val="009A55FD"/>
    <w:rsid w:val="009B0085"/>
    <w:rsid w:val="009B641E"/>
    <w:rsid w:val="009B77B3"/>
    <w:rsid w:val="009C2014"/>
    <w:rsid w:val="009C3D20"/>
    <w:rsid w:val="009D0757"/>
    <w:rsid w:val="009D55DD"/>
    <w:rsid w:val="009D6032"/>
    <w:rsid w:val="009D7825"/>
    <w:rsid w:val="009D7EC9"/>
    <w:rsid w:val="009E5A9A"/>
    <w:rsid w:val="009F1635"/>
    <w:rsid w:val="009F5E35"/>
    <w:rsid w:val="009F6DD3"/>
    <w:rsid w:val="009F7F14"/>
    <w:rsid w:val="00A00A14"/>
    <w:rsid w:val="00A0789F"/>
    <w:rsid w:val="00A1068B"/>
    <w:rsid w:val="00A129B5"/>
    <w:rsid w:val="00A132E3"/>
    <w:rsid w:val="00A139B6"/>
    <w:rsid w:val="00A25BEC"/>
    <w:rsid w:val="00A37A6F"/>
    <w:rsid w:val="00A40F96"/>
    <w:rsid w:val="00A418F1"/>
    <w:rsid w:val="00A43244"/>
    <w:rsid w:val="00A44589"/>
    <w:rsid w:val="00A46561"/>
    <w:rsid w:val="00A6126E"/>
    <w:rsid w:val="00A61973"/>
    <w:rsid w:val="00A63883"/>
    <w:rsid w:val="00A64AAA"/>
    <w:rsid w:val="00A64E52"/>
    <w:rsid w:val="00A659A1"/>
    <w:rsid w:val="00A66D4C"/>
    <w:rsid w:val="00A71B06"/>
    <w:rsid w:val="00A71BAC"/>
    <w:rsid w:val="00A740A1"/>
    <w:rsid w:val="00A82B67"/>
    <w:rsid w:val="00A854A2"/>
    <w:rsid w:val="00A86FD6"/>
    <w:rsid w:val="00A87CB1"/>
    <w:rsid w:val="00A87E7A"/>
    <w:rsid w:val="00A945ED"/>
    <w:rsid w:val="00AA400B"/>
    <w:rsid w:val="00AA5229"/>
    <w:rsid w:val="00AA537D"/>
    <w:rsid w:val="00AA602C"/>
    <w:rsid w:val="00AA7E0B"/>
    <w:rsid w:val="00AB03C1"/>
    <w:rsid w:val="00AB0D1D"/>
    <w:rsid w:val="00AB494E"/>
    <w:rsid w:val="00AB5212"/>
    <w:rsid w:val="00AB5836"/>
    <w:rsid w:val="00AB6220"/>
    <w:rsid w:val="00AC2009"/>
    <w:rsid w:val="00AD7999"/>
    <w:rsid w:val="00AE09A3"/>
    <w:rsid w:val="00AE7230"/>
    <w:rsid w:val="00AF0343"/>
    <w:rsid w:val="00AF101B"/>
    <w:rsid w:val="00AF201E"/>
    <w:rsid w:val="00AF4BC1"/>
    <w:rsid w:val="00AF5B61"/>
    <w:rsid w:val="00B041E7"/>
    <w:rsid w:val="00B10483"/>
    <w:rsid w:val="00B118FF"/>
    <w:rsid w:val="00B127A6"/>
    <w:rsid w:val="00B20BDE"/>
    <w:rsid w:val="00B217BB"/>
    <w:rsid w:val="00B2283F"/>
    <w:rsid w:val="00B2310D"/>
    <w:rsid w:val="00B25A02"/>
    <w:rsid w:val="00B27764"/>
    <w:rsid w:val="00B37116"/>
    <w:rsid w:val="00B37605"/>
    <w:rsid w:val="00B431F9"/>
    <w:rsid w:val="00B43D1F"/>
    <w:rsid w:val="00B51584"/>
    <w:rsid w:val="00B529EA"/>
    <w:rsid w:val="00B531AA"/>
    <w:rsid w:val="00B55440"/>
    <w:rsid w:val="00B566D6"/>
    <w:rsid w:val="00B625FA"/>
    <w:rsid w:val="00B62CBC"/>
    <w:rsid w:val="00B62E5D"/>
    <w:rsid w:val="00B64F33"/>
    <w:rsid w:val="00B65D18"/>
    <w:rsid w:val="00B6623C"/>
    <w:rsid w:val="00B66728"/>
    <w:rsid w:val="00B71978"/>
    <w:rsid w:val="00B73AC3"/>
    <w:rsid w:val="00B7553F"/>
    <w:rsid w:val="00B76054"/>
    <w:rsid w:val="00B7730E"/>
    <w:rsid w:val="00B77F8E"/>
    <w:rsid w:val="00B8669D"/>
    <w:rsid w:val="00B8673D"/>
    <w:rsid w:val="00B86821"/>
    <w:rsid w:val="00B875D0"/>
    <w:rsid w:val="00B90E40"/>
    <w:rsid w:val="00B92140"/>
    <w:rsid w:val="00B94EB5"/>
    <w:rsid w:val="00BA164F"/>
    <w:rsid w:val="00BA3015"/>
    <w:rsid w:val="00BA6061"/>
    <w:rsid w:val="00BA69F4"/>
    <w:rsid w:val="00BB43E9"/>
    <w:rsid w:val="00BB450D"/>
    <w:rsid w:val="00BC7A4E"/>
    <w:rsid w:val="00BD064D"/>
    <w:rsid w:val="00BD3761"/>
    <w:rsid w:val="00BD5C32"/>
    <w:rsid w:val="00BE3EFB"/>
    <w:rsid w:val="00BE4A22"/>
    <w:rsid w:val="00BE4B5F"/>
    <w:rsid w:val="00BF00A1"/>
    <w:rsid w:val="00BF69F2"/>
    <w:rsid w:val="00BF6B48"/>
    <w:rsid w:val="00C04D75"/>
    <w:rsid w:val="00C11E28"/>
    <w:rsid w:val="00C13F97"/>
    <w:rsid w:val="00C157E0"/>
    <w:rsid w:val="00C16D9F"/>
    <w:rsid w:val="00C176DF"/>
    <w:rsid w:val="00C251E7"/>
    <w:rsid w:val="00C27F71"/>
    <w:rsid w:val="00C33E8B"/>
    <w:rsid w:val="00C37EEB"/>
    <w:rsid w:val="00C56732"/>
    <w:rsid w:val="00C567A0"/>
    <w:rsid w:val="00C56AF0"/>
    <w:rsid w:val="00C66540"/>
    <w:rsid w:val="00C71D77"/>
    <w:rsid w:val="00C72960"/>
    <w:rsid w:val="00C732B0"/>
    <w:rsid w:val="00C75EB1"/>
    <w:rsid w:val="00C7618F"/>
    <w:rsid w:val="00C76866"/>
    <w:rsid w:val="00C76AB7"/>
    <w:rsid w:val="00C8335B"/>
    <w:rsid w:val="00C8340A"/>
    <w:rsid w:val="00C85043"/>
    <w:rsid w:val="00C9487E"/>
    <w:rsid w:val="00C9562C"/>
    <w:rsid w:val="00CA08FB"/>
    <w:rsid w:val="00CA1661"/>
    <w:rsid w:val="00CA70EE"/>
    <w:rsid w:val="00CB15A7"/>
    <w:rsid w:val="00CB2933"/>
    <w:rsid w:val="00CB3337"/>
    <w:rsid w:val="00CB78D7"/>
    <w:rsid w:val="00CC3B5B"/>
    <w:rsid w:val="00CC5309"/>
    <w:rsid w:val="00CD3EDC"/>
    <w:rsid w:val="00CD5318"/>
    <w:rsid w:val="00CE05F0"/>
    <w:rsid w:val="00CE3545"/>
    <w:rsid w:val="00CF00DE"/>
    <w:rsid w:val="00CF0B1D"/>
    <w:rsid w:val="00CF74B2"/>
    <w:rsid w:val="00CF7A7D"/>
    <w:rsid w:val="00D02068"/>
    <w:rsid w:val="00D048A0"/>
    <w:rsid w:val="00D048E4"/>
    <w:rsid w:val="00D20A68"/>
    <w:rsid w:val="00D2439B"/>
    <w:rsid w:val="00D24516"/>
    <w:rsid w:val="00D3318F"/>
    <w:rsid w:val="00D33657"/>
    <w:rsid w:val="00D35EEA"/>
    <w:rsid w:val="00D36EF1"/>
    <w:rsid w:val="00D438DE"/>
    <w:rsid w:val="00D45198"/>
    <w:rsid w:val="00D52801"/>
    <w:rsid w:val="00D55198"/>
    <w:rsid w:val="00D55D61"/>
    <w:rsid w:val="00D62AC2"/>
    <w:rsid w:val="00D65F48"/>
    <w:rsid w:val="00D67AAB"/>
    <w:rsid w:val="00D71F60"/>
    <w:rsid w:val="00D73D1F"/>
    <w:rsid w:val="00D76757"/>
    <w:rsid w:val="00D83D49"/>
    <w:rsid w:val="00D87D0E"/>
    <w:rsid w:val="00D913DC"/>
    <w:rsid w:val="00D9285B"/>
    <w:rsid w:val="00D928B0"/>
    <w:rsid w:val="00DA0D41"/>
    <w:rsid w:val="00DB23E6"/>
    <w:rsid w:val="00DB4A56"/>
    <w:rsid w:val="00DC1E4A"/>
    <w:rsid w:val="00DC3693"/>
    <w:rsid w:val="00DC3C11"/>
    <w:rsid w:val="00DC5E34"/>
    <w:rsid w:val="00DD21AD"/>
    <w:rsid w:val="00DD246D"/>
    <w:rsid w:val="00DD6418"/>
    <w:rsid w:val="00DE217B"/>
    <w:rsid w:val="00DE3924"/>
    <w:rsid w:val="00DF3C49"/>
    <w:rsid w:val="00E03145"/>
    <w:rsid w:val="00E120D7"/>
    <w:rsid w:val="00E22FA9"/>
    <w:rsid w:val="00E24845"/>
    <w:rsid w:val="00E24933"/>
    <w:rsid w:val="00E30774"/>
    <w:rsid w:val="00E349DD"/>
    <w:rsid w:val="00E44C7C"/>
    <w:rsid w:val="00E542A1"/>
    <w:rsid w:val="00E57405"/>
    <w:rsid w:val="00E62D01"/>
    <w:rsid w:val="00E633B3"/>
    <w:rsid w:val="00E66AA3"/>
    <w:rsid w:val="00E6752E"/>
    <w:rsid w:val="00E758A9"/>
    <w:rsid w:val="00E815D3"/>
    <w:rsid w:val="00E85ECA"/>
    <w:rsid w:val="00E903A6"/>
    <w:rsid w:val="00E91FA1"/>
    <w:rsid w:val="00EA2247"/>
    <w:rsid w:val="00EA2258"/>
    <w:rsid w:val="00EA3B4E"/>
    <w:rsid w:val="00EB0069"/>
    <w:rsid w:val="00EB606F"/>
    <w:rsid w:val="00EB752F"/>
    <w:rsid w:val="00EC0773"/>
    <w:rsid w:val="00EC0B99"/>
    <w:rsid w:val="00EC3C84"/>
    <w:rsid w:val="00EC4CE0"/>
    <w:rsid w:val="00EC4FA2"/>
    <w:rsid w:val="00EC5B4B"/>
    <w:rsid w:val="00EC69AE"/>
    <w:rsid w:val="00ED09F6"/>
    <w:rsid w:val="00ED6227"/>
    <w:rsid w:val="00EE0DE0"/>
    <w:rsid w:val="00EE1A59"/>
    <w:rsid w:val="00EE3CC4"/>
    <w:rsid w:val="00EE730E"/>
    <w:rsid w:val="00EE7843"/>
    <w:rsid w:val="00EF1D2F"/>
    <w:rsid w:val="00EF2DBD"/>
    <w:rsid w:val="00EF55F1"/>
    <w:rsid w:val="00F0288A"/>
    <w:rsid w:val="00F06416"/>
    <w:rsid w:val="00F102C2"/>
    <w:rsid w:val="00F13339"/>
    <w:rsid w:val="00F21410"/>
    <w:rsid w:val="00F234C9"/>
    <w:rsid w:val="00F40A2B"/>
    <w:rsid w:val="00F41B78"/>
    <w:rsid w:val="00F439AD"/>
    <w:rsid w:val="00F45D65"/>
    <w:rsid w:val="00F47602"/>
    <w:rsid w:val="00F5257A"/>
    <w:rsid w:val="00F61060"/>
    <w:rsid w:val="00F62E1C"/>
    <w:rsid w:val="00F80720"/>
    <w:rsid w:val="00F92862"/>
    <w:rsid w:val="00FA2AA2"/>
    <w:rsid w:val="00FA2F88"/>
    <w:rsid w:val="00FB1467"/>
    <w:rsid w:val="00FB27EA"/>
    <w:rsid w:val="00FB2E6B"/>
    <w:rsid w:val="00FB3770"/>
    <w:rsid w:val="00FC3F50"/>
    <w:rsid w:val="00FC5D9C"/>
    <w:rsid w:val="00FC6472"/>
    <w:rsid w:val="00FD1570"/>
    <w:rsid w:val="00FD205A"/>
    <w:rsid w:val="00FD2073"/>
    <w:rsid w:val="00FD37CE"/>
    <w:rsid w:val="00FD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54AFE"/>
  <w15:chartTrackingRefBased/>
  <w15:docId w15:val="{1F2B2AD5-0616-4B48-91E9-18141E36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2BFC"/>
    <w:pPr>
      <w:keepNext/>
      <w:keepLines/>
      <w:spacing w:before="240" w:after="0"/>
      <w:outlineLvl w:val="0"/>
    </w:pPr>
    <w:rPr>
      <w:rFonts w:ascii="Times New Roman" w:eastAsiaTheme="majorEastAsia" w:hAnsi="Times New Roman" w:cstheme="majorBidi"/>
      <w:b/>
      <w:color w:val="2E74B5" w:themeColor="accent1" w:themeShade="BF"/>
      <w:sz w:val="24"/>
      <w:szCs w:val="32"/>
    </w:rPr>
  </w:style>
  <w:style w:type="paragraph" w:styleId="2">
    <w:name w:val="heading 2"/>
    <w:basedOn w:val="a"/>
    <w:next w:val="a"/>
    <w:link w:val="20"/>
    <w:uiPriority w:val="9"/>
    <w:unhideWhenUsed/>
    <w:qFormat/>
    <w:rsid w:val="00495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522A"/>
    <w:pPr>
      <w:spacing w:after="0" w:line="240" w:lineRule="auto"/>
    </w:pPr>
  </w:style>
  <w:style w:type="character" w:customStyle="1" w:styleId="10">
    <w:name w:val="Заголовок 1 Знак"/>
    <w:basedOn w:val="a0"/>
    <w:link w:val="1"/>
    <w:uiPriority w:val="9"/>
    <w:rsid w:val="00842BFC"/>
    <w:rPr>
      <w:rFonts w:ascii="Times New Roman" w:eastAsiaTheme="majorEastAsia" w:hAnsi="Times New Roman" w:cstheme="majorBidi"/>
      <w:b/>
      <w:color w:val="2E74B5" w:themeColor="accent1" w:themeShade="BF"/>
      <w:sz w:val="24"/>
      <w:szCs w:val="32"/>
    </w:rPr>
  </w:style>
  <w:style w:type="character" w:customStyle="1" w:styleId="20">
    <w:name w:val="Заголовок 2 Знак"/>
    <w:basedOn w:val="a0"/>
    <w:link w:val="2"/>
    <w:uiPriority w:val="9"/>
    <w:rsid w:val="0049522A"/>
    <w:rPr>
      <w:rFonts w:asciiTheme="majorHAnsi" w:eastAsiaTheme="majorEastAsia" w:hAnsiTheme="majorHAnsi" w:cstheme="majorBidi"/>
      <w:color w:val="2E74B5" w:themeColor="accent1" w:themeShade="BF"/>
      <w:sz w:val="26"/>
      <w:szCs w:val="26"/>
    </w:rPr>
  </w:style>
  <w:style w:type="paragraph" w:styleId="a4">
    <w:name w:val="List Paragraph"/>
    <w:aliases w:val="List Paragraph (numbered (a)),WB Para,References,WB List Paragraph,Dot pt,F5 List Paragraph,List Paragraph1,No Spacing1,List Paragraph Char Char Char,Indicator Text,Numbered Para 1,Colorful List - Accent 11,Bullet 1,Bullet Points,Bullet1"/>
    <w:basedOn w:val="a"/>
    <w:link w:val="a5"/>
    <w:uiPriority w:val="34"/>
    <w:qFormat/>
    <w:rsid w:val="008901BA"/>
    <w:pPr>
      <w:ind w:left="720"/>
      <w:contextualSpacing/>
    </w:pPr>
  </w:style>
  <w:style w:type="character" w:styleId="a6">
    <w:name w:val="Hyperlink"/>
    <w:basedOn w:val="a0"/>
    <w:uiPriority w:val="99"/>
    <w:unhideWhenUsed/>
    <w:rsid w:val="009A10D7"/>
    <w:rPr>
      <w:i/>
      <w:sz w:val="22"/>
      <w:szCs w:val="22"/>
    </w:rPr>
  </w:style>
  <w:style w:type="paragraph" w:styleId="a7">
    <w:name w:val="footnote text"/>
    <w:aliases w:val="A,ADB,FOOTNOTES,Footno,Footnote,Footnote Text Char Char Char Char Char Char,Footnote Text WBR,Footnote Text qer,Footnote text,Fußnote,Fußnotentext Char,WB-Fußnotentext,WBR,f,fn,footnote text,ft,pod carou,single space,single space Char Char"/>
    <w:basedOn w:val="a"/>
    <w:link w:val="a8"/>
    <w:uiPriority w:val="99"/>
    <w:unhideWhenUsed/>
    <w:qFormat/>
    <w:rsid w:val="009A10D7"/>
    <w:pPr>
      <w:spacing w:after="0" w:line="240" w:lineRule="auto"/>
    </w:pPr>
    <w:rPr>
      <w:rFonts w:ascii="Times New Roman" w:hAnsi="Times New Roman" w:cs="Times New Roman"/>
      <w:sz w:val="20"/>
      <w:szCs w:val="20"/>
    </w:rPr>
  </w:style>
  <w:style w:type="character" w:customStyle="1" w:styleId="a8">
    <w:name w:val="Текст сноски Знак"/>
    <w:aliases w:val="A Знак,ADB Знак,FOOTNOTES Знак,Footno Знак,Footnote Знак,Footnote Text Char Char Char Char Char Char Знак,Footnote Text WBR Знак,Footnote Text qer Знак,Footnote text Знак,Fußnote Знак,Fußnotentext Char Знак,WB-Fußnotentext Знак,f Знак"/>
    <w:basedOn w:val="a0"/>
    <w:link w:val="a7"/>
    <w:uiPriority w:val="99"/>
    <w:qFormat/>
    <w:rsid w:val="009A10D7"/>
    <w:rPr>
      <w:rFonts w:ascii="Times New Roman" w:hAnsi="Times New Roman" w:cs="Times New Roman"/>
      <w:sz w:val="20"/>
      <w:szCs w:val="20"/>
    </w:rPr>
  </w:style>
  <w:style w:type="character" w:styleId="a9">
    <w:name w:val="footnote reference"/>
    <w:aliases w:val=" BVI fnr,Error-Fußnotenzeichen3,Error-Fußnotenzeichen5,Error-Fußnotenzeichen6,FR,Footnote Reference Number,Footnote Reference1,Footnote Reference_LVL6,Footnote Reference_LVL61,Footnote Reference_LVL62,Footnote Reference_LVL63,fr,ftref"/>
    <w:basedOn w:val="a0"/>
    <w:link w:val="BVIfnrChar1Char"/>
    <w:uiPriority w:val="99"/>
    <w:unhideWhenUsed/>
    <w:qFormat/>
    <w:rsid w:val="009A10D7"/>
    <w:rPr>
      <w:vertAlign w:val="superscript"/>
    </w:rPr>
  </w:style>
  <w:style w:type="paragraph" w:customStyle="1" w:styleId="BVIfnrChar1Char">
    <w:name w:val="BVI fnr Char1 Char"/>
    <w:aliases w:val="Exposant 3 Point Char Char,Footnote Reference Number Char Char,Footnote reference number Char Char,Footnote symbol Char1 Char,Times 10 Point Char Char"/>
    <w:basedOn w:val="a"/>
    <w:next w:val="a"/>
    <w:link w:val="a9"/>
    <w:qFormat/>
    <w:rsid w:val="009A10D7"/>
    <w:pPr>
      <w:spacing w:line="240" w:lineRule="exact"/>
    </w:pPr>
    <w:rPr>
      <w:vertAlign w:val="superscript"/>
    </w:rPr>
  </w:style>
  <w:style w:type="paragraph" w:customStyle="1" w:styleId="Pa0">
    <w:name w:val="Pa0"/>
    <w:basedOn w:val="a"/>
    <w:next w:val="a"/>
    <w:uiPriority w:val="99"/>
    <w:rsid w:val="009A10D7"/>
    <w:pPr>
      <w:widowControl w:val="0"/>
      <w:autoSpaceDE w:val="0"/>
      <w:autoSpaceDN w:val="0"/>
      <w:adjustRightInd w:val="0"/>
      <w:spacing w:after="0" w:line="201" w:lineRule="atLeast"/>
    </w:pPr>
    <w:rPr>
      <w:rFonts w:ascii="Calibri Light" w:hAnsi="Calibri Light"/>
      <w:sz w:val="24"/>
      <w:szCs w:val="24"/>
    </w:rPr>
  </w:style>
  <w:style w:type="character" w:customStyle="1" w:styleId="A00">
    <w:name w:val="A0"/>
    <w:uiPriority w:val="99"/>
    <w:rsid w:val="009A10D7"/>
    <w:rPr>
      <w:rFonts w:cs="Calibri Light"/>
      <w:color w:val="000000"/>
      <w:sz w:val="18"/>
      <w:szCs w:val="18"/>
    </w:rPr>
  </w:style>
  <w:style w:type="paragraph" w:customStyle="1" w:styleId="normale2">
    <w:name w:val="normale2"/>
    <w:basedOn w:val="a4"/>
    <w:link w:val="normale2Char"/>
    <w:qFormat/>
    <w:rsid w:val="0040612C"/>
    <w:pPr>
      <w:widowControl w:val="0"/>
      <w:numPr>
        <w:numId w:val="2"/>
      </w:num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s-ES"/>
    </w:rPr>
  </w:style>
  <w:style w:type="character" w:customStyle="1" w:styleId="normale2Char">
    <w:name w:val="normale2 Char"/>
    <w:basedOn w:val="a0"/>
    <w:link w:val="normale2"/>
    <w:locked/>
    <w:rsid w:val="0040612C"/>
    <w:rPr>
      <w:rFonts w:ascii="Times New Roman" w:eastAsia="Times New Roman" w:hAnsi="Times New Roman" w:cs="Times New Roman"/>
      <w:color w:val="000000"/>
      <w:sz w:val="24"/>
      <w:szCs w:val="24"/>
      <w:lang w:eastAsia="es-ES"/>
    </w:rPr>
  </w:style>
  <w:style w:type="paragraph" w:customStyle="1" w:styleId="lettere">
    <w:name w:val="lettere"/>
    <w:basedOn w:val="a"/>
    <w:qFormat/>
    <w:rsid w:val="0040612C"/>
    <w:pPr>
      <w:numPr>
        <w:ilvl w:val="4"/>
        <w:numId w:val="2"/>
      </w:numPr>
      <w:spacing w:after="0" w:line="240" w:lineRule="auto"/>
      <w:ind w:left="720"/>
      <w:jc w:val="both"/>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B20BD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DE"/>
    <w:rPr>
      <w:rFonts w:ascii="Segoe UI" w:hAnsi="Segoe UI" w:cs="Segoe UI"/>
      <w:sz w:val="18"/>
      <w:szCs w:val="18"/>
    </w:rPr>
  </w:style>
  <w:style w:type="table" w:styleId="ac">
    <w:name w:val="Table Grid"/>
    <w:aliases w:val="Table long document,mtbs,unVao day nghe bai nay di ban http://nhatquanglan.xlphp.net/"/>
    <w:basedOn w:val="a1"/>
    <w:uiPriority w:val="39"/>
    <w:rsid w:val="00B2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List Paragraph (numbered (a)) Знак,WB Para Знак,References Знак,WB List Paragraph Знак,Dot pt Знак,F5 List Paragraph Знак,List Paragraph1 Знак,No Spacing1 Знак,List Paragraph Char Char Char Знак,Indicator Text Знак,Numbered Para 1 Знак"/>
    <w:basedOn w:val="a0"/>
    <w:link w:val="a4"/>
    <w:uiPriority w:val="34"/>
    <w:qFormat/>
    <w:rsid w:val="001025A3"/>
  </w:style>
  <w:style w:type="paragraph" w:customStyle="1" w:styleId="Default">
    <w:name w:val="Default"/>
    <w:rsid w:val="00EB606F"/>
    <w:pPr>
      <w:widowControl w:val="0"/>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unhideWhenUsed/>
    <w:rsid w:val="001D5E12"/>
    <w:rPr>
      <w:sz w:val="16"/>
      <w:szCs w:val="16"/>
    </w:rPr>
  </w:style>
  <w:style w:type="paragraph" w:styleId="ae">
    <w:name w:val="annotation text"/>
    <w:basedOn w:val="a"/>
    <w:link w:val="af"/>
    <w:uiPriority w:val="99"/>
    <w:unhideWhenUsed/>
    <w:rsid w:val="001D5E12"/>
    <w:pPr>
      <w:spacing w:line="240" w:lineRule="auto"/>
    </w:pPr>
    <w:rPr>
      <w:sz w:val="20"/>
      <w:szCs w:val="20"/>
    </w:rPr>
  </w:style>
  <w:style w:type="character" w:customStyle="1" w:styleId="af">
    <w:name w:val="Текст примечания Знак"/>
    <w:basedOn w:val="a0"/>
    <w:link w:val="ae"/>
    <w:uiPriority w:val="99"/>
    <w:rsid w:val="001D5E12"/>
    <w:rPr>
      <w:sz w:val="20"/>
      <w:szCs w:val="20"/>
    </w:rPr>
  </w:style>
  <w:style w:type="paragraph" w:styleId="af0">
    <w:name w:val="annotation subject"/>
    <w:basedOn w:val="ae"/>
    <w:next w:val="ae"/>
    <w:link w:val="af1"/>
    <w:uiPriority w:val="99"/>
    <w:semiHidden/>
    <w:unhideWhenUsed/>
    <w:rsid w:val="00250771"/>
    <w:rPr>
      <w:b/>
      <w:bCs/>
    </w:rPr>
  </w:style>
  <w:style w:type="character" w:customStyle="1" w:styleId="af1">
    <w:name w:val="Тема примечания Знак"/>
    <w:basedOn w:val="af"/>
    <w:link w:val="af0"/>
    <w:uiPriority w:val="99"/>
    <w:semiHidden/>
    <w:rsid w:val="00250771"/>
    <w:rPr>
      <w:b/>
      <w:bCs/>
      <w:sz w:val="20"/>
      <w:szCs w:val="20"/>
    </w:rPr>
  </w:style>
  <w:style w:type="character" w:customStyle="1" w:styleId="jlqj4b">
    <w:name w:val="jlqj4b"/>
    <w:basedOn w:val="a0"/>
    <w:rsid w:val="009D7EC9"/>
  </w:style>
  <w:style w:type="character" w:styleId="af2">
    <w:name w:val="line number"/>
    <w:basedOn w:val="a0"/>
    <w:uiPriority w:val="99"/>
    <w:semiHidden/>
    <w:unhideWhenUsed/>
    <w:rsid w:val="002B6112"/>
  </w:style>
  <w:style w:type="paragraph" w:styleId="af3">
    <w:name w:val="TOC Heading"/>
    <w:basedOn w:val="1"/>
    <w:next w:val="a"/>
    <w:uiPriority w:val="39"/>
    <w:unhideWhenUsed/>
    <w:qFormat/>
    <w:rsid w:val="00C176DF"/>
    <w:pPr>
      <w:outlineLvl w:val="9"/>
    </w:pPr>
    <w:rPr>
      <w:rFonts w:asciiTheme="majorHAnsi" w:hAnsiTheme="majorHAnsi"/>
      <w:b w:val="0"/>
      <w:sz w:val="32"/>
    </w:rPr>
  </w:style>
  <w:style w:type="paragraph" w:styleId="11">
    <w:name w:val="toc 1"/>
    <w:basedOn w:val="a"/>
    <w:next w:val="a"/>
    <w:autoRedefine/>
    <w:uiPriority w:val="39"/>
    <w:unhideWhenUsed/>
    <w:rsid w:val="00C176DF"/>
    <w:pPr>
      <w:spacing w:after="100"/>
    </w:pPr>
  </w:style>
  <w:style w:type="paragraph" w:styleId="21">
    <w:name w:val="toc 2"/>
    <w:basedOn w:val="a"/>
    <w:next w:val="a"/>
    <w:autoRedefine/>
    <w:uiPriority w:val="39"/>
    <w:unhideWhenUsed/>
    <w:rsid w:val="00C176DF"/>
    <w:pPr>
      <w:spacing w:after="100"/>
      <w:ind w:left="220"/>
    </w:pPr>
  </w:style>
  <w:style w:type="paragraph" w:styleId="af4">
    <w:name w:val="header"/>
    <w:basedOn w:val="a"/>
    <w:link w:val="af5"/>
    <w:uiPriority w:val="99"/>
    <w:unhideWhenUsed/>
    <w:rsid w:val="00E62D01"/>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62D01"/>
  </w:style>
  <w:style w:type="paragraph" w:styleId="af6">
    <w:name w:val="footer"/>
    <w:basedOn w:val="a"/>
    <w:link w:val="af7"/>
    <w:uiPriority w:val="99"/>
    <w:unhideWhenUsed/>
    <w:rsid w:val="00E62D01"/>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62D01"/>
  </w:style>
  <w:style w:type="character" w:styleId="af8">
    <w:name w:val="Mention"/>
    <w:basedOn w:val="a0"/>
    <w:uiPriority w:val="99"/>
    <w:rsid w:val="0003705B"/>
    <w:rPr>
      <w:color w:val="2B579A"/>
      <w:shd w:val="clear" w:color="auto" w:fill="E1DFDD"/>
    </w:rPr>
  </w:style>
  <w:style w:type="character" w:customStyle="1" w:styleId="viiyi">
    <w:name w:val="viiyi"/>
    <w:basedOn w:val="a0"/>
    <w:rsid w:val="00DF3C49"/>
  </w:style>
  <w:style w:type="character" w:customStyle="1" w:styleId="normaltextrun">
    <w:name w:val="normaltextrun"/>
    <w:basedOn w:val="a0"/>
    <w:rsid w:val="00306A57"/>
  </w:style>
  <w:style w:type="paragraph" w:customStyle="1" w:styleId="BVIfnrCarCar">
    <w:name w:val="BVI fnr Car Car"/>
    <w:aliases w:val="BVI fnr Car,BVI fnr Car Car Car Car,BVI fnr Car Car Car Car Char Car Char Char"/>
    <w:basedOn w:val="a"/>
    <w:autoRedefine/>
    <w:uiPriority w:val="99"/>
    <w:rsid w:val="00D73D1F"/>
    <w:pPr>
      <w:widowControl w:val="0"/>
      <w:autoSpaceDE w:val="0"/>
      <w:autoSpaceDN w:val="0"/>
      <w:adjustRightInd w:val="0"/>
      <w:spacing w:after="0" w:line="240" w:lineRule="auto"/>
      <w:jc w:val="both"/>
    </w:pPr>
    <w:rPr>
      <w:vertAlign w:val="superscript"/>
      <w:lang w:val="uk-UA"/>
    </w:rPr>
  </w:style>
  <w:style w:type="paragraph" w:styleId="af9">
    <w:name w:val="Revision"/>
    <w:hidden/>
    <w:uiPriority w:val="99"/>
    <w:semiHidden/>
    <w:rsid w:val="007A0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9013">
      <w:bodyDiv w:val="1"/>
      <w:marLeft w:val="0"/>
      <w:marRight w:val="0"/>
      <w:marTop w:val="0"/>
      <w:marBottom w:val="0"/>
      <w:divBdr>
        <w:top w:val="none" w:sz="0" w:space="0" w:color="auto"/>
        <w:left w:val="none" w:sz="0" w:space="0" w:color="auto"/>
        <w:bottom w:val="none" w:sz="0" w:space="0" w:color="auto"/>
        <w:right w:val="none" w:sz="0" w:space="0" w:color="auto"/>
      </w:divBdr>
    </w:div>
    <w:div w:id="347945671">
      <w:bodyDiv w:val="1"/>
      <w:marLeft w:val="0"/>
      <w:marRight w:val="0"/>
      <w:marTop w:val="0"/>
      <w:marBottom w:val="0"/>
      <w:divBdr>
        <w:top w:val="none" w:sz="0" w:space="0" w:color="auto"/>
        <w:left w:val="none" w:sz="0" w:space="0" w:color="auto"/>
        <w:bottom w:val="none" w:sz="0" w:space="0" w:color="auto"/>
        <w:right w:val="none" w:sz="0" w:space="0" w:color="auto"/>
      </w:divBdr>
    </w:div>
    <w:div w:id="690374686">
      <w:bodyDiv w:val="1"/>
      <w:marLeft w:val="0"/>
      <w:marRight w:val="0"/>
      <w:marTop w:val="0"/>
      <w:marBottom w:val="0"/>
      <w:divBdr>
        <w:top w:val="none" w:sz="0" w:space="0" w:color="auto"/>
        <w:left w:val="none" w:sz="0" w:space="0" w:color="auto"/>
        <w:bottom w:val="none" w:sz="0" w:space="0" w:color="auto"/>
        <w:right w:val="none" w:sz="0" w:space="0" w:color="auto"/>
      </w:divBdr>
    </w:div>
    <w:div w:id="777413083">
      <w:bodyDiv w:val="1"/>
      <w:marLeft w:val="0"/>
      <w:marRight w:val="0"/>
      <w:marTop w:val="0"/>
      <w:marBottom w:val="0"/>
      <w:divBdr>
        <w:top w:val="none" w:sz="0" w:space="0" w:color="auto"/>
        <w:left w:val="none" w:sz="0" w:space="0" w:color="auto"/>
        <w:bottom w:val="none" w:sz="0" w:space="0" w:color="auto"/>
        <w:right w:val="none" w:sz="0" w:space="0" w:color="auto"/>
      </w:divBdr>
    </w:div>
    <w:div w:id="1190876589">
      <w:bodyDiv w:val="1"/>
      <w:marLeft w:val="0"/>
      <w:marRight w:val="0"/>
      <w:marTop w:val="0"/>
      <w:marBottom w:val="0"/>
      <w:divBdr>
        <w:top w:val="none" w:sz="0" w:space="0" w:color="auto"/>
        <w:left w:val="none" w:sz="0" w:space="0" w:color="auto"/>
        <w:bottom w:val="none" w:sz="0" w:space="0" w:color="auto"/>
        <w:right w:val="none" w:sz="0" w:space="0" w:color="auto"/>
      </w:divBdr>
    </w:div>
    <w:div w:id="130739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ltitran.com/m.exe?s=Non-Governmental+Organizations&amp;l1=1&amp;l2=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DocumentTagged xmlns="5097cb67-7b2e-417d-8d6d-e23ef1325073" xsi:nil="true"/>
    <ProofOfDelivery xmlns="5097cb67-7b2e-417d-8d6d-e23ef1325073" xsi:nil="true"/>
    <LikesCount xmlns="http://schemas.microsoft.com/sharepoint/v3" xsi:nil="true"/>
    <Ratings xmlns="http://schemas.microsoft.com/sharepoint/v3" xsi:nil="true"/>
    <SubmitToImageBank xmlns="5097cb67-7b2e-417d-8d6d-e23ef132507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WbDocsObjectId xmlns="5097cb67-7b2e-417d-8d6d-e23ef1325073"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B2BE460B9A54B94B6C71839F7E690" ma:contentTypeVersion="7" ma:contentTypeDescription="Create a new document." ma:contentTypeScope="" ma:versionID="4c2dcfc0cdee8e980ba3088dbcf4dca0">
  <xsd:schema xmlns:xsd="http://www.w3.org/2001/XMLSchema" xmlns:xs="http://www.w3.org/2001/XMLSchema" xmlns:p="http://schemas.microsoft.com/office/2006/metadata/properties" xmlns:ns1="http://schemas.microsoft.com/sharepoint/v3" xmlns:ns2="5097cb67-7b2e-417d-8d6d-e23ef1325073" targetNamespace="http://schemas.microsoft.com/office/2006/metadata/properties" ma:root="true" ma:fieldsID="276f7458cebfbe80f210c7a0160a977b" ns1:_="" ns2:_="">
    <xsd:import namespace="http://schemas.microsoft.com/sharepoint/v3"/>
    <xsd:import namespace="5097cb67-7b2e-417d-8d6d-e23ef1325073"/>
    <xsd:element name="properties">
      <xsd:complexType>
        <xsd:sequence>
          <xsd:element name="documentManagement">
            <xsd:complexType>
              <xsd:all>
                <xsd:element ref="ns2:IsDocumentTagged" minOccurs="0"/>
                <xsd:element ref="ns2:ProofOfDelivery" minOccurs="0"/>
                <xsd:element ref="ns2:WbDocsObjectId" minOccurs="0"/>
                <xsd:element ref="ns2:SubmitToImageBank"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97cb67-7b2e-417d-8d6d-e23ef1325073" elementFormDefault="qualified">
    <xsd:import namespace="http://schemas.microsoft.com/office/2006/documentManagement/types"/>
    <xsd:import namespace="http://schemas.microsoft.com/office/infopath/2007/PartnerControls"/>
    <xsd:element name="IsDocumentTagged" ma:index="8" nillable="true" ma:displayName="IsDocumentTagged" ma:internalName="IsDocumentTagged">
      <xsd:simpleType>
        <xsd:restriction base="dms:Text">
          <xsd:maxLength value="255"/>
        </xsd:restriction>
      </xsd:simpleType>
    </xsd:element>
    <xsd:element name="ProofOfDelivery" ma:index="9" nillable="true" ma:displayName="ProofOfDelivery" ma:internalName="ProofOfDelivery">
      <xsd:simpleType>
        <xsd:restriction base="dms:Text">
          <xsd:maxLength value="255"/>
        </xsd:restriction>
      </xsd:simpleType>
    </xsd:element>
    <xsd:element name="WbDocsObjectId" ma:index="10" nillable="true" ma:displayName="WbDocsObjectId" ma:internalName="WbDocsObjectId">
      <xsd:simpleType>
        <xsd:restriction base="dms:Text">
          <xsd:maxLength value="255"/>
        </xsd:restriction>
      </xsd:simpleType>
    </xsd:element>
    <xsd:element name="SubmitToImageBank" ma:index="11"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D8AC9-FEDF-4C63-8B67-982050EB5FB8}">
  <ds:schemaRefs>
    <ds:schemaRef ds:uri="http://schemas.microsoft.com/sharepoint/v3/contenttype/forms"/>
  </ds:schemaRefs>
</ds:datastoreItem>
</file>

<file path=customXml/itemProps2.xml><?xml version="1.0" encoding="utf-8"?>
<ds:datastoreItem xmlns:ds="http://schemas.openxmlformats.org/officeDocument/2006/customXml" ds:itemID="{D0920482-11F2-4FF1-B572-9D057659C04F}">
  <ds:schemaRefs>
    <ds:schemaRef ds:uri="http://schemas.openxmlformats.org/officeDocument/2006/bibliography"/>
  </ds:schemaRefs>
</ds:datastoreItem>
</file>

<file path=customXml/itemProps3.xml><?xml version="1.0" encoding="utf-8"?>
<ds:datastoreItem xmlns:ds="http://schemas.openxmlformats.org/officeDocument/2006/customXml" ds:itemID="{9DE7FA45-7423-4C68-929A-4F17105EFFD5}">
  <ds:schemaRefs>
    <ds:schemaRef ds:uri="http://schemas.microsoft.com/office/2006/metadata/properties"/>
    <ds:schemaRef ds:uri="http://schemas.microsoft.com/office/infopath/2007/PartnerControls"/>
    <ds:schemaRef ds:uri="5097cb67-7b2e-417d-8d6d-e23ef1325073"/>
    <ds:schemaRef ds:uri="http://schemas.microsoft.com/sharepoint/v3"/>
  </ds:schemaRefs>
</ds:datastoreItem>
</file>

<file path=customXml/itemProps4.xml><?xml version="1.0" encoding="utf-8"?>
<ds:datastoreItem xmlns:ds="http://schemas.openxmlformats.org/officeDocument/2006/customXml" ds:itemID="{CDF75E88-C19C-47D0-837C-1ADC9601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7cb67-7b2e-417d-8d6d-e23ef1325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34</Pages>
  <Words>12724</Words>
  <Characters>72528</Characters>
  <Application>Microsoft Office Word</Application>
  <DocSecurity>0</DocSecurity>
  <Lines>604</Lines>
  <Paragraphs>170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Stakeholder Engagement Plan</vt:lpstr>
      <vt:lpstr>Stakeholder Engagement Plan</vt:lpstr>
      <vt:lpstr/>
    </vt:vector>
  </TitlesOfParts>
  <Company>SPecialiST RePack</Company>
  <LinksUpToDate>false</LinksUpToDate>
  <CharactersWithSpaces>85082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subject/>
  <dc:creator>User</dc:creator>
  <cp:keywords/>
  <dc:description/>
  <cp:lastModifiedBy>Юлія Когут</cp:lastModifiedBy>
  <cp:revision>10</cp:revision>
  <cp:lastPrinted>2020-12-14T14:48:00Z</cp:lastPrinted>
  <dcterms:created xsi:type="dcterms:W3CDTF">2022-03-04T14:44:00Z</dcterms:created>
  <dcterms:modified xsi:type="dcterms:W3CDTF">2022-04-20T15:08:00Z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0x010100FE4B2BE460B9A54B94B6C71839F7E690</vt:lpwstr>
  </property>
  <property fmtid="{D5CDD505-2E9C-101B-9397-08002B2CF9AE}" pid="3" name="Cordis ID">
    <vt:lpwstr>PROJDOCSEP001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P177894</vt:lpwstr>
  </property>
  <property fmtid="{D5CDD505-2E9C-101B-9397-08002B2CF9AE}" pid="9" name="Task ID">
    <vt:lpwstr>PRC0048357</vt:lpwstr>
  </property>
  <property fmtid="{D5CDD505-2E9C-101B-9397-08002B2CF9AE}" pid="10" name="DocStatus">
    <vt:lpwstr>21</vt:lpwstr>
  </property>
  <property fmtid="{D5CDD505-2E9C-101B-9397-08002B2CF9AE}" pid="11" name="LockStatus">
    <vt:lpwstr/>
  </property>
</Properties>
</file>