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EE41" w14:textId="37C8B679" w:rsidR="00D3677D" w:rsidRPr="00372706" w:rsidRDefault="008E6454" w:rsidP="00196D45">
      <w:pPr>
        <w:ind w:left="-284"/>
        <w:jc w:val="center"/>
        <w:rPr>
          <w:rFonts w:ascii="Times New Roman" w:hAnsi="Times New Roman" w:cs="Times New Roman"/>
          <w:sz w:val="24"/>
          <w:szCs w:val="24"/>
        </w:rPr>
      </w:pPr>
      <w:r w:rsidRPr="00372706">
        <w:rPr>
          <w:rFonts w:ascii="Times New Roman" w:hAnsi="Times New Roman" w:cs="Times New Roman"/>
          <w:sz w:val="24"/>
          <w:szCs w:val="24"/>
        </w:rPr>
        <w:t>MINISTRY OF HEALTH OF UKRAINE</w:t>
      </w:r>
    </w:p>
    <w:p w14:paraId="4AA65609" w14:textId="2795C58F" w:rsidR="00807389" w:rsidRPr="00372706" w:rsidRDefault="008E6454" w:rsidP="00196D45">
      <w:pPr>
        <w:ind w:left="-284"/>
        <w:jc w:val="center"/>
        <w:rPr>
          <w:rFonts w:ascii="Times New Roman" w:hAnsi="Times New Roman" w:cs="Times New Roman"/>
          <w:b/>
          <w:bCs/>
          <w:sz w:val="24"/>
          <w:szCs w:val="24"/>
        </w:rPr>
      </w:pPr>
      <w:r w:rsidRPr="00372706">
        <w:rPr>
          <w:rFonts w:ascii="Times New Roman" w:hAnsi="Times New Roman" w:cs="Times New Roman"/>
          <w:sz w:val="28"/>
          <w:szCs w:val="28"/>
        </w:rPr>
        <w:t>UKRAINE EMERGENCY COVID-19 RESPONSE AND VACCINATION PROJECT</w:t>
      </w:r>
    </w:p>
    <w:p w14:paraId="3E6C1ADD" w14:textId="77777777" w:rsidR="00D3677D" w:rsidRPr="00372706" w:rsidRDefault="00D3677D" w:rsidP="00196D45">
      <w:pPr>
        <w:ind w:left="-284"/>
        <w:jc w:val="center"/>
        <w:rPr>
          <w:rFonts w:ascii="Times New Roman" w:hAnsi="Times New Roman" w:cs="Times New Roman"/>
          <w:sz w:val="24"/>
          <w:szCs w:val="24"/>
        </w:rPr>
      </w:pPr>
    </w:p>
    <w:p w14:paraId="0761CB62" w14:textId="77777777" w:rsidR="00D3677D" w:rsidRPr="00372706" w:rsidRDefault="00D3677D" w:rsidP="00196D45">
      <w:pPr>
        <w:ind w:left="-284"/>
        <w:jc w:val="center"/>
        <w:rPr>
          <w:rFonts w:ascii="Times New Roman" w:hAnsi="Times New Roman" w:cs="Times New Roman"/>
          <w:sz w:val="24"/>
          <w:szCs w:val="24"/>
        </w:rPr>
      </w:pPr>
    </w:p>
    <w:p w14:paraId="4DC43329" w14:textId="77777777" w:rsidR="00D3677D" w:rsidRPr="00372706" w:rsidRDefault="00D3677D" w:rsidP="00196D45">
      <w:pPr>
        <w:ind w:left="-284"/>
        <w:jc w:val="center"/>
        <w:rPr>
          <w:rFonts w:ascii="Times New Roman" w:hAnsi="Times New Roman" w:cs="Times New Roman"/>
          <w:sz w:val="24"/>
          <w:szCs w:val="24"/>
        </w:rPr>
      </w:pPr>
    </w:p>
    <w:p w14:paraId="7AEB8D73" w14:textId="77777777" w:rsidR="00D3677D" w:rsidRPr="00372706" w:rsidRDefault="00D3677D" w:rsidP="00196D45">
      <w:pPr>
        <w:ind w:left="-284"/>
        <w:jc w:val="center"/>
        <w:rPr>
          <w:rFonts w:ascii="Times New Roman" w:hAnsi="Times New Roman" w:cs="Times New Roman"/>
          <w:sz w:val="24"/>
          <w:szCs w:val="24"/>
        </w:rPr>
      </w:pPr>
    </w:p>
    <w:p w14:paraId="399E61A6" w14:textId="0D05429E" w:rsidR="00D3677D" w:rsidRPr="00372706" w:rsidRDefault="00D3677D" w:rsidP="00B94E5E">
      <w:pPr>
        <w:jc w:val="center"/>
        <w:rPr>
          <w:rFonts w:ascii="Times New Roman" w:hAnsi="Times New Roman" w:cs="Times New Roman"/>
          <w:sz w:val="24"/>
          <w:szCs w:val="24"/>
        </w:rPr>
      </w:pPr>
    </w:p>
    <w:p w14:paraId="1DD94CDD" w14:textId="384C6C0F" w:rsidR="008E6454" w:rsidRPr="00372706" w:rsidRDefault="008E6454" w:rsidP="00196D45">
      <w:pPr>
        <w:ind w:left="-284"/>
        <w:jc w:val="center"/>
        <w:rPr>
          <w:rFonts w:ascii="Times New Roman" w:hAnsi="Times New Roman" w:cs="Times New Roman"/>
          <w:sz w:val="24"/>
          <w:szCs w:val="24"/>
        </w:rPr>
      </w:pPr>
    </w:p>
    <w:p w14:paraId="66DA4D92" w14:textId="77777777" w:rsidR="008E6454" w:rsidRPr="00372706" w:rsidRDefault="008E6454" w:rsidP="00196D45">
      <w:pPr>
        <w:ind w:left="-284"/>
        <w:jc w:val="center"/>
        <w:rPr>
          <w:rFonts w:ascii="Times New Roman" w:hAnsi="Times New Roman" w:cs="Times New Roman"/>
          <w:sz w:val="24"/>
          <w:szCs w:val="24"/>
        </w:rPr>
      </w:pPr>
    </w:p>
    <w:p w14:paraId="0BE83215" w14:textId="77777777" w:rsidR="00D3677D" w:rsidRPr="00372706" w:rsidRDefault="00D3677D" w:rsidP="00196D45">
      <w:pPr>
        <w:ind w:left="-284"/>
        <w:jc w:val="center"/>
        <w:rPr>
          <w:rFonts w:ascii="Times New Roman" w:hAnsi="Times New Roman" w:cs="Times New Roman"/>
          <w:sz w:val="24"/>
          <w:szCs w:val="24"/>
        </w:rPr>
      </w:pPr>
    </w:p>
    <w:p w14:paraId="65D60F9E" w14:textId="7928BF99" w:rsidR="00D3677D" w:rsidRPr="00372706" w:rsidRDefault="00D3677D" w:rsidP="00196D45">
      <w:pPr>
        <w:pStyle w:val="head3"/>
        <w:numPr>
          <w:ilvl w:val="0"/>
          <w:numId w:val="0"/>
        </w:numPr>
        <w:spacing w:line="276" w:lineRule="auto"/>
        <w:jc w:val="center"/>
        <w:rPr>
          <w:rFonts w:ascii="Times New Roman" w:hAnsi="Times New Roman"/>
          <w:sz w:val="28"/>
          <w:szCs w:val="28"/>
        </w:rPr>
      </w:pPr>
      <w:bookmarkStart w:id="0" w:name="_Toc378969265"/>
      <w:r w:rsidRPr="00372706">
        <w:rPr>
          <w:rFonts w:ascii="Times New Roman" w:hAnsi="Times New Roman"/>
          <w:sz w:val="28"/>
          <w:szCs w:val="28"/>
        </w:rPr>
        <w:t>Environmental and Social Management Framework</w:t>
      </w:r>
      <w:r w:rsidR="008E6454" w:rsidRPr="00372706">
        <w:rPr>
          <w:rFonts w:ascii="Times New Roman" w:hAnsi="Times New Roman"/>
          <w:sz w:val="28"/>
          <w:szCs w:val="28"/>
        </w:rPr>
        <w:t xml:space="preserve"> (ESMF)</w:t>
      </w:r>
    </w:p>
    <w:bookmarkEnd w:id="0"/>
    <w:p w14:paraId="2B19335D" w14:textId="77777777" w:rsidR="00D3677D" w:rsidRPr="00372706" w:rsidRDefault="00D3677D" w:rsidP="00196D45">
      <w:pPr>
        <w:ind w:left="-284"/>
        <w:jc w:val="center"/>
        <w:rPr>
          <w:rFonts w:ascii="Times New Roman" w:hAnsi="Times New Roman" w:cs="Times New Roman"/>
          <w:sz w:val="24"/>
          <w:szCs w:val="24"/>
        </w:rPr>
      </w:pPr>
    </w:p>
    <w:p w14:paraId="00D44E88" w14:textId="77777777" w:rsidR="00D3677D" w:rsidRPr="00372706" w:rsidRDefault="00D3677D" w:rsidP="00196D45">
      <w:pPr>
        <w:ind w:left="-284"/>
        <w:jc w:val="center"/>
        <w:rPr>
          <w:rFonts w:ascii="Times New Roman" w:hAnsi="Times New Roman" w:cs="Times New Roman"/>
          <w:sz w:val="24"/>
          <w:szCs w:val="24"/>
        </w:rPr>
      </w:pPr>
    </w:p>
    <w:p w14:paraId="6BD55F6A" w14:textId="77777777" w:rsidR="00D3677D" w:rsidRPr="00372706" w:rsidRDefault="00D3677D" w:rsidP="00196D45">
      <w:pPr>
        <w:ind w:left="-284"/>
        <w:jc w:val="center"/>
        <w:rPr>
          <w:rFonts w:ascii="Times New Roman" w:hAnsi="Times New Roman" w:cs="Times New Roman"/>
          <w:sz w:val="24"/>
          <w:szCs w:val="24"/>
        </w:rPr>
      </w:pPr>
    </w:p>
    <w:p w14:paraId="73BA658F" w14:textId="77777777" w:rsidR="00D3677D" w:rsidRPr="00372706" w:rsidRDefault="00D3677D" w:rsidP="00196D45">
      <w:pPr>
        <w:ind w:left="-284"/>
        <w:jc w:val="center"/>
        <w:rPr>
          <w:rFonts w:ascii="Times New Roman" w:hAnsi="Times New Roman" w:cs="Times New Roman"/>
          <w:sz w:val="24"/>
          <w:szCs w:val="24"/>
        </w:rPr>
      </w:pPr>
    </w:p>
    <w:p w14:paraId="50D714A9" w14:textId="77777777" w:rsidR="00D3677D" w:rsidRPr="00372706" w:rsidRDefault="00D3677D" w:rsidP="00196D45">
      <w:pPr>
        <w:ind w:left="-284"/>
        <w:jc w:val="center"/>
        <w:rPr>
          <w:rFonts w:ascii="Times New Roman" w:hAnsi="Times New Roman" w:cs="Times New Roman"/>
          <w:sz w:val="24"/>
          <w:szCs w:val="24"/>
        </w:rPr>
      </w:pPr>
    </w:p>
    <w:p w14:paraId="66407F05" w14:textId="77777777" w:rsidR="00D3677D" w:rsidRPr="00372706" w:rsidRDefault="00D3677D" w:rsidP="00196D45">
      <w:pPr>
        <w:ind w:left="-284"/>
        <w:jc w:val="center"/>
        <w:rPr>
          <w:rFonts w:ascii="Times New Roman" w:hAnsi="Times New Roman" w:cs="Times New Roman"/>
          <w:sz w:val="24"/>
          <w:szCs w:val="24"/>
        </w:rPr>
      </w:pPr>
    </w:p>
    <w:p w14:paraId="5355C4AC" w14:textId="77777777" w:rsidR="00D3677D" w:rsidRPr="00372706" w:rsidRDefault="00D3677D" w:rsidP="00196D45">
      <w:pPr>
        <w:ind w:left="-284"/>
        <w:jc w:val="center"/>
        <w:rPr>
          <w:rFonts w:ascii="Times New Roman" w:hAnsi="Times New Roman" w:cs="Times New Roman"/>
          <w:sz w:val="24"/>
          <w:szCs w:val="24"/>
        </w:rPr>
      </w:pPr>
    </w:p>
    <w:p w14:paraId="1C66DCDE" w14:textId="77777777" w:rsidR="00D3677D" w:rsidRPr="00372706" w:rsidRDefault="00D3677D" w:rsidP="00196D45">
      <w:pPr>
        <w:ind w:left="-284"/>
        <w:jc w:val="center"/>
        <w:rPr>
          <w:rFonts w:ascii="Times New Roman" w:hAnsi="Times New Roman" w:cs="Times New Roman"/>
          <w:sz w:val="24"/>
          <w:szCs w:val="24"/>
        </w:rPr>
      </w:pPr>
    </w:p>
    <w:p w14:paraId="3133F715" w14:textId="2AAE4DF7" w:rsidR="00D3677D" w:rsidRPr="00372706" w:rsidRDefault="00D3677D" w:rsidP="00196D45">
      <w:pPr>
        <w:ind w:left="-284"/>
        <w:jc w:val="center"/>
        <w:rPr>
          <w:rFonts w:ascii="Times New Roman" w:hAnsi="Times New Roman" w:cs="Times New Roman"/>
          <w:sz w:val="24"/>
          <w:szCs w:val="24"/>
        </w:rPr>
      </w:pPr>
    </w:p>
    <w:p w14:paraId="7BF1BC44" w14:textId="77777777" w:rsidR="00D30E04" w:rsidRPr="00372706" w:rsidRDefault="00D30E04" w:rsidP="00196D45">
      <w:pPr>
        <w:ind w:left="-284"/>
        <w:jc w:val="center"/>
        <w:rPr>
          <w:rFonts w:ascii="Times New Roman" w:hAnsi="Times New Roman" w:cs="Times New Roman"/>
          <w:sz w:val="24"/>
          <w:szCs w:val="24"/>
        </w:rPr>
      </w:pPr>
    </w:p>
    <w:p w14:paraId="319AB094" w14:textId="77777777" w:rsidR="00D3677D" w:rsidRPr="00372706" w:rsidRDefault="00D3677D" w:rsidP="00196D45">
      <w:pPr>
        <w:ind w:left="-284"/>
        <w:jc w:val="center"/>
        <w:rPr>
          <w:rFonts w:ascii="Times New Roman" w:hAnsi="Times New Roman" w:cs="Times New Roman"/>
          <w:sz w:val="24"/>
          <w:szCs w:val="24"/>
        </w:rPr>
      </w:pPr>
    </w:p>
    <w:p w14:paraId="1674F057" w14:textId="65504134" w:rsidR="00D3677D" w:rsidRPr="00372706" w:rsidRDefault="005450A5" w:rsidP="00196D45">
      <w:pPr>
        <w:spacing w:after="160"/>
        <w:jc w:val="center"/>
        <w:rPr>
          <w:rFonts w:ascii="Times New Roman" w:hAnsi="Times New Roman" w:cs="Times New Roman"/>
          <w:b/>
          <w:bCs/>
          <w:color w:val="4472C4" w:themeColor="accent1"/>
          <w:sz w:val="24"/>
          <w:szCs w:val="24"/>
        </w:rPr>
      </w:pPr>
      <w:r w:rsidRPr="00372706">
        <w:rPr>
          <w:rFonts w:ascii="Times New Roman" w:hAnsi="Times New Roman" w:cs="Times New Roman"/>
          <w:sz w:val="24"/>
          <w:szCs w:val="24"/>
        </w:rPr>
        <w:t>June</w:t>
      </w:r>
      <w:r w:rsidR="00D3677D" w:rsidRPr="00372706">
        <w:rPr>
          <w:rFonts w:ascii="Times New Roman" w:hAnsi="Times New Roman" w:cs="Times New Roman"/>
          <w:sz w:val="24"/>
          <w:szCs w:val="24"/>
        </w:rPr>
        <w:t xml:space="preserve"> 2021</w:t>
      </w:r>
    </w:p>
    <w:p w14:paraId="1D6B031C" w14:textId="77777777" w:rsidR="00A32281" w:rsidRPr="00372706" w:rsidRDefault="00A32281" w:rsidP="00196D45">
      <w:pPr>
        <w:jc w:val="center"/>
        <w:rPr>
          <w:rFonts w:ascii="Times New Roman" w:hAnsi="Times New Roman" w:cs="Times New Roman"/>
        </w:rPr>
        <w:sectPr w:rsidR="00A32281" w:rsidRPr="0037270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equalWidth="0">
            <w:col w:w="9973"/>
          </w:cols>
        </w:sectPr>
      </w:pPr>
    </w:p>
    <w:sdt>
      <w:sdtPr>
        <w:rPr>
          <w:rFonts w:ascii="Times New Roman" w:eastAsia="Calibri" w:hAnsi="Times New Roman" w:cs="Times New Roman"/>
          <w:b w:val="0"/>
          <w:color w:val="auto"/>
          <w:sz w:val="22"/>
          <w:szCs w:val="22"/>
        </w:rPr>
        <w:id w:val="1196579566"/>
        <w:docPartObj>
          <w:docPartGallery w:val="Table of Contents"/>
          <w:docPartUnique/>
        </w:docPartObj>
      </w:sdtPr>
      <w:sdtEndPr>
        <w:rPr>
          <w:bCs/>
          <w:noProof/>
        </w:rPr>
      </w:sdtEndPr>
      <w:sdtContent>
        <w:p w14:paraId="402D4CF6" w14:textId="11FFF6BC" w:rsidR="0017090D" w:rsidRPr="00EE3896" w:rsidRDefault="0017090D" w:rsidP="00196D45">
          <w:pPr>
            <w:pStyle w:val="a9"/>
            <w:spacing w:line="276" w:lineRule="auto"/>
            <w:rPr>
              <w:rFonts w:ascii="Times New Roman" w:hAnsi="Times New Roman" w:cs="Times New Roman"/>
            </w:rPr>
          </w:pPr>
          <w:r w:rsidRPr="00EE3896">
            <w:rPr>
              <w:rFonts w:ascii="Times New Roman" w:hAnsi="Times New Roman" w:cs="Times New Roman"/>
            </w:rPr>
            <w:t>Table of Contents</w:t>
          </w:r>
        </w:p>
        <w:p w14:paraId="55EC3376" w14:textId="48FF79EF" w:rsidR="00EE3896" w:rsidRPr="00EE3896" w:rsidRDefault="0017090D">
          <w:pPr>
            <w:pStyle w:val="11"/>
            <w:rPr>
              <w:rFonts w:eastAsiaTheme="minorEastAsia"/>
              <w:b w:val="0"/>
              <w:bCs w:val="0"/>
              <w:lang w:val="uk-UA" w:eastAsia="uk-UA"/>
            </w:rPr>
          </w:pPr>
          <w:r w:rsidRPr="00EE3896">
            <w:rPr>
              <w:highlight w:val="yellow"/>
            </w:rPr>
            <w:fldChar w:fldCharType="begin"/>
          </w:r>
          <w:r w:rsidRPr="00EE3896">
            <w:rPr>
              <w:highlight w:val="yellow"/>
            </w:rPr>
            <w:instrText xml:space="preserve"> TOC \o "1-3" \h \z \u </w:instrText>
          </w:r>
          <w:r w:rsidRPr="00EE3896">
            <w:rPr>
              <w:highlight w:val="yellow"/>
            </w:rPr>
            <w:fldChar w:fldCharType="separate"/>
          </w:r>
          <w:hyperlink w:anchor="_Toc74750996" w:history="1">
            <w:r w:rsidR="00EE3896" w:rsidRPr="00EE3896">
              <w:rPr>
                <w:rStyle w:val="aa"/>
              </w:rPr>
              <w:t>1.</w:t>
            </w:r>
            <w:r w:rsidR="00EE3896" w:rsidRPr="00EE3896">
              <w:rPr>
                <w:rFonts w:eastAsiaTheme="minorEastAsia"/>
                <w:b w:val="0"/>
                <w:bCs w:val="0"/>
                <w:lang w:val="uk-UA" w:eastAsia="uk-UA"/>
              </w:rPr>
              <w:tab/>
            </w:r>
            <w:r w:rsidR="00EE3896" w:rsidRPr="00EE3896">
              <w:rPr>
                <w:rStyle w:val="aa"/>
              </w:rPr>
              <w:t>Introduction</w:t>
            </w:r>
            <w:r w:rsidR="00EE3896" w:rsidRPr="00EE3896">
              <w:rPr>
                <w:webHidden/>
              </w:rPr>
              <w:tab/>
            </w:r>
            <w:r w:rsidR="00EE3896" w:rsidRPr="00EE3896">
              <w:rPr>
                <w:webHidden/>
              </w:rPr>
              <w:fldChar w:fldCharType="begin"/>
            </w:r>
            <w:r w:rsidR="00EE3896" w:rsidRPr="00EE3896">
              <w:rPr>
                <w:webHidden/>
              </w:rPr>
              <w:instrText xml:space="preserve"> PAGEREF _Toc74750996 \h </w:instrText>
            </w:r>
            <w:r w:rsidR="00EE3896" w:rsidRPr="00EE3896">
              <w:rPr>
                <w:webHidden/>
              </w:rPr>
            </w:r>
            <w:r w:rsidR="00EE3896" w:rsidRPr="00EE3896">
              <w:rPr>
                <w:webHidden/>
              </w:rPr>
              <w:fldChar w:fldCharType="separate"/>
            </w:r>
            <w:r w:rsidR="00EE3896" w:rsidRPr="00EE3896">
              <w:rPr>
                <w:webHidden/>
              </w:rPr>
              <w:t>1</w:t>
            </w:r>
            <w:r w:rsidR="00EE3896" w:rsidRPr="00EE3896">
              <w:rPr>
                <w:webHidden/>
              </w:rPr>
              <w:fldChar w:fldCharType="end"/>
            </w:r>
          </w:hyperlink>
        </w:p>
        <w:p w14:paraId="617F0E35" w14:textId="4211941A" w:rsidR="00EE3896" w:rsidRPr="00EE3896" w:rsidRDefault="001651B6">
          <w:pPr>
            <w:pStyle w:val="11"/>
            <w:rPr>
              <w:rFonts w:eastAsiaTheme="minorEastAsia"/>
              <w:b w:val="0"/>
              <w:bCs w:val="0"/>
              <w:lang w:val="uk-UA" w:eastAsia="uk-UA"/>
            </w:rPr>
          </w:pPr>
          <w:hyperlink w:anchor="_Toc74750997" w:history="1">
            <w:r w:rsidR="00EE3896" w:rsidRPr="00EE3896">
              <w:rPr>
                <w:rStyle w:val="aa"/>
              </w:rPr>
              <w:t>2.</w:t>
            </w:r>
            <w:r w:rsidR="00EE3896" w:rsidRPr="00EE3896">
              <w:rPr>
                <w:rFonts w:eastAsiaTheme="minorEastAsia"/>
                <w:b w:val="0"/>
                <w:bCs w:val="0"/>
                <w:lang w:val="uk-UA" w:eastAsia="uk-UA"/>
              </w:rPr>
              <w:tab/>
            </w:r>
            <w:r w:rsidR="00EE3896" w:rsidRPr="00EE3896">
              <w:rPr>
                <w:rStyle w:val="aa"/>
              </w:rPr>
              <w:t>Background</w:t>
            </w:r>
            <w:r w:rsidR="00EE3896" w:rsidRPr="00EE3896">
              <w:rPr>
                <w:webHidden/>
              </w:rPr>
              <w:tab/>
            </w:r>
            <w:r w:rsidR="00EE3896" w:rsidRPr="00EE3896">
              <w:rPr>
                <w:webHidden/>
              </w:rPr>
              <w:fldChar w:fldCharType="begin"/>
            </w:r>
            <w:r w:rsidR="00EE3896" w:rsidRPr="00EE3896">
              <w:rPr>
                <w:webHidden/>
              </w:rPr>
              <w:instrText xml:space="preserve"> PAGEREF _Toc74750997 \h </w:instrText>
            </w:r>
            <w:r w:rsidR="00EE3896" w:rsidRPr="00EE3896">
              <w:rPr>
                <w:webHidden/>
              </w:rPr>
            </w:r>
            <w:r w:rsidR="00EE3896" w:rsidRPr="00EE3896">
              <w:rPr>
                <w:webHidden/>
              </w:rPr>
              <w:fldChar w:fldCharType="separate"/>
            </w:r>
            <w:r w:rsidR="00EE3896" w:rsidRPr="00EE3896">
              <w:rPr>
                <w:webHidden/>
              </w:rPr>
              <w:t>3</w:t>
            </w:r>
            <w:r w:rsidR="00EE3896" w:rsidRPr="00EE3896">
              <w:rPr>
                <w:webHidden/>
              </w:rPr>
              <w:fldChar w:fldCharType="end"/>
            </w:r>
          </w:hyperlink>
        </w:p>
        <w:p w14:paraId="6250E703" w14:textId="170CFC36" w:rsidR="00EE3896" w:rsidRPr="00EE3896" w:rsidRDefault="001651B6">
          <w:pPr>
            <w:pStyle w:val="11"/>
            <w:rPr>
              <w:rFonts w:eastAsiaTheme="minorEastAsia"/>
              <w:b w:val="0"/>
              <w:bCs w:val="0"/>
              <w:lang w:val="uk-UA" w:eastAsia="uk-UA"/>
            </w:rPr>
          </w:pPr>
          <w:hyperlink w:anchor="_Toc74750998" w:history="1">
            <w:r w:rsidR="00EE3896" w:rsidRPr="00EE3896">
              <w:rPr>
                <w:rStyle w:val="aa"/>
              </w:rPr>
              <w:t>3.</w:t>
            </w:r>
            <w:r w:rsidR="00EE3896" w:rsidRPr="00EE3896">
              <w:rPr>
                <w:rFonts w:eastAsiaTheme="minorEastAsia"/>
                <w:b w:val="0"/>
                <w:bCs w:val="0"/>
                <w:lang w:val="uk-UA" w:eastAsia="uk-UA"/>
              </w:rPr>
              <w:tab/>
            </w:r>
            <w:r w:rsidR="00EE3896" w:rsidRPr="00EE3896">
              <w:rPr>
                <w:rStyle w:val="aa"/>
              </w:rPr>
              <w:t>Project Description</w:t>
            </w:r>
            <w:r w:rsidR="00EE3896" w:rsidRPr="00EE3896">
              <w:rPr>
                <w:webHidden/>
              </w:rPr>
              <w:tab/>
            </w:r>
            <w:r w:rsidR="00EE3896" w:rsidRPr="00EE3896">
              <w:rPr>
                <w:webHidden/>
              </w:rPr>
              <w:fldChar w:fldCharType="begin"/>
            </w:r>
            <w:r w:rsidR="00EE3896" w:rsidRPr="00EE3896">
              <w:rPr>
                <w:webHidden/>
              </w:rPr>
              <w:instrText xml:space="preserve"> PAGEREF _Toc74750998 \h </w:instrText>
            </w:r>
            <w:r w:rsidR="00EE3896" w:rsidRPr="00EE3896">
              <w:rPr>
                <w:webHidden/>
              </w:rPr>
            </w:r>
            <w:r w:rsidR="00EE3896" w:rsidRPr="00EE3896">
              <w:rPr>
                <w:webHidden/>
              </w:rPr>
              <w:fldChar w:fldCharType="separate"/>
            </w:r>
            <w:r w:rsidR="00EE3896" w:rsidRPr="00EE3896">
              <w:rPr>
                <w:webHidden/>
              </w:rPr>
              <w:t>5</w:t>
            </w:r>
            <w:r w:rsidR="00EE3896" w:rsidRPr="00EE3896">
              <w:rPr>
                <w:webHidden/>
              </w:rPr>
              <w:fldChar w:fldCharType="end"/>
            </w:r>
          </w:hyperlink>
        </w:p>
        <w:p w14:paraId="54BB3D2C" w14:textId="24F25F0F" w:rsidR="00EE3896" w:rsidRPr="007424FE" w:rsidRDefault="001651B6" w:rsidP="007424FE">
          <w:pPr>
            <w:pStyle w:val="11"/>
            <w:ind w:left="284"/>
            <w:rPr>
              <w:rFonts w:eastAsiaTheme="minorEastAsia"/>
              <w:b w:val="0"/>
              <w:bCs w:val="0"/>
              <w:lang w:val="uk-UA" w:eastAsia="uk-UA"/>
            </w:rPr>
          </w:pPr>
          <w:hyperlink w:anchor="_Toc74750999" w:history="1">
            <w:r w:rsidR="00EE3896" w:rsidRPr="007424FE">
              <w:rPr>
                <w:rStyle w:val="aa"/>
                <w:b w:val="0"/>
                <w:bCs w:val="0"/>
              </w:rPr>
              <w:t>3.1 Component 1: Strengthen public health system for COVID-19 response (US$60 million).</w:t>
            </w:r>
            <w:r w:rsidR="00EE3896" w:rsidRPr="007424FE">
              <w:rPr>
                <w:b w:val="0"/>
                <w:bCs w:val="0"/>
                <w:webHidden/>
              </w:rPr>
              <w:tab/>
            </w:r>
            <w:r w:rsidR="00EE3896" w:rsidRPr="007424FE">
              <w:rPr>
                <w:b w:val="0"/>
                <w:bCs w:val="0"/>
                <w:webHidden/>
              </w:rPr>
              <w:fldChar w:fldCharType="begin"/>
            </w:r>
            <w:r w:rsidR="00EE3896" w:rsidRPr="00597744">
              <w:rPr>
                <w:b w:val="0"/>
                <w:bCs w:val="0"/>
                <w:webHidden/>
              </w:rPr>
              <w:instrText xml:space="preserve"> PAGEREF _Toc74750999 \h </w:instrText>
            </w:r>
            <w:r w:rsidR="00EE3896" w:rsidRPr="007424FE">
              <w:rPr>
                <w:b w:val="0"/>
                <w:bCs w:val="0"/>
                <w:webHidden/>
              </w:rPr>
            </w:r>
            <w:r w:rsidR="00EE3896" w:rsidRPr="007424FE">
              <w:rPr>
                <w:b w:val="0"/>
                <w:bCs w:val="0"/>
                <w:webHidden/>
              </w:rPr>
              <w:fldChar w:fldCharType="separate"/>
            </w:r>
            <w:r w:rsidR="00EE3896" w:rsidRPr="007424FE">
              <w:rPr>
                <w:b w:val="0"/>
                <w:bCs w:val="0"/>
                <w:webHidden/>
              </w:rPr>
              <w:t>5</w:t>
            </w:r>
            <w:r w:rsidR="00EE3896" w:rsidRPr="007424FE">
              <w:rPr>
                <w:b w:val="0"/>
                <w:bCs w:val="0"/>
                <w:webHidden/>
              </w:rPr>
              <w:fldChar w:fldCharType="end"/>
            </w:r>
          </w:hyperlink>
        </w:p>
        <w:p w14:paraId="2E26AE15" w14:textId="14EFDF56" w:rsidR="00EE3896" w:rsidRPr="007424FE" w:rsidRDefault="001651B6" w:rsidP="007424FE">
          <w:pPr>
            <w:pStyle w:val="11"/>
            <w:ind w:left="284"/>
            <w:rPr>
              <w:rFonts w:eastAsiaTheme="minorEastAsia"/>
              <w:b w:val="0"/>
              <w:bCs w:val="0"/>
              <w:lang w:val="uk-UA" w:eastAsia="uk-UA"/>
            </w:rPr>
          </w:pPr>
          <w:hyperlink w:anchor="_Toc74751000" w:history="1">
            <w:r w:rsidR="00EE3896" w:rsidRPr="007424FE">
              <w:rPr>
                <w:rStyle w:val="aa"/>
                <w:b w:val="0"/>
                <w:bCs w:val="0"/>
              </w:rPr>
              <w:t>3.2 Component 2: COVID-19 vaccination deployment (US$30 million)</w:t>
            </w:r>
            <w:r w:rsidR="00EE3896" w:rsidRPr="007424FE">
              <w:rPr>
                <w:b w:val="0"/>
                <w:bCs w:val="0"/>
                <w:webHidden/>
              </w:rPr>
              <w:tab/>
            </w:r>
            <w:r w:rsidR="00EE3896" w:rsidRPr="007424FE">
              <w:rPr>
                <w:b w:val="0"/>
                <w:bCs w:val="0"/>
                <w:webHidden/>
              </w:rPr>
              <w:fldChar w:fldCharType="begin"/>
            </w:r>
            <w:r w:rsidR="00EE3896" w:rsidRPr="00597744">
              <w:rPr>
                <w:b w:val="0"/>
                <w:bCs w:val="0"/>
                <w:webHidden/>
              </w:rPr>
              <w:instrText xml:space="preserve"> PAGEREF _Toc74751000 \h </w:instrText>
            </w:r>
            <w:r w:rsidR="00EE3896" w:rsidRPr="007424FE">
              <w:rPr>
                <w:b w:val="0"/>
                <w:bCs w:val="0"/>
                <w:webHidden/>
              </w:rPr>
            </w:r>
            <w:r w:rsidR="00EE3896" w:rsidRPr="007424FE">
              <w:rPr>
                <w:b w:val="0"/>
                <w:bCs w:val="0"/>
                <w:webHidden/>
              </w:rPr>
              <w:fldChar w:fldCharType="separate"/>
            </w:r>
            <w:r w:rsidR="00EE3896" w:rsidRPr="007424FE">
              <w:rPr>
                <w:b w:val="0"/>
                <w:bCs w:val="0"/>
                <w:webHidden/>
              </w:rPr>
              <w:t>9</w:t>
            </w:r>
            <w:r w:rsidR="00EE3896" w:rsidRPr="007424FE">
              <w:rPr>
                <w:b w:val="0"/>
                <w:bCs w:val="0"/>
                <w:webHidden/>
              </w:rPr>
              <w:fldChar w:fldCharType="end"/>
            </w:r>
          </w:hyperlink>
        </w:p>
        <w:p w14:paraId="1CF12117" w14:textId="7C7F3BDC" w:rsidR="00EE3896" w:rsidRPr="007424FE" w:rsidRDefault="001651B6" w:rsidP="007424FE">
          <w:pPr>
            <w:pStyle w:val="11"/>
            <w:ind w:left="284"/>
            <w:rPr>
              <w:rFonts w:eastAsiaTheme="minorEastAsia"/>
              <w:b w:val="0"/>
              <w:bCs w:val="0"/>
              <w:lang w:val="uk-UA" w:eastAsia="uk-UA"/>
            </w:rPr>
          </w:pPr>
          <w:hyperlink w:anchor="_Toc74751001" w:history="1">
            <w:r w:rsidR="00EE3896" w:rsidRPr="007424FE">
              <w:rPr>
                <w:rStyle w:val="aa"/>
                <w:b w:val="0"/>
                <w:bCs w:val="0"/>
              </w:rPr>
              <w:t>3.3 Project beneficiaries</w:t>
            </w:r>
            <w:r w:rsidR="00EE3896" w:rsidRPr="007424FE">
              <w:rPr>
                <w:b w:val="0"/>
                <w:bCs w:val="0"/>
                <w:webHidden/>
              </w:rPr>
              <w:tab/>
            </w:r>
            <w:r w:rsidR="00EE3896" w:rsidRPr="007424FE">
              <w:rPr>
                <w:b w:val="0"/>
                <w:bCs w:val="0"/>
                <w:webHidden/>
              </w:rPr>
              <w:fldChar w:fldCharType="begin"/>
            </w:r>
            <w:r w:rsidR="00EE3896" w:rsidRPr="00597744">
              <w:rPr>
                <w:b w:val="0"/>
                <w:bCs w:val="0"/>
                <w:webHidden/>
              </w:rPr>
              <w:instrText xml:space="preserve"> PAGEREF _Toc74751001 \h </w:instrText>
            </w:r>
            <w:r w:rsidR="00EE3896" w:rsidRPr="007424FE">
              <w:rPr>
                <w:b w:val="0"/>
                <w:bCs w:val="0"/>
                <w:webHidden/>
              </w:rPr>
            </w:r>
            <w:r w:rsidR="00EE3896" w:rsidRPr="007424FE">
              <w:rPr>
                <w:b w:val="0"/>
                <w:bCs w:val="0"/>
                <w:webHidden/>
              </w:rPr>
              <w:fldChar w:fldCharType="separate"/>
            </w:r>
            <w:r w:rsidR="00EE3896" w:rsidRPr="007424FE">
              <w:rPr>
                <w:b w:val="0"/>
                <w:bCs w:val="0"/>
                <w:webHidden/>
              </w:rPr>
              <w:t>11</w:t>
            </w:r>
            <w:r w:rsidR="00EE3896" w:rsidRPr="007424FE">
              <w:rPr>
                <w:b w:val="0"/>
                <w:bCs w:val="0"/>
                <w:webHidden/>
              </w:rPr>
              <w:fldChar w:fldCharType="end"/>
            </w:r>
          </w:hyperlink>
        </w:p>
        <w:p w14:paraId="698F3171" w14:textId="2FA7D6AB" w:rsidR="00EE3896" w:rsidRPr="00EE3896" w:rsidRDefault="001651B6">
          <w:pPr>
            <w:pStyle w:val="11"/>
            <w:rPr>
              <w:rFonts w:eastAsiaTheme="minorEastAsia"/>
              <w:b w:val="0"/>
              <w:bCs w:val="0"/>
              <w:lang w:val="uk-UA" w:eastAsia="uk-UA"/>
            </w:rPr>
          </w:pPr>
          <w:hyperlink w:anchor="_Toc74751002" w:history="1">
            <w:r w:rsidR="00EE3896" w:rsidRPr="00EE3896">
              <w:rPr>
                <w:rStyle w:val="aa"/>
                <w:rFonts w:eastAsiaTheme="minorHAnsi"/>
              </w:rPr>
              <w:t xml:space="preserve">4. </w:t>
            </w:r>
            <w:r w:rsidR="00EE3896" w:rsidRPr="00EE3896">
              <w:rPr>
                <w:rStyle w:val="aa"/>
              </w:rPr>
              <w:t>Policy, Legal and Regulatory Framework</w:t>
            </w:r>
            <w:r w:rsidR="00EE3896" w:rsidRPr="00EE3896">
              <w:rPr>
                <w:webHidden/>
              </w:rPr>
              <w:tab/>
            </w:r>
            <w:r w:rsidR="00EE3896" w:rsidRPr="00EE3896">
              <w:rPr>
                <w:webHidden/>
              </w:rPr>
              <w:fldChar w:fldCharType="begin"/>
            </w:r>
            <w:r w:rsidR="00EE3896" w:rsidRPr="00EE3896">
              <w:rPr>
                <w:webHidden/>
              </w:rPr>
              <w:instrText xml:space="preserve"> PAGEREF _Toc74751002 \h </w:instrText>
            </w:r>
            <w:r w:rsidR="00EE3896" w:rsidRPr="00EE3896">
              <w:rPr>
                <w:webHidden/>
              </w:rPr>
            </w:r>
            <w:r w:rsidR="00EE3896" w:rsidRPr="00EE3896">
              <w:rPr>
                <w:webHidden/>
              </w:rPr>
              <w:fldChar w:fldCharType="separate"/>
            </w:r>
            <w:r w:rsidR="00EE3896" w:rsidRPr="00EE3896">
              <w:rPr>
                <w:webHidden/>
              </w:rPr>
              <w:t>11</w:t>
            </w:r>
            <w:r w:rsidR="00EE3896" w:rsidRPr="00EE3896">
              <w:rPr>
                <w:webHidden/>
              </w:rPr>
              <w:fldChar w:fldCharType="end"/>
            </w:r>
          </w:hyperlink>
        </w:p>
        <w:p w14:paraId="35689DD5" w14:textId="1C8C91D9" w:rsidR="00EE3896" w:rsidRPr="00EE3896" w:rsidRDefault="001651B6">
          <w:pPr>
            <w:pStyle w:val="21"/>
            <w:rPr>
              <w:rFonts w:ascii="Times New Roman" w:eastAsiaTheme="minorEastAsia" w:hAnsi="Times New Roman" w:cs="Times New Roman"/>
              <w:noProof/>
              <w:lang w:val="uk-UA" w:eastAsia="uk-UA"/>
            </w:rPr>
          </w:pPr>
          <w:hyperlink w:anchor="_Toc74751003" w:history="1">
            <w:r w:rsidR="00EE3896" w:rsidRPr="00EE3896">
              <w:rPr>
                <w:rStyle w:val="aa"/>
                <w:rFonts w:ascii="Times New Roman" w:hAnsi="Times New Roman" w:cs="Times New Roman"/>
                <w:noProof/>
              </w:rPr>
              <w:t>4.1.</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Overview of National Environmental Legislation Relevant for the Project</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_Toc74751003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11</w:t>
            </w:r>
            <w:r w:rsidR="00EE3896" w:rsidRPr="00EE3896">
              <w:rPr>
                <w:rFonts w:ascii="Times New Roman" w:hAnsi="Times New Roman" w:cs="Times New Roman"/>
                <w:noProof/>
                <w:webHidden/>
              </w:rPr>
              <w:fldChar w:fldCharType="end"/>
            </w:r>
          </w:hyperlink>
        </w:p>
        <w:p w14:paraId="097BCFCC" w14:textId="5419465A" w:rsidR="00EE3896" w:rsidRPr="00EE3896" w:rsidRDefault="001651B6">
          <w:pPr>
            <w:pStyle w:val="21"/>
            <w:rPr>
              <w:rFonts w:ascii="Times New Roman" w:eastAsiaTheme="minorEastAsia" w:hAnsi="Times New Roman" w:cs="Times New Roman"/>
              <w:noProof/>
              <w:lang w:val="uk-UA" w:eastAsia="uk-UA"/>
            </w:rPr>
          </w:pPr>
          <w:hyperlink w:anchor="_Toc74751004" w:history="1">
            <w:r w:rsidR="00EE3896" w:rsidRPr="00EE3896">
              <w:rPr>
                <w:rStyle w:val="aa"/>
                <w:rFonts w:ascii="Times New Roman" w:hAnsi="Times New Roman" w:cs="Times New Roman"/>
                <w:noProof/>
              </w:rPr>
              <w:t>4.2.</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Institutional Framework for Environmental Management</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_Toc74751004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15</w:t>
            </w:r>
            <w:r w:rsidR="00EE3896" w:rsidRPr="00EE3896">
              <w:rPr>
                <w:rFonts w:ascii="Times New Roman" w:hAnsi="Times New Roman" w:cs="Times New Roman"/>
                <w:noProof/>
                <w:webHidden/>
              </w:rPr>
              <w:fldChar w:fldCharType="end"/>
            </w:r>
          </w:hyperlink>
        </w:p>
        <w:p w14:paraId="6DDF694C" w14:textId="755B5BEE" w:rsidR="00EE3896" w:rsidRPr="00EE3896" w:rsidRDefault="001651B6">
          <w:pPr>
            <w:pStyle w:val="21"/>
            <w:rPr>
              <w:rFonts w:ascii="Times New Roman" w:eastAsiaTheme="minorEastAsia" w:hAnsi="Times New Roman" w:cs="Times New Roman"/>
              <w:noProof/>
              <w:lang w:val="uk-UA" w:eastAsia="uk-UA"/>
            </w:rPr>
          </w:pPr>
          <w:hyperlink w:anchor="_Toc74751005" w:history="1">
            <w:r w:rsidR="00EE3896" w:rsidRPr="00EE3896">
              <w:rPr>
                <w:rStyle w:val="aa"/>
                <w:rFonts w:ascii="Times New Roman" w:hAnsi="Times New Roman" w:cs="Times New Roman"/>
                <w:noProof/>
              </w:rPr>
              <w:t>4.3.</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International Conventions Ratified by Ukraine</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_Toc74751005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16</w:t>
            </w:r>
            <w:r w:rsidR="00EE3896" w:rsidRPr="00EE3896">
              <w:rPr>
                <w:rFonts w:ascii="Times New Roman" w:hAnsi="Times New Roman" w:cs="Times New Roman"/>
                <w:noProof/>
                <w:webHidden/>
              </w:rPr>
              <w:fldChar w:fldCharType="end"/>
            </w:r>
          </w:hyperlink>
        </w:p>
        <w:p w14:paraId="2ED77E8C" w14:textId="76B6323F" w:rsidR="00EE3896" w:rsidRPr="00EE3896" w:rsidRDefault="001651B6">
          <w:pPr>
            <w:pStyle w:val="21"/>
            <w:rPr>
              <w:rFonts w:ascii="Times New Roman" w:eastAsiaTheme="minorEastAsia" w:hAnsi="Times New Roman" w:cs="Times New Roman"/>
              <w:noProof/>
              <w:lang w:val="uk-UA" w:eastAsia="uk-UA"/>
            </w:rPr>
          </w:pPr>
          <w:hyperlink w:anchor="_Toc74751006" w:history="1">
            <w:r w:rsidR="00EE3896" w:rsidRPr="00EE3896">
              <w:rPr>
                <w:rStyle w:val="aa"/>
                <w:rFonts w:ascii="Times New Roman" w:hAnsi="Times New Roman" w:cs="Times New Roman"/>
                <w:noProof/>
              </w:rPr>
              <w:t>4.4.</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Environmental and Social Standards of the World Bank Relevant for the Project</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_Toc74751006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18</w:t>
            </w:r>
            <w:r w:rsidR="00EE3896" w:rsidRPr="00EE3896">
              <w:rPr>
                <w:rFonts w:ascii="Times New Roman" w:hAnsi="Times New Roman" w:cs="Times New Roman"/>
                <w:noProof/>
                <w:webHidden/>
              </w:rPr>
              <w:fldChar w:fldCharType="end"/>
            </w:r>
          </w:hyperlink>
        </w:p>
        <w:p w14:paraId="1C1E971B" w14:textId="7D5B030B" w:rsidR="00EE3896" w:rsidRPr="00EE3896" w:rsidRDefault="001651B6">
          <w:pPr>
            <w:pStyle w:val="21"/>
            <w:rPr>
              <w:rFonts w:ascii="Times New Roman" w:eastAsiaTheme="minorEastAsia" w:hAnsi="Times New Roman" w:cs="Times New Roman"/>
              <w:noProof/>
              <w:lang w:val="uk-UA" w:eastAsia="uk-UA"/>
            </w:rPr>
          </w:pPr>
          <w:hyperlink w:anchor="_Toc74751007" w:history="1">
            <w:r w:rsidR="00EE3896" w:rsidRPr="00EE3896">
              <w:rPr>
                <w:rStyle w:val="aa"/>
                <w:rFonts w:ascii="Times New Roman" w:hAnsi="Times New Roman" w:cs="Times New Roman"/>
                <w:noProof/>
              </w:rPr>
              <w:t>4.5.</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The World Bank Group Environmental, Health and Safety Guidelines</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_Toc74751007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20</w:t>
            </w:r>
            <w:r w:rsidR="00EE3896" w:rsidRPr="00EE3896">
              <w:rPr>
                <w:rFonts w:ascii="Times New Roman" w:hAnsi="Times New Roman" w:cs="Times New Roman"/>
                <w:noProof/>
                <w:webHidden/>
              </w:rPr>
              <w:fldChar w:fldCharType="end"/>
            </w:r>
          </w:hyperlink>
        </w:p>
        <w:p w14:paraId="5C979CE8" w14:textId="679D5C8E" w:rsidR="00EE3896" w:rsidRPr="00EE3896" w:rsidRDefault="001651B6">
          <w:pPr>
            <w:pStyle w:val="21"/>
            <w:rPr>
              <w:rFonts w:ascii="Times New Roman" w:eastAsiaTheme="minorEastAsia" w:hAnsi="Times New Roman" w:cs="Times New Roman"/>
              <w:noProof/>
              <w:lang w:val="uk-UA" w:eastAsia="uk-UA"/>
            </w:rPr>
          </w:pPr>
          <w:hyperlink w:anchor="_Toc74751008" w:history="1">
            <w:r w:rsidR="00EE3896" w:rsidRPr="00EE3896">
              <w:rPr>
                <w:rStyle w:val="aa"/>
                <w:rFonts w:ascii="Times New Roman" w:hAnsi="Times New Roman" w:cs="Times New Roman"/>
                <w:noProof/>
              </w:rPr>
              <w:t>4.6.</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WHO Guidance</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_Toc74751008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20</w:t>
            </w:r>
            <w:r w:rsidR="00EE3896" w:rsidRPr="00EE3896">
              <w:rPr>
                <w:rFonts w:ascii="Times New Roman" w:hAnsi="Times New Roman" w:cs="Times New Roman"/>
                <w:noProof/>
                <w:webHidden/>
              </w:rPr>
              <w:fldChar w:fldCharType="end"/>
            </w:r>
          </w:hyperlink>
        </w:p>
        <w:p w14:paraId="3F6B4FAA" w14:textId="3335E938" w:rsidR="00EE3896" w:rsidRPr="00EE3896" w:rsidRDefault="001651B6">
          <w:pPr>
            <w:pStyle w:val="11"/>
            <w:rPr>
              <w:rFonts w:eastAsiaTheme="minorEastAsia"/>
              <w:b w:val="0"/>
              <w:bCs w:val="0"/>
              <w:lang w:val="uk-UA" w:eastAsia="uk-UA"/>
            </w:rPr>
          </w:pPr>
          <w:hyperlink w:anchor="_Toc74751009" w:history="1">
            <w:r w:rsidR="00EE3896" w:rsidRPr="00EE3896">
              <w:rPr>
                <w:rStyle w:val="aa"/>
              </w:rPr>
              <w:t>5.</w:t>
            </w:r>
            <w:r w:rsidR="00EE3896" w:rsidRPr="00EE3896">
              <w:rPr>
                <w:rFonts w:eastAsiaTheme="minorEastAsia"/>
                <w:b w:val="0"/>
                <w:bCs w:val="0"/>
                <w:lang w:val="uk-UA" w:eastAsia="uk-UA"/>
              </w:rPr>
              <w:tab/>
            </w:r>
            <w:r w:rsidR="00EE3896" w:rsidRPr="00EE3896">
              <w:rPr>
                <w:rStyle w:val="aa"/>
              </w:rPr>
              <w:t>Environmental and Social Baseline</w:t>
            </w:r>
            <w:r w:rsidR="00EE3896" w:rsidRPr="00EE3896">
              <w:rPr>
                <w:webHidden/>
              </w:rPr>
              <w:tab/>
            </w:r>
            <w:r w:rsidR="00EE3896" w:rsidRPr="00EE3896">
              <w:rPr>
                <w:webHidden/>
              </w:rPr>
              <w:fldChar w:fldCharType="begin"/>
            </w:r>
            <w:r w:rsidR="00EE3896" w:rsidRPr="00EE3896">
              <w:rPr>
                <w:webHidden/>
              </w:rPr>
              <w:instrText xml:space="preserve"> PAGEREF _Toc74751009 \h </w:instrText>
            </w:r>
            <w:r w:rsidR="00EE3896" w:rsidRPr="00EE3896">
              <w:rPr>
                <w:webHidden/>
              </w:rPr>
            </w:r>
            <w:r w:rsidR="00EE3896" w:rsidRPr="00EE3896">
              <w:rPr>
                <w:webHidden/>
              </w:rPr>
              <w:fldChar w:fldCharType="separate"/>
            </w:r>
            <w:r w:rsidR="00EE3896" w:rsidRPr="00EE3896">
              <w:rPr>
                <w:webHidden/>
              </w:rPr>
              <w:t>22</w:t>
            </w:r>
            <w:r w:rsidR="00EE3896" w:rsidRPr="00EE3896">
              <w:rPr>
                <w:webHidden/>
              </w:rPr>
              <w:fldChar w:fldCharType="end"/>
            </w:r>
          </w:hyperlink>
        </w:p>
        <w:p w14:paraId="12DC0F5E" w14:textId="53F20DD5" w:rsidR="00EE3896" w:rsidRPr="00EE3896" w:rsidRDefault="001651B6">
          <w:pPr>
            <w:pStyle w:val="21"/>
            <w:rPr>
              <w:rFonts w:ascii="Times New Roman" w:eastAsiaTheme="minorEastAsia" w:hAnsi="Times New Roman" w:cs="Times New Roman"/>
              <w:noProof/>
              <w:lang w:val="uk-UA" w:eastAsia="uk-UA"/>
            </w:rPr>
          </w:pPr>
          <w:hyperlink w:anchor="_Toc74751010" w:history="1">
            <w:r w:rsidR="00EE3896" w:rsidRPr="00EE3896">
              <w:rPr>
                <w:rStyle w:val="aa"/>
                <w:rFonts w:ascii="Times New Roman" w:hAnsi="Times New Roman" w:cs="Times New Roman"/>
                <w:noProof/>
              </w:rPr>
              <w:t>5.1.</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 xml:space="preserve">Roadmap for the introduction of the vaccine against COVID-19 and National Plan </w:t>
            </w:r>
            <w:r w:rsidR="00EE3896" w:rsidRPr="00EE3896">
              <w:rPr>
                <w:rStyle w:val="aa"/>
                <w:rFonts w:ascii="Times New Roman" w:hAnsi="Times New Roman" w:cs="Times New Roman"/>
                <w:iCs/>
                <w:noProof/>
              </w:rPr>
              <w:t>for</w:t>
            </w:r>
            <w:r w:rsidR="00EE3896" w:rsidRPr="00EE3896">
              <w:rPr>
                <w:rStyle w:val="aa"/>
                <w:rFonts w:ascii="Times New Roman" w:hAnsi="Times New Roman" w:cs="Times New Roman"/>
                <w:noProof/>
              </w:rPr>
              <w:t xml:space="preserve"> Preventive Vaccination</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_Toc74751010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22</w:t>
            </w:r>
            <w:r w:rsidR="00EE3896" w:rsidRPr="00EE3896">
              <w:rPr>
                <w:rFonts w:ascii="Times New Roman" w:hAnsi="Times New Roman" w:cs="Times New Roman"/>
                <w:noProof/>
                <w:webHidden/>
              </w:rPr>
              <w:fldChar w:fldCharType="end"/>
            </w:r>
          </w:hyperlink>
        </w:p>
        <w:p w14:paraId="1F463E20" w14:textId="5E53FE82" w:rsidR="00EE3896" w:rsidRPr="00EE3896" w:rsidRDefault="001651B6">
          <w:pPr>
            <w:pStyle w:val="21"/>
            <w:rPr>
              <w:rFonts w:ascii="Times New Roman" w:eastAsiaTheme="minorEastAsia" w:hAnsi="Times New Roman" w:cs="Times New Roman"/>
              <w:noProof/>
              <w:lang w:val="uk-UA" w:eastAsia="uk-UA"/>
            </w:rPr>
          </w:pPr>
          <w:hyperlink w:anchor="_Toc74751011" w:history="1">
            <w:r w:rsidR="00EE3896" w:rsidRPr="00EE3896">
              <w:rPr>
                <w:rStyle w:val="aa"/>
                <w:rFonts w:ascii="Times New Roman" w:hAnsi="Times New Roman" w:cs="Times New Roman"/>
                <w:noProof/>
              </w:rPr>
              <w:t>5.2.</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Statistic data on Covid-19 in the country</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_Toc74751011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26</w:t>
            </w:r>
            <w:r w:rsidR="00EE3896" w:rsidRPr="00EE3896">
              <w:rPr>
                <w:rFonts w:ascii="Times New Roman" w:hAnsi="Times New Roman" w:cs="Times New Roman"/>
                <w:noProof/>
                <w:webHidden/>
              </w:rPr>
              <w:fldChar w:fldCharType="end"/>
            </w:r>
          </w:hyperlink>
        </w:p>
        <w:p w14:paraId="64CA1535" w14:textId="2C4CEB33" w:rsidR="00EE3896" w:rsidRPr="00EE3896" w:rsidRDefault="001651B6">
          <w:pPr>
            <w:pStyle w:val="21"/>
            <w:rPr>
              <w:rFonts w:ascii="Times New Roman" w:eastAsiaTheme="minorEastAsia" w:hAnsi="Times New Roman" w:cs="Times New Roman"/>
              <w:noProof/>
              <w:lang w:val="uk-UA" w:eastAsia="uk-UA"/>
            </w:rPr>
          </w:pPr>
          <w:hyperlink w:anchor="_Toc74751012" w:history="1">
            <w:r w:rsidR="00EE3896" w:rsidRPr="00EE3896">
              <w:rPr>
                <w:rStyle w:val="aa"/>
                <w:rFonts w:ascii="Times New Roman" w:hAnsi="Times New Roman" w:cs="Times New Roman"/>
                <w:noProof/>
              </w:rPr>
              <w:t>5.3.</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Environmental Characteristics</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_Toc74751012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28</w:t>
            </w:r>
            <w:r w:rsidR="00EE3896" w:rsidRPr="00EE3896">
              <w:rPr>
                <w:rFonts w:ascii="Times New Roman" w:hAnsi="Times New Roman" w:cs="Times New Roman"/>
                <w:noProof/>
                <w:webHidden/>
              </w:rPr>
              <w:fldChar w:fldCharType="end"/>
            </w:r>
          </w:hyperlink>
        </w:p>
        <w:p w14:paraId="379C8C50" w14:textId="42E7B151" w:rsidR="00EE3896" w:rsidRPr="00EE3896" w:rsidRDefault="001651B6">
          <w:pPr>
            <w:pStyle w:val="21"/>
            <w:rPr>
              <w:rFonts w:ascii="Times New Roman" w:eastAsiaTheme="minorEastAsia" w:hAnsi="Times New Roman" w:cs="Times New Roman"/>
              <w:noProof/>
              <w:lang w:val="uk-UA" w:eastAsia="uk-UA"/>
            </w:rPr>
          </w:pPr>
          <w:hyperlink w:anchor="_Toc74751013" w:history="1">
            <w:r w:rsidR="00EE3896" w:rsidRPr="00EE3896">
              <w:rPr>
                <w:rStyle w:val="aa"/>
                <w:rFonts w:ascii="Times New Roman" w:hAnsi="Times New Roman" w:cs="Times New Roman"/>
                <w:noProof/>
              </w:rPr>
              <w:t>5.4 Population and Socio-Economic Characteristics</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_Toc74751013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32</w:t>
            </w:r>
            <w:r w:rsidR="00EE3896" w:rsidRPr="00EE3896">
              <w:rPr>
                <w:rFonts w:ascii="Times New Roman" w:hAnsi="Times New Roman" w:cs="Times New Roman"/>
                <w:noProof/>
                <w:webHidden/>
              </w:rPr>
              <w:fldChar w:fldCharType="end"/>
            </w:r>
          </w:hyperlink>
        </w:p>
        <w:p w14:paraId="0BBFAEC9" w14:textId="68FC644C" w:rsidR="00EE3896" w:rsidRPr="00EE3896" w:rsidRDefault="001651B6">
          <w:pPr>
            <w:pStyle w:val="11"/>
            <w:rPr>
              <w:rFonts w:eastAsiaTheme="minorEastAsia"/>
              <w:b w:val="0"/>
              <w:bCs w:val="0"/>
              <w:lang w:val="uk-UA" w:eastAsia="uk-UA"/>
            </w:rPr>
          </w:pPr>
          <w:hyperlink w:anchor="_Toc74751014" w:history="1">
            <w:r w:rsidR="00EE3896" w:rsidRPr="00EE3896">
              <w:rPr>
                <w:rStyle w:val="aa"/>
              </w:rPr>
              <w:t>6.</w:t>
            </w:r>
            <w:r w:rsidR="00EE3896" w:rsidRPr="00EE3896">
              <w:rPr>
                <w:rFonts w:eastAsiaTheme="minorEastAsia"/>
                <w:b w:val="0"/>
                <w:bCs w:val="0"/>
                <w:lang w:val="uk-UA" w:eastAsia="uk-UA"/>
              </w:rPr>
              <w:tab/>
            </w:r>
            <w:r w:rsidR="00EE3896" w:rsidRPr="00EE3896">
              <w:rPr>
                <w:rStyle w:val="aa"/>
              </w:rPr>
              <w:t>Potential Environmental and Social Risks and their Mitigation</w:t>
            </w:r>
            <w:r w:rsidR="00EE3896" w:rsidRPr="00EE3896">
              <w:rPr>
                <w:webHidden/>
              </w:rPr>
              <w:tab/>
            </w:r>
            <w:r w:rsidR="00EE3896" w:rsidRPr="00EE3896">
              <w:rPr>
                <w:webHidden/>
              </w:rPr>
              <w:fldChar w:fldCharType="begin"/>
            </w:r>
            <w:r w:rsidR="00EE3896" w:rsidRPr="00EE3896">
              <w:rPr>
                <w:webHidden/>
              </w:rPr>
              <w:instrText xml:space="preserve"> PAGEREF _Toc74751014 \h </w:instrText>
            </w:r>
            <w:r w:rsidR="00EE3896" w:rsidRPr="00EE3896">
              <w:rPr>
                <w:webHidden/>
              </w:rPr>
            </w:r>
            <w:r w:rsidR="00EE3896" w:rsidRPr="00EE3896">
              <w:rPr>
                <w:webHidden/>
              </w:rPr>
              <w:fldChar w:fldCharType="separate"/>
            </w:r>
            <w:r w:rsidR="00EE3896" w:rsidRPr="00EE3896">
              <w:rPr>
                <w:webHidden/>
              </w:rPr>
              <w:t>35</w:t>
            </w:r>
            <w:r w:rsidR="00EE3896" w:rsidRPr="00EE3896">
              <w:rPr>
                <w:webHidden/>
              </w:rPr>
              <w:fldChar w:fldCharType="end"/>
            </w:r>
          </w:hyperlink>
        </w:p>
        <w:p w14:paraId="53A100B4" w14:textId="47946F7F" w:rsidR="00EE3896" w:rsidRPr="00EE3896" w:rsidRDefault="001651B6">
          <w:pPr>
            <w:pStyle w:val="21"/>
            <w:rPr>
              <w:rFonts w:ascii="Times New Roman" w:eastAsiaTheme="minorEastAsia" w:hAnsi="Times New Roman" w:cs="Times New Roman"/>
              <w:noProof/>
              <w:lang w:val="uk-UA" w:eastAsia="uk-UA"/>
            </w:rPr>
          </w:pPr>
          <w:hyperlink w:anchor="_Toc74751015" w:history="1">
            <w:r w:rsidR="00EE3896" w:rsidRPr="00EE3896">
              <w:rPr>
                <w:rStyle w:val="aa"/>
                <w:rFonts w:ascii="Times New Roman" w:hAnsi="Times New Roman" w:cs="Times New Roman"/>
                <w:noProof/>
              </w:rPr>
              <w:t>6.1.</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Environmental and Social Risks of the Project</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_Toc74751015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35</w:t>
            </w:r>
            <w:r w:rsidR="00EE3896" w:rsidRPr="00EE3896">
              <w:rPr>
                <w:rFonts w:ascii="Times New Roman" w:hAnsi="Times New Roman" w:cs="Times New Roman"/>
                <w:noProof/>
                <w:webHidden/>
              </w:rPr>
              <w:fldChar w:fldCharType="end"/>
            </w:r>
          </w:hyperlink>
        </w:p>
        <w:p w14:paraId="62A4CF42" w14:textId="4320F4AF" w:rsidR="00EE3896" w:rsidRPr="00EE3896" w:rsidRDefault="001651B6">
          <w:pPr>
            <w:pStyle w:val="21"/>
            <w:rPr>
              <w:rFonts w:ascii="Times New Roman" w:eastAsiaTheme="minorEastAsia" w:hAnsi="Times New Roman" w:cs="Times New Roman"/>
              <w:noProof/>
              <w:lang w:val="uk-UA" w:eastAsia="uk-UA"/>
            </w:rPr>
          </w:pPr>
          <w:hyperlink w:anchor="_Toc74751016" w:history="1">
            <w:r w:rsidR="00EE3896" w:rsidRPr="00EE3896">
              <w:rPr>
                <w:rStyle w:val="aa"/>
                <w:rFonts w:ascii="Times New Roman" w:hAnsi="Times New Roman" w:cs="Times New Roman"/>
                <w:noProof/>
              </w:rPr>
              <w:t>6.2.</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Risks Mitigation and provision of needs Under the Project</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_Toc74751016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41</w:t>
            </w:r>
            <w:r w:rsidR="00EE3896" w:rsidRPr="00EE3896">
              <w:rPr>
                <w:rFonts w:ascii="Times New Roman" w:hAnsi="Times New Roman" w:cs="Times New Roman"/>
                <w:noProof/>
                <w:webHidden/>
              </w:rPr>
              <w:fldChar w:fldCharType="end"/>
            </w:r>
          </w:hyperlink>
        </w:p>
        <w:p w14:paraId="67AFF6F5" w14:textId="7C036D2F" w:rsidR="00EE3896" w:rsidRPr="00EE3896" w:rsidRDefault="001651B6">
          <w:pPr>
            <w:pStyle w:val="21"/>
            <w:rPr>
              <w:rFonts w:ascii="Times New Roman" w:eastAsiaTheme="minorEastAsia" w:hAnsi="Times New Roman" w:cs="Times New Roman"/>
              <w:noProof/>
              <w:lang w:val="uk-UA" w:eastAsia="uk-UA"/>
            </w:rPr>
          </w:pPr>
          <w:hyperlink w:anchor="_Toc74751017" w:history="1">
            <w:r w:rsidR="00EE3896" w:rsidRPr="00EE3896">
              <w:rPr>
                <w:rStyle w:val="aa"/>
                <w:rFonts w:ascii="Times New Roman" w:hAnsi="Times New Roman" w:cs="Times New Roman"/>
                <w:noProof/>
              </w:rPr>
              <w:t>6.3.</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eastAsia="Times New Roman" w:hAnsi="Times New Roman" w:cs="Times New Roman"/>
                <w:bCs/>
                <w:noProof/>
              </w:rPr>
              <w:t>Monitoring and reporting within the Project implementation</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_Toc74751017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51</w:t>
            </w:r>
            <w:r w:rsidR="00EE3896" w:rsidRPr="00EE3896">
              <w:rPr>
                <w:rFonts w:ascii="Times New Roman" w:hAnsi="Times New Roman" w:cs="Times New Roman"/>
                <w:noProof/>
                <w:webHidden/>
              </w:rPr>
              <w:fldChar w:fldCharType="end"/>
            </w:r>
          </w:hyperlink>
        </w:p>
        <w:p w14:paraId="64A208FE" w14:textId="785ED7A4" w:rsidR="00EE3896" w:rsidRPr="00EE3896" w:rsidRDefault="001651B6">
          <w:pPr>
            <w:pStyle w:val="21"/>
            <w:rPr>
              <w:rFonts w:ascii="Times New Roman" w:eastAsiaTheme="minorEastAsia" w:hAnsi="Times New Roman" w:cs="Times New Roman"/>
              <w:noProof/>
              <w:lang w:val="uk-UA" w:eastAsia="uk-UA"/>
            </w:rPr>
          </w:pPr>
          <w:hyperlink w:anchor="_Toc74751018" w:history="1">
            <w:r w:rsidR="00EE3896" w:rsidRPr="00EE3896">
              <w:rPr>
                <w:rStyle w:val="aa"/>
                <w:rFonts w:ascii="Times New Roman" w:hAnsi="Times New Roman" w:cs="Times New Roman"/>
                <w:noProof/>
              </w:rPr>
              <w:t>6.4</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WB risk minimization and impact mitigation tools under the Project</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_Toc74751018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54</w:t>
            </w:r>
            <w:r w:rsidR="00EE3896" w:rsidRPr="00EE3896">
              <w:rPr>
                <w:rFonts w:ascii="Times New Roman" w:hAnsi="Times New Roman" w:cs="Times New Roman"/>
                <w:noProof/>
                <w:webHidden/>
              </w:rPr>
              <w:fldChar w:fldCharType="end"/>
            </w:r>
          </w:hyperlink>
        </w:p>
        <w:p w14:paraId="373FD902" w14:textId="0C447464" w:rsidR="00EE3896" w:rsidRPr="00EE3896" w:rsidRDefault="001651B6">
          <w:pPr>
            <w:pStyle w:val="11"/>
            <w:rPr>
              <w:rFonts w:eastAsiaTheme="minorEastAsia"/>
              <w:b w:val="0"/>
              <w:bCs w:val="0"/>
              <w:lang w:val="uk-UA" w:eastAsia="uk-UA"/>
            </w:rPr>
          </w:pPr>
          <w:hyperlink w:anchor="_Toc74751019" w:history="1">
            <w:r w:rsidR="00EE3896" w:rsidRPr="00EE3896">
              <w:rPr>
                <w:rStyle w:val="aa"/>
              </w:rPr>
              <w:t>7.</w:t>
            </w:r>
            <w:r w:rsidR="00EE3896" w:rsidRPr="00EE3896">
              <w:rPr>
                <w:rFonts w:eastAsiaTheme="minorEastAsia"/>
                <w:b w:val="0"/>
                <w:bCs w:val="0"/>
                <w:lang w:val="uk-UA" w:eastAsia="uk-UA"/>
              </w:rPr>
              <w:tab/>
            </w:r>
            <w:r w:rsidR="00EE3896" w:rsidRPr="00EE3896">
              <w:rPr>
                <w:rStyle w:val="aa"/>
              </w:rPr>
              <w:t>Public Consultation and Disclosure</w:t>
            </w:r>
            <w:r w:rsidR="00EE3896" w:rsidRPr="00EE3896">
              <w:rPr>
                <w:webHidden/>
              </w:rPr>
              <w:tab/>
            </w:r>
            <w:r w:rsidR="00EE3896" w:rsidRPr="00EE3896">
              <w:rPr>
                <w:webHidden/>
              </w:rPr>
              <w:fldChar w:fldCharType="begin"/>
            </w:r>
            <w:r w:rsidR="00EE3896" w:rsidRPr="00EE3896">
              <w:rPr>
                <w:webHidden/>
              </w:rPr>
              <w:instrText xml:space="preserve"> PAGEREF _Toc74751019 \h </w:instrText>
            </w:r>
            <w:r w:rsidR="00EE3896" w:rsidRPr="00EE3896">
              <w:rPr>
                <w:webHidden/>
              </w:rPr>
            </w:r>
            <w:r w:rsidR="00EE3896" w:rsidRPr="00EE3896">
              <w:rPr>
                <w:webHidden/>
              </w:rPr>
              <w:fldChar w:fldCharType="separate"/>
            </w:r>
            <w:r w:rsidR="00EE3896" w:rsidRPr="00EE3896">
              <w:rPr>
                <w:webHidden/>
              </w:rPr>
              <w:t>56</w:t>
            </w:r>
            <w:r w:rsidR="00EE3896" w:rsidRPr="00EE3896">
              <w:rPr>
                <w:webHidden/>
              </w:rPr>
              <w:fldChar w:fldCharType="end"/>
            </w:r>
          </w:hyperlink>
        </w:p>
        <w:p w14:paraId="2774E850" w14:textId="12388D0E" w:rsidR="00EE3896" w:rsidRPr="00EE3896" w:rsidRDefault="001651B6">
          <w:pPr>
            <w:pStyle w:val="11"/>
            <w:rPr>
              <w:rFonts w:eastAsiaTheme="minorEastAsia"/>
              <w:b w:val="0"/>
              <w:bCs w:val="0"/>
              <w:lang w:val="uk-UA" w:eastAsia="uk-UA"/>
            </w:rPr>
          </w:pPr>
          <w:hyperlink w:anchor="_Toc74751020" w:history="1">
            <w:r w:rsidR="00EE3896" w:rsidRPr="00EE3896">
              <w:rPr>
                <w:rStyle w:val="aa"/>
              </w:rPr>
              <w:t>8.</w:t>
            </w:r>
            <w:r w:rsidR="00EE3896" w:rsidRPr="00EE3896">
              <w:rPr>
                <w:rFonts w:eastAsiaTheme="minorEastAsia"/>
                <w:b w:val="0"/>
                <w:bCs w:val="0"/>
                <w:lang w:val="uk-UA" w:eastAsia="uk-UA"/>
              </w:rPr>
              <w:tab/>
            </w:r>
            <w:r w:rsidR="00EE3896" w:rsidRPr="00EE3896">
              <w:rPr>
                <w:rStyle w:val="aa"/>
              </w:rPr>
              <w:t>Grievance Redress Mechanism (GRM)</w:t>
            </w:r>
            <w:r w:rsidR="00EE3896" w:rsidRPr="00EE3896">
              <w:rPr>
                <w:webHidden/>
              </w:rPr>
              <w:tab/>
            </w:r>
            <w:r w:rsidR="00EE3896" w:rsidRPr="00EE3896">
              <w:rPr>
                <w:webHidden/>
              </w:rPr>
              <w:fldChar w:fldCharType="begin"/>
            </w:r>
            <w:r w:rsidR="00EE3896" w:rsidRPr="00EE3896">
              <w:rPr>
                <w:webHidden/>
              </w:rPr>
              <w:instrText xml:space="preserve"> PAGEREF _Toc74751020 \h </w:instrText>
            </w:r>
            <w:r w:rsidR="00EE3896" w:rsidRPr="00EE3896">
              <w:rPr>
                <w:webHidden/>
              </w:rPr>
            </w:r>
            <w:r w:rsidR="00EE3896" w:rsidRPr="00EE3896">
              <w:rPr>
                <w:webHidden/>
              </w:rPr>
              <w:fldChar w:fldCharType="separate"/>
            </w:r>
            <w:r w:rsidR="00EE3896" w:rsidRPr="00EE3896">
              <w:rPr>
                <w:webHidden/>
              </w:rPr>
              <w:t>56</w:t>
            </w:r>
            <w:r w:rsidR="00EE3896" w:rsidRPr="00EE3896">
              <w:rPr>
                <w:webHidden/>
              </w:rPr>
              <w:fldChar w:fldCharType="end"/>
            </w:r>
          </w:hyperlink>
        </w:p>
        <w:p w14:paraId="4B00FC96" w14:textId="71560F0C" w:rsidR="00EE3896" w:rsidRPr="00EE3896" w:rsidRDefault="001651B6">
          <w:pPr>
            <w:pStyle w:val="21"/>
            <w:rPr>
              <w:rFonts w:ascii="Times New Roman" w:eastAsiaTheme="minorEastAsia" w:hAnsi="Times New Roman" w:cs="Times New Roman"/>
              <w:noProof/>
              <w:lang w:val="uk-UA" w:eastAsia="uk-UA"/>
            </w:rPr>
          </w:pPr>
          <w:hyperlink w:anchor="_Toc74751021" w:history="1">
            <w:r w:rsidR="00EE3896" w:rsidRPr="00EE3896">
              <w:rPr>
                <w:rStyle w:val="aa"/>
                <w:rFonts w:ascii="Times New Roman" w:eastAsia="Times New Roman" w:hAnsi="Times New Roman" w:cs="Times New Roman"/>
                <w:noProof/>
              </w:rPr>
              <w:t>8.1.</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Definition of the GRM</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_Toc74751021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56</w:t>
            </w:r>
            <w:r w:rsidR="00EE3896" w:rsidRPr="00EE3896">
              <w:rPr>
                <w:rFonts w:ascii="Times New Roman" w:hAnsi="Times New Roman" w:cs="Times New Roman"/>
                <w:noProof/>
                <w:webHidden/>
              </w:rPr>
              <w:fldChar w:fldCharType="end"/>
            </w:r>
          </w:hyperlink>
        </w:p>
        <w:p w14:paraId="7FE6D0D1" w14:textId="30BA6E3E" w:rsidR="00EE3896" w:rsidRPr="00EE3896" w:rsidRDefault="001651B6">
          <w:pPr>
            <w:pStyle w:val="21"/>
            <w:rPr>
              <w:rFonts w:ascii="Times New Roman" w:eastAsiaTheme="minorEastAsia" w:hAnsi="Times New Roman" w:cs="Times New Roman"/>
              <w:noProof/>
              <w:lang w:val="uk-UA" w:eastAsia="uk-UA"/>
            </w:rPr>
          </w:pPr>
          <w:hyperlink w:anchor="_Toc74751022" w:history="1">
            <w:r w:rsidR="00EE3896" w:rsidRPr="00EE3896">
              <w:rPr>
                <w:rStyle w:val="aa"/>
                <w:rFonts w:ascii="Times New Roman" w:eastAsia="Times New Roman" w:hAnsi="Times New Roman" w:cs="Times New Roman"/>
                <w:noProof/>
              </w:rPr>
              <w:t>8.2.</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GRM Scope and Use</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_Toc74751022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57</w:t>
            </w:r>
            <w:r w:rsidR="00EE3896" w:rsidRPr="00EE3896">
              <w:rPr>
                <w:rFonts w:ascii="Times New Roman" w:hAnsi="Times New Roman" w:cs="Times New Roman"/>
                <w:noProof/>
                <w:webHidden/>
              </w:rPr>
              <w:fldChar w:fldCharType="end"/>
            </w:r>
          </w:hyperlink>
        </w:p>
        <w:p w14:paraId="54E5E952" w14:textId="074C2ADA" w:rsidR="00EE3896" w:rsidRPr="00EE3896" w:rsidRDefault="001651B6">
          <w:pPr>
            <w:pStyle w:val="21"/>
            <w:rPr>
              <w:rFonts w:ascii="Times New Roman" w:eastAsiaTheme="minorEastAsia" w:hAnsi="Times New Roman" w:cs="Times New Roman"/>
              <w:noProof/>
              <w:lang w:val="uk-UA" w:eastAsia="uk-UA"/>
            </w:rPr>
          </w:pPr>
          <w:hyperlink w:anchor="_Toc74751023" w:history="1">
            <w:r w:rsidR="00EE3896" w:rsidRPr="00EE3896">
              <w:rPr>
                <w:rStyle w:val="aa"/>
                <w:rFonts w:ascii="Times New Roman" w:eastAsia="Times New Roman" w:hAnsi="Times New Roman" w:cs="Times New Roman"/>
                <w:noProof/>
              </w:rPr>
              <w:t>8.3.</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noProof/>
              </w:rPr>
              <w:t>Procedures and Channels to Make Complaints</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_Toc74751023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57</w:t>
            </w:r>
            <w:r w:rsidR="00EE3896" w:rsidRPr="00EE3896">
              <w:rPr>
                <w:rFonts w:ascii="Times New Roman" w:hAnsi="Times New Roman" w:cs="Times New Roman"/>
                <w:noProof/>
                <w:webHidden/>
              </w:rPr>
              <w:fldChar w:fldCharType="end"/>
            </w:r>
          </w:hyperlink>
        </w:p>
        <w:p w14:paraId="1334D153" w14:textId="59D8CB12" w:rsidR="00EE3896" w:rsidRPr="00EE3896" w:rsidRDefault="001651B6">
          <w:pPr>
            <w:pStyle w:val="21"/>
            <w:rPr>
              <w:rFonts w:ascii="Times New Roman" w:eastAsiaTheme="minorEastAsia" w:hAnsi="Times New Roman" w:cs="Times New Roman"/>
              <w:noProof/>
              <w:lang w:val="uk-UA" w:eastAsia="uk-UA"/>
            </w:rPr>
          </w:pPr>
          <w:hyperlink w:anchor="_Toc74751024" w:history="1">
            <w:r w:rsidR="00EE3896" w:rsidRPr="00EE3896">
              <w:rPr>
                <w:rStyle w:val="aa"/>
                <w:rFonts w:ascii="Times New Roman" w:eastAsia="Times New Roman" w:hAnsi="Times New Roman" w:cs="Times New Roman"/>
                <w:noProof/>
              </w:rPr>
              <w:t>8.4.</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hAnsi="Times New Roman" w:cs="Times New Roman"/>
                <w:bCs/>
                <w:noProof/>
              </w:rPr>
              <w:t>Tasks and responsibilities of the PIU team on the GRM</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_Toc74751024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60</w:t>
            </w:r>
            <w:r w:rsidR="00EE3896" w:rsidRPr="00EE3896">
              <w:rPr>
                <w:rFonts w:ascii="Times New Roman" w:hAnsi="Times New Roman" w:cs="Times New Roman"/>
                <w:noProof/>
                <w:webHidden/>
              </w:rPr>
              <w:fldChar w:fldCharType="end"/>
            </w:r>
          </w:hyperlink>
        </w:p>
        <w:p w14:paraId="6C4F0B28" w14:textId="5E745746" w:rsidR="00EE3896" w:rsidRPr="00EE3896" w:rsidRDefault="001651B6">
          <w:pPr>
            <w:pStyle w:val="21"/>
            <w:rPr>
              <w:rFonts w:ascii="Times New Roman" w:eastAsiaTheme="minorEastAsia" w:hAnsi="Times New Roman" w:cs="Times New Roman"/>
              <w:noProof/>
              <w:lang w:val="uk-UA" w:eastAsia="uk-UA"/>
            </w:rPr>
          </w:pPr>
          <w:hyperlink w:anchor="_Toc74751025" w:history="1">
            <w:r w:rsidR="00EE3896" w:rsidRPr="00EE3896">
              <w:rPr>
                <w:rStyle w:val="aa"/>
                <w:rFonts w:ascii="Times New Roman" w:eastAsia="Times New Roman" w:hAnsi="Times New Roman" w:cs="Times New Roman"/>
                <w:noProof/>
              </w:rPr>
              <w:t>8.5.</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eastAsia="Times New Roman" w:hAnsi="Times New Roman" w:cs="Times New Roman"/>
                <w:noProof/>
              </w:rPr>
              <w:t>Grievance Log</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_Toc74751025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61</w:t>
            </w:r>
            <w:r w:rsidR="00EE3896" w:rsidRPr="00EE3896">
              <w:rPr>
                <w:rFonts w:ascii="Times New Roman" w:hAnsi="Times New Roman" w:cs="Times New Roman"/>
                <w:noProof/>
                <w:webHidden/>
              </w:rPr>
              <w:fldChar w:fldCharType="end"/>
            </w:r>
          </w:hyperlink>
        </w:p>
        <w:p w14:paraId="2F6BEB9A" w14:textId="64DF6E59" w:rsidR="00EE3896" w:rsidRPr="00EE3896" w:rsidRDefault="001651B6">
          <w:pPr>
            <w:pStyle w:val="21"/>
            <w:rPr>
              <w:rFonts w:ascii="Times New Roman" w:eastAsiaTheme="minorEastAsia" w:hAnsi="Times New Roman" w:cs="Times New Roman"/>
              <w:noProof/>
              <w:lang w:val="uk-UA" w:eastAsia="uk-UA"/>
            </w:rPr>
          </w:pPr>
          <w:hyperlink w:anchor="_Toc74751026" w:history="1">
            <w:r w:rsidR="00EE3896" w:rsidRPr="00EE3896">
              <w:rPr>
                <w:rStyle w:val="aa"/>
                <w:rFonts w:ascii="Times New Roman" w:eastAsia="Times New Roman" w:hAnsi="Times New Roman" w:cs="Times New Roman"/>
                <w:noProof/>
              </w:rPr>
              <w:t>8.6.</w:t>
            </w:r>
            <w:r w:rsidR="00EE3896" w:rsidRPr="00EE3896">
              <w:rPr>
                <w:rFonts w:ascii="Times New Roman" w:eastAsiaTheme="minorEastAsia" w:hAnsi="Times New Roman" w:cs="Times New Roman"/>
                <w:noProof/>
                <w:lang w:val="uk-UA" w:eastAsia="uk-UA"/>
              </w:rPr>
              <w:tab/>
            </w:r>
            <w:r w:rsidR="00EE3896" w:rsidRPr="00EE3896">
              <w:rPr>
                <w:rStyle w:val="aa"/>
                <w:rFonts w:ascii="Times New Roman" w:eastAsia="Times New Roman" w:hAnsi="Times New Roman" w:cs="Times New Roman"/>
                <w:noProof/>
              </w:rPr>
              <w:t>Monitoring and Reporting</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_Toc74751026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61</w:t>
            </w:r>
            <w:r w:rsidR="00EE3896" w:rsidRPr="00EE3896">
              <w:rPr>
                <w:rFonts w:ascii="Times New Roman" w:hAnsi="Times New Roman" w:cs="Times New Roman"/>
                <w:noProof/>
                <w:webHidden/>
              </w:rPr>
              <w:fldChar w:fldCharType="end"/>
            </w:r>
          </w:hyperlink>
        </w:p>
        <w:p w14:paraId="5A3A4657" w14:textId="6C12C8A5" w:rsidR="00EE3896" w:rsidRPr="00EE3896" w:rsidRDefault="001651B6">
          <w:pPr>
            <w:pStyle w:val="11"/>
            <w:rPr>
              <w:rFonts w:eastAsiaTheme="minorEastAsia"/>
              <w:b w:val="0"/>
              <w:bCs w:val="0"/>
              <w:lang w:val="uk-UA" w:eastAsia="uk-UA"/>
            </w:rPr>
          </w:pPr>
          <w:hyperlink w:anchor="_Toc74751027" w:history="1">
            <w:r w:rsidR="00EE3896" w:rsidRPr="00EE3896">
              <w:rPr>
                <w:rStyle w:val="aa"/>
              </w:rPr>
              <w:t>9.</w:t>
            </w:r>
            <w:r w:rsidR="00EE3896" w:rsidRPr="00EE3896">
              <w:rPr>
                <w:rFonts w:eastAsiaTheme="minorEastAsia"/>
                <w:b w:val="0"/>
                <w:bCs w:val="0"/>
                <w:lang w:val="uk-UA" w:eastAsia="uk-UA"/>
              </w:rPr>
              <w:tab/>
            </w:r>
            <w:r w:rsidR="00EE3896" w:rsidRPr="00EE3896">
              <w:rPr>
                <w:rStyle w:val="aa"/>
              </w:rPr>
              <w:t>Annexes</w:t>
            </w:r>
            <w:r w:rsidR="00EE3896" w:rsidRPr="00EE3896">
              <w:rPr>
                <w:webHidden/>
              </w:rPr>
              <w:tab/>
            </w:r>
            <w:r w:rsidR="00EE3896" w:rsidRPr="00EE3896">
              <w:rPr>
                <w:webHidden/>
              </w:rPr>
              <w:fldChar w:fldCharType="begin"/>
            </w:r>
            <w:r w:rsidR="00EE3896" w:rsidRPr="00EE3896">
              <w:rPr>
                <w:webHidden/>
              </w:rPr>
              <w:instrText xml:space="preserve"> PAGEREF _Toc74751027 \h </w:instrText>
            </w:r>
            <w:r w:rsidR="00EE3896" w:rsidRPr="00EE3896">
              <w:rPr>
                <w:webHidden/>
              </w:rPr>
            </w:r>
            <w:r w:rsidR="00EE3896" w:rsidRPr="00EE3896">
              <w:rPr>
                <w:webHidden/>
              </w:rPr>
              <w:fldChar w:fldCharType="separate"/>
            </w:r>
            <w:r w:rsidR="00EE3896" w:rsidRPr="00EE3896">
              <w:rPr>
                <w:webHidden/>
              </w:rPr>
              <w:t>63</w:t>
            </w:r>
            <w:r w:rsidR="00EE3896" w:rsidRPr="00EE3896">
              <w:rPr>
                <w:webHidden/>
              </w:rPr>
              <w:fldChar w:fldCharType="end"/>
            </w:r>
          </w:hyperlink>
        </w:p>
        <w:p w14:paraId="08A957D1" w14:textId="76CF8C2C" w:rsidR="00EE3896" w:rsidRPr="00EE3896" w:rsidRDefault="001651B6">
          <w:pPr>
            <w:pStyle w:val="21"/>
            <w:rPr>
              <w:rFonts w:ascii="Times New Roman" w:eastAsiaTheme="minorEastAsia" w:hAnsi="Times New Roman" w:cs="Times New Roman"/>
              <w:noProof/>
              <w:lang w:val="uk-UA" w:eastAsia="uk-UA"/>
            </w:rPr>
          </w:pPr>
          <w:hyperlink w:anchor="_Toc74751028" w:history="1">
            <w:r w:rsidR="00EE3896" w:rsidRPr="00EE3896">
              <w:rPr>
                <w:rStyle w:val="aa"/>
                <w:rFonts w:ascii="Times New Roman" w:hAnsi="Times New Roman" w:cs="Times New Roman"/>
                <w:noProof/>
              </w:rPr>
              <w:t>Annex 1. Abbreviations and Acronyms</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_Toc74751028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63</w:t>
            </w:r>
            <w:r w:rsidR="00EE3896" w:rsidRPr="00EE3896">
              <w:rPr>
                <w:rFonts w:ascii="Times New Roman" w:hAnsi="Times New Roman" w:cs="Times New Roman"/>
                <w:noProof/>
                <w:webHidden/>
              </w:rPr>
              <w:fldChar w:fldCharType="end"/>
            </w:r>
          </w:hyperlink>
        </w:p>
        <w:p w14:paraId="639AA917" w14:textId="1B39DA9E" w:rsidR="00EE3896" w:rsidRPr="00EE3896" w:rsidRDefault="001651B6">
          <w:pPr>
            <w:pStyle w:val="21"/>
            <w:rPr>
              <w:rFonts w:ascii="Times New Roman" w:eastAsiaTheme="minorEastAsia" w:hAnsi="Times New Roman" w:cs="Times New Roman"/>
              <w:noProof/>
              <w:lang w:val="uk-UA" w:eastAsia="uk-UA"/>
            </w:rPr>
          </w:pPr>
          <w:hyperlink w:anchor="_Toc74751029" w:history="1">
            <w:r w:rsidR="00EE3896" w:rsidRPr="00EE3896">
              <w:rPr>
                <w:rStyle w:val="aa"/>
                <w:rFonts w:ascii="Times New Roman" w:hAnsi="Times New Roman" w:cs="Times New Roman"/>
                <w:noProof/>
              </w:rPr>
              <w:t>Annex 2. Screening Form for Potential Environmental and Social Issues</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_Toc74751029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65</w:t>
            </w:r>
            <w:r w:rsidR="00EE3896" w:rsidRPr="00EE3896">
              <w:rPr>
                <w:rFonts w:ascii="Times New Roman" w:hAnsi="Times New Roman" w:cs="Times New Roman"/>
                <w:noProof/>
                <w:webHidden/>
              </w:rPr>
              <w:fldChar w:fldCharType="end"/>
            </w:r>
          </w:hyperlink>
        </w:p>
        <w:p w14:paraId="3F55D217" w14:textId="2C727FF5" w:rsidR="00EE3896" w:rsidRPr="00EE3896" w:rsidRDefault="001651B6">
          <w:pPr>
            <w:pStyle w:val="21"/>
            <w:rPr>
              <w:rFonts w:ascii="Times New Roman" w:eastAsiaTheme="minorEastAsia" w:hAnsi="Times New Roman" w:cs="Times New Roman"/>
              <w:noProof/>
              <w:lang w:val="uk-UA" w:eastAsia="uk-UA"/>
            </w:rPr>
          </w:pPr>
          <w:hyperlink w:anchor="_Toc74751030" w:history="1">
            <w:r w:rsidR="00EE3896" w:rsidRPr="00EE3896">
              <w:rPr>
                <w:rStyle w:val="aa"/>
                <w:rFonts w:ascii="Times New Roman" w:hAnsi="Times New Roman" w:cs="Times New Roman"/>
                <w:noProof/>
              </w:rPr>
              <w:t>Annex 3. Environmental and Social Management Plan (ESMP) Template</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_Toc74751030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67</w:t>
            </w:r>
            <w:r w:rsidR="00EE3896" w:rsidRPr="00EE3896">
              <w:rPr>
                <w:rFonts w:ascii="Times New Roman" w:hAnsi="Times New Roman" w:cs="Times New Roman"/>
                <w:noProof/>
                <w:webHidden/>
              </w:rPr>
              <w:fldChar w:fldCharType="end"/>
            </w:r>
          </w:hyperlink>
        </w:p>
        <w:p w14:paraId="5A698410" w14:textId="47BBEDA0" w:rsidR="00EE3896" w:rsidRPr="00EE3896" w:rsidRDefault="001651B6">
          <w:pPr>
            <w:pStyle w:val="21"/>
            <w:rPr>
              <w:rFonts w:ascii="Times New Roman" w:eastAsiaTheme="minorEastAsia" w:hAnsi="Times New Roman" w:cs="Times New Roman"/>
              <w:noProof/>
              <w:lang w:val="uk-UA" w:eastAsia="uk-UA"/>
            </w:rPr>
          </w:pPr>
          <w:hyperlink w:anchor="_Toc74751031" w:history="1">
            <w:r w:rsidR="00EE3896" w:rsidRPr="00EE3896">
              <w:rPr>
                <w:rStyle w:val="aa"/>
                <w:rFonts w:ascii="Times New Roman" w:hAnsi="Times New Roman" w:cs="Times New Roman"/>
                <w:noProof/>
              </w:rPr>
              <w:t>Annex 4. Recommendations for preparation of Infection Control and Waste Management Plan (ICWMP)</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_Toc74751031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70</w:t>
            </w:r>
            <w:r w:rsidR="00EE3896" w:rsidRPr="00EE3896">
              <w:rPr>
                <w:rFonts w:ascii="Times New Roman" w:hAnsi="Times New Roman" w:cs="Times New Roman"/>
                <w:noProof/>
                <w:webHidden/>
              </w:rPr>
              <w:fldChar w:fldCharType="end"/>
            </w:r>
          </w:hyperlink>
        </w:p>
        <w:p w14:paraId="1CFC2D23" w14:textId="3061AB36" w:rsidR="00EE3896" w:rsidRPr="00EE3896" w:rsidRDefault="001651B6">
          <w:pPr>
            <w:pStyle w:val="21"/>
            <w:rPr>
              <w:rFonts w:ascii="Times New Roman" w:eastAsiaTheme="minorEastAsia" w:hAnsi="Times New Roman" w:cs="Times New Roman"/>
              <w:noProof/>
              <w:lang w:val="uk-UA" w:eastAsia="uk-UA"/>
            </w:rPr>
          </w:pPr>
          <w:hyperlink w:anchor="_Toc74751032" w:history="1">
            <w:r w:rsidR="00EE3896" w:rsidRPr="00EE3896">
              <w:rPr>
                <w:rStyle w:val="aa"/>
                <w:rFonts w:ascii="Times New Roman" w:hAnsi="Times New Roman" w:cs="Times New Roman"/>
                <w:noProof/>
              </w:rPr>
              <w:t>Annex 5. Labor Management Procedures</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_Toc74751032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80</w:t>
            </w:r>
            <w:r w:rsidR="00EE3896" w:rsidRPr="00EE3896">
              <w:rPr>
                <w:rFonts w:ascii="Times New Roman" w:hAnsi="Times New Roman" w:cs="Times New Roman"/>
                <w:noProof/>
                <w:webHidden/>
              </w:rPr>
              <w:fldChar w:fldCharType="end"/>
            </w:r>
          </w:hyperlink>
        </w:p>
        <w:p w14:paraId="115C4A98" w14:textId="05F99C21" w:rsidR="00EE3896" w:rsidRPr="00EE3896" w:rsidRDefault="001651B6">
          <w:pPr>
            <w:pStyle w:val="21"/>
            <w:rPr>
              <w:rFonts w:ascii="Times New Roman" w:eastAsiaTheme="minorEastAsia" w:hAnsi="Times New Roman" w:cs="Times New Roman"/>
              <w:noProof/>
              <w:lang w:val="uk-UA" w:eastAsia="uk-UA"/>
            </w:rPr>
          </w:pPr>
          <w:hyperlink w:anchor="_Toc74751033" w:history="1">
            <w:r w:rsidR="00EE3896" w:rsidRPr="00EE3896">
              <w:rPr>
                <w:rStyle w:val="aa"/>
                <w:rFonts w:ascii="Times New Roman" w:hAnsi="Times New Roman" w:cs="Times New Roman"/>
                <w:noProof/>
              </w:rPr>
              <w:t>Annex 6. Resource List: COVID-19 Guidance</w:t>
            </w:r>
            <w:r w:rsidR="00EE3896" w:rsidRPr="00EE3896">
              <w:rPr>
                <w:rFonts w:ascii="Times New Roman" w:hAnsi="Times New Roman" w:cs="Times New Roman"/>
                <w:noProof/>
                <w:webHidden/>
              </w:rPr>
              <w:tab/>
            </w:r>
            <w:r w:rsidR="00EE3896" w:rsidRPr="00EE3896">
              <w:rPr>
                <w:rFonts w:ascii="Times New Roman" w:hAnsi="Times New Roman" w:cs="Times New Roman"/>
                <w:noProof/>
                <w:webHidden/>
              </w:rPr>
              <w:fldChar w:fldCharType="begin"/>
            </w:r>
            <w:r w:rsidR="00EE3896" w:rsidRPr="00EE3896">
              <w:rPr>
                <w:rFonts w:ascii="Times New Roman" w:hAnsi="Times New Roman" w:cs="Times New Roman"/>
                <w:noProof/>
                <w:webHidden/>
              </w:rPr>
              <w:instrText xml:space="preserve"> PAGEREF _Toc74751033 \h </w:instrText>
            </w:r>
            <w:r w:rsidR="00EE3896" w:rsidRPr="00EE3896">
              <w:rPr>
                <w:rFonts w:ascii="Times New Roman" w:hAnsi="Times New Roman" w:cs="Times New Roman"/>
                <w:noProof/>
                <w:webHidden/>
              </w:rPr>
            </w:r>
            <w:r w:rsidR="00EE3896" w:rsidRPr="00EE3896">
              <w:rPr>
                <w:rFonts w:ascii="Times New Roman" w:hAnsi="Times New Roman" w:cs="Times New Roman"/>
                <w:noProof/>
                <w:webHidden/>
              </w:rPr>
              <w:fldChar w:fldCharType="separate"/>
            </w:r>
            <w:r w:rsidR="00EE3896" w:rsidRPr="00EE3896">
              <w:rPr>
                <w:rFonts w:ascii="Times New Roman" w:hAnsi="Times New Roman" w:cs="Times New Roman"/>
                <w:noProof/>
                <w:webHidden/>
              </w:rPr>
              <w:t>89</w:t>
            </w:r>
            <w:r w:rsidR="00EE3896" w:rsidRPr="00EE3896">
              <w:rPr>
                <w:rFonts w:ascii="Times New Roman" w:hAnsi="Times New Roman" w:cs="Times New Roman"/>
                <w:noProof/>
                <w:webHidden/>
              </w:rPr>
              <w:fldChar w:fldCharType="end"/>
            </w:r>
          </w:hyperlink>
        </w:p>
        <w:p w14:paraId="24EE6005" w14:textId="27A07EB8" w:rsidR="0017090D" w:rsidRPr="00372706" w:rsidRDefault="0017090D" w:rsidP="00196D45">
          <w:pPr>
            <w:rPr>
              <w:rFonts w:ascii="Times New Roman" w:hAnsi="Times New Roman" w:cs="Times New Roman"/>
            </w:rPr>
          </w:pPr>
          <w:r w:rsidRPr="00EE3896">
            <w:rPr>
              <w:rFonts w:ascii="Times New Roman" w:hAnsi="Times New Roman" w:cs="Times New Roman"/>
              <w:b/>
              <w:bCs/>
              <w:noProof/>
              <w:highlight w:val="yellow"/>
            </w:rPr>
            <w:fldChar w:fldCharType="end"/>
          </w:r>
        </w:p>
      </w:sdtContent>
    </w:sdt>
    <w:p w14:paraId="0259C0C5" w14:textId="14F8912B" w:rsidR="00203D6E" w:rsidRPr="00372706" w:rsidRDefault="00203D6E" w:rsidP="00196D45">
      <w:pPr>
        <w:spacing w:after="120"/>
        <w:rPr>
          <w:rFonts w:ascii="Times New Roman" w:hAnsi="Times New Roman" w:cs="Times New Roman"/>
        </w:rPr>
      </w:pPr>
      <w:r w:rsidRPr="00372706">
        <w:rPr>
          <w:rFonts w:ascii="Times New Roman" w:hAnsi="Times New Roman" w:cs="Times New Roman"/>
        </w:rPr>
        <w:br w:type="page"/>
      </w:r>
    </w:p>
    <w:p w14:paraId="6093C046" w14:textId="77777777" w:rsidR="00A5066E" w:rsidRPr="00372706" w:rsidRDefault="00A5066E" w:rsidP="00196D45">
      <w:pPr>
        <w:pStyle w:val="1"/>
        <w:spacing w:line="276" w:lineRule="auto"/>
        <w:rPr>
          <w:rFonts w:ascii="Times New Roman" w:hAnsi="Times New Roman" w:cs="Times New Roman"/>
          <w:b w:val="0"/>
          <w:bCs/>
          <w:color w:val="auto"/>
          <w:sz w:val="23"/>
          <w:szCs w:val="23"/>
        </w:rPr>
        <w:sectPr w:rsidR="00A5066E" w:rsidRPr="00372706" w:rsidSect="00196D45">
          <w:headerReference w:type="default" r:id="rId17"/>
          <w:footerReference w:type="default" r:id="rId18"/>
          <w:pgSz w:w="12240" w:h="15840"/>
          <w:pgMar w:top="1440" w:right="900" w:bottom="1440" w:left="1440" w:header="720" w:footer="720" w:gutter="0"/>
          <w:pgNumType w:fmt="lowerRoman" w:start="1"/>
          <w:cols w:space="720" w:equalWidth="0">
            <w:col w:w="9900"/>
          </w:cols>
        </w:sectPr>
      </w:pPr>
      <w:bookmarkStart w:id="1" w:name="_Toc42860865"/>
    </w:p>
    <w:p w14:paraId="57C40ACA" w14:textId="1D54E60F" w:rsidR="008E6454" w:rsidRPr="00372706" w:rsidRDefault="008E6454" w:rsidP="00405BCB">
      <w:pPr>
        <w:pStyle w:val="1"/>
        <w:numPr>
          <w:ilvl w:val="0"/>
          <w:numId w:val="20"/>
        </w:numPr>
        <w:spacing w:line="276" w:lineRule="auto"/>
        <w:ind w:left="142" w:hanging="426"/>
        <w:rPr>
          <w:rFonts w:ascii="Times New Roman" w:hAnsi="Times New Roman" w:cs="Times New Roman"/>
          <w:sz w:val="24"/>
          <w:szCs w:val="24"/>
        </w:rPr>
      </w:pPr>
      <w:bookmarkStart w:id="2" w:name="_Toc74750996"/>
      <w:bookmarkEnd w:id="1"/>
      <w:r w:rsidRPr="00372706">
        <w:rPr>
          <w:rFonts w:ascii="Times New Roman" w:hAnsi="Times New Roman" w:cs="Times New Roman"/>
          <w:sz w:val="24"/>
          <w:szCs w:val="24"/>
        </w:rPr>
        <w:lastRenderedPageBreak/>
        <w:t>Introduction</w:t>
      </w:r>
      <w:bookmarkEnd w:id="2"/>
    </w:p>
    <w:p w14:paraId="10EBC01E" w14:textId="0617D424" w:rsidR="00D017E3"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This</w:t>
      </w:r>
      <w:r w:rsidR="0093096D" w:rsidRPr="00372706">
        <w:rPr>
          <w:rFonts w:ascii="Times New Roman" w:hAnsi="Times New Roman" w:cs="Times New Roman"/>
          <w:sz w:val="24"/>
          <w:szCs w:val="24"/>
        </w:rPr>
        <w:t xml:space="preserve"> Environmental and Social Management Framework </w:t>
      </w:r>
      <w:r w:rsidR="009C2108" w:rsidRPr="00372706">
        <w:rPr>
          <w:rFonts w:ascii="Times New Roman" w:hAnsi="Times New Roman" w:cs="Times New Roman"/>
          <w:sz w:val="24"/>
          <w:szCs w:val="24"/>
        </w:rPr>
        <w:t>(he</w:t>
      </w:r>
      <w:r w:rsidR="004E205E" w:rsidRPr="00372706">
        <w:rPr>
          <w:rFonts w:ascii="Times New Roman" w:hAnsi="Times New Roman" w:cs="Times New Roman"/>
          <w:sz w:val="24"/>
          <w:szCs w:val="24"/>
        </w:rPr>
        <w:t>re</w:t>
      </w:r>
      <w:r w:rsidR="009C2108" w:rsidRPr="00372706">
        <w:rPr>
          <w:rFonts w:ascii="Times New Roman" w:hAnsi="Times New Roman" w:cs="Times New Roman"/>
          <w:sz w:val="24"/>
          <w:szCs w:val="24"/>
        </w:rPr>
        <w:t xml:space="preserve">inafter </w:t>
      </w:r>
      <w:r w:rsidR="00F666A4" w:rsidRPr="00372706">
        <w:rPr>
          <w:rFonts w:ascii="Times New Roman" w:hAnsi="Times New Roman" w:cs="Times New Roman"/>
          <w:sz w:val="24"/>
          <w:szCs w:val="24"/>
        </w:rPr>
        <w:t>referred to as</w:t>
      </w:r>
      <w:r w:rsidRPr="00372706">
        <w:rPr>
          <w:rFonts w:ascii="Times New Roman" w:hAnsi="Times New Roman" w:cs="Times New Roman"/>
          <w:sz w:val="24"/>
          <w:szCs w:val="24"/>
        </w:rPr>
        <w:t xml:space="preserve"> ESMF</w:t>
      </w:r>
      <w:r w:rsidR="009C2108" w:rsidRPr="00372706">
        <w:rPr>
          <w:rFonts w:ascii="Times New Roman" w:hAnsi="Times New Roman" w:cs="Times New Roman"/>
          <w:sz w:val="24"/>
          <w:szCs w:val="24"/>
        </w:rPr>
        <w:t>)</w:t>
      </w:r>
      <w:r w:rsidRPr="00372706">
        <w:rPr>
          <w:rFonts w:ascii="Times New Roman" w:hAnsi="Times New Roman" w:cs="Times New Roman"/>
          <w:sz w:val="24"/>
          <w:szCs w:val="24"/>
        </w:rPr>
        <w:t xml:space="preserve"> is prepared to assist the Borrower through</w:t>
      </w:r>
      <w:r w:rsidR="003B5E3A" w:rsidRPr="00372706">
        <w:rPr>
          <w:rFonts w:ascii="Times New Roman" w:hAnsi="Times New Roman" w:cs="Times New Roman"/>
          <w:sz w:val="24"/>
          <w:szCs w:val="24"/>
        </w:rPr>
        <w:t xml:space="preserve"> the Ministry of Health of Ukraine (hereinafter </w:t>
      </w:r>
      <w:r w:rsidR="00F666A4" w:rsidRPr="00372706">
        <w:rPr>
          <w:rFonts w:ascii="Times New Roman" w:hAnsi="Times New Roman" w:cs="Times New Roman"/>
          <w:sz w:val="24"/>
          <w:szCs w:val="24"/>
        </w:rPr>
        <w:t xml:space="preserve">referred to as </w:t>
      </w:r>
      <w:r w:rsidR="00693B70" w:rsidRPr="00372706">
        <w:rPr>
          <w:rFonts w:ascii="Times New Roman" w:hAnsi="Times New Roman" w:cs="Times New Roman"/>
          <w:sz w:val="24"/>
          <w:szCs w:val="24"/>
        </w:rPr>
        <w:t>MOH</w:t>
      </w:r>
      <w:r w:rsidR="004E205E" w:rsidRPr="00372706">
        <w:rPr>
          <w:rFonts w:ascii="Times New Roman" w:hAnsi="Times New Roman" w:cs="Times New Roman"/>
          <w:sz w:val="24"/>
          <w:szCs w:val="24"/>
        </w:rPr>
        <w:t>)</w:t>
      </w:r>
      <w:r w:rsidRPr="00372706">
        <w:rPr>
          <w:rFonts w:ascii="Times New Roman" w:hAnsi="Times New Roman" w:cs="Times New Roman"/>
          <w:sz w:val="24"/>
          <w:szCs w:val="24"/>
        </w:rPr>
        <w:t xml:space="preserve"> with environmental and social management of ‘Ukraine Emergency Covid-19 Response and Vaccination Project’ (hereinafter </w:t>
      </w:r>
      <w:r w:rsidR="00D44844" w:rsidRPr="00372706">
        <w:rPr>
          <w:rFonts w:ascii="Times New Roman" w:hAnsi="Times New Roman" w:cs="Times New Roman"/>
          <w:sz w:val="24"/>
          <w:szCs w:val="24"/>
        </w:rPr>
        <w:t>referred to as</w:t>
      </w:r>
      <w:r w:rsidRPr="00372706">
        <w:rPr>
          <w:rFonts w:ascii="Times New Roman" w:hAnsi="Times New Roman" w:cs="Times New Roman"/>
          <w:sz w:val="24"/>
          <w:szCs w:val="24"/>
        </w:rPr>
        <w:t xml:space="preserve"> the Project) following national regulations and </w:t>
      </w:r>
      <w:r w:rsidR="00576620" w:rsidRPr="00372706">
        <w:rPr>
          <w:rFonts w:ascii="Times New Roman" w:hAnsi="Times New Roman" w:cs="Times New Roman"/>
          <w:sz w:val="24"/>
          <w:szCs w:val="24"/>
        </w:rPr>
        <w:t xml:space="preserve">Environmental and Social </w:t>
      </w:r>
      <w:r w:rsidR="008C5C66" w:rsidRPr="00372706">
        <w:rPr>
          <w:rFonts w:ascii="Times New Roman" w:hAnsi="Times New Roman" w:cs="Times New Roman"/>
          <w:sz w:val="24"/>
          <w:szCs w:val="24"/>
        </w:rPr>
        <w:t xml:space="preserve">Standards (hereinafter </w:t>
      </w:r>
      <w:r w:rsidR="00D44844" w:rsidRPr="00372706">
        <w:rPr>
          <w:rFonts w:ascii="Times New Roman" w:hAnsi="Times New Roman" w:cs="Times New Roman"/>
          <w:sz w:val="24"/>
          <w:szCs w:val="24"/>
        </w:rPr>
        <w:t>referred to as</w:t>
      </w:r>
      <w:r w:rsidR="008C5C66" w:rsidRPr="00372706">
        <w:rPr>
          <w:rFonts w:ascii="Times New Roman" w:hAnsi="Times New Roman" w:cs="Times New Roman"/>
          <w:sz w:val="24"/>
          <w:szCs w:val="24"/>
        </w:rPr>
        <w:t xml:space="preserve"> </w:t>
      </w:r>
      <w:r w:rsidRPr="00372706">
        <w:rPr>
          <w:rFonts w:ascii="Times New Roman" w:hAnsi="Times New Roman" w:cs="Times New Roman"/>
          <w:sz w:val="24"/>
          <w:szCs w:val="24"/>
        </w:rPr>
        <w:t>ESS</w:t>
      </w:r>
      <w:r w:rsidR="008C5C66" w:rsidRPr="00372706">
        <w:rPr>
          <w:rFonts w:ascii="Times New Roman" w:hAnsi="Times New Roman" w:cs="Times New Roman"/>
          <w:sz w:val="24"/>
          <w:szCs w:val="24"/>
        </w:rPr>
        <w:t>)</w:t>
      </w:r>
      <w:r w:rsidRPr="00372706">
        <w:rPr>
          <w:rFonts w:ascii="Times New Roman" w:hAnsi="Times New Roman" w:cs="Times New Roman"/>
          <w:sz w:val="24"/>
          <w:szCs w:val="24"/>
        </w:rPr>
        <w:t xml:space="preserve"> of the World Bank</w:t>
      </w:r>
      <w:r w:rsidR="0054358A" w:rsidRPr="00372706">
        <w:rPr>
          <w:rFonts w:ascii="Times New Roman" w:hAnsi="Times New Roman" w:cs="Times New Roman"/>
          <w:sz w:val="24"/>
          <w:szCs w:val="24"/>
        </w:rPr>
        <w:t xml:space="preserve"> (hereinafter </w:t>
      </w:r>
      <w:r w:rsidR="00D44844" w:rsidRPr="00372706">
        <w:rPr>
          <w:rFonts w:ascii="Times New Roman" w:hAnsi="Times New Roman" w:cs="Times New Roman"/>
          <w:sz w:val="24"/>
          <w:szCs w:val="24"/>
        </w:rPr>
        <w:t>referred to as</w:t>
      </w:r>
      <w:r w:rsidR="0054358A" w:rsidRPr="00372706">
        <w:rPr>
          <w:rFonts w:ascii="Times New Roman" w:hAnsi="Times New Roman" w:cs="Times New Roman"/>
          <w:sz w:val="24"/>
          <w:szCs w:val="24"/>
        </w:rPr>
        <w:t xml:space="preserve"> WB)</w:t>
      </w:r>
      <w:r w:rsidRPr="00372706">
        <w:rPr>
          <w:rFonts w:ascii="Times New Roman" w:hAnsi="Times New Roman" w:cs="Times New Roman"/>
          <w:sz w:val="24"/>
          <w:szCs w:val="24"/>
        </w:rPr>
        <w:t xml:space="preserve">. The ESMF covers all applicable provisions of the relevant </w:t>
      </w:r>
      <w:r w:rsidR="00302214" w:rsidRPr="00372706">
        <w:rPr>
          <w:rFonts w:ascii="Times New Roman" w:hAnsi="Times New Roman" w:cs="Times New Roman"/>
          <w:sz w:val="24"/>
          <w:szCs w:val="24"/>
        </w:rPr>
        <w:t>WB</w:t>
      </w:r>
      <w:r w:rsidRPr="00372706">
        <w:rPr>
          <w:rFonts w:ascii="Times New Roman" w:hAnsi="Times New Roman" w:cs="Times New Roman"/>
          <w:sz w:val="24"/>
          <w:szCs w:val="24"/>
        </w:rPr>
        <w:t xml:space="preserve"> ESSs.</w:t>
      </w:r>
    </w:p>
    <w:p w14:paraId="5A2A56E3" w14:textId="4EE1E041" w:rsidR="00943DEC" w:rsidRPr="00372706" w:rsidRDefault="00943DEC"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The Project Development Objective is to prevent, detect, and respond to the threat posed by COVID-19 and strengthen national systems for public health preparedness in Ukraine.</w:t>
      </w:r>
    </w:p>
    <w:p w14:paraId="4E4A4A1F" w14:textId="2FDB2ECB" w:rsidR="00262042"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 xml:space="preserve">The main purpose of the ESMF is to manage the process of environmental and social assessment of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 aimed at avoiding, minimizing and mitigating potential adverse environmental and social risks and impacts of the Project that may be primarily caused by</w:t>
      </w:r>
      <w:r w:rsidR="00262042" w:rsidRPr="00372706">
        <w:rPr>
          <w:rFonts w:ascii="Times New Roman" w:hAnsi="Times New Roman" w:cs="Times New Roman"/>
          <w:sz w:val="24"/>
          <w:szCs w:val="24"/>
        </w:rPr>
        <w:t>:</w:t>
      </w:r>
    </w:p>
    <w:p w14:paraId="074B0FCD" w14:textId="5BA60425" w:rsidR="009059E2"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 xml:space="preserve">inadequate medical waste management </w:t>
      </w:r>
      <w:r w:rsidR="008C30B9" w:rsidRPr="00372706">
        <w:rPr>
          <w:rFonts w:ascii="Times New Roman" w:hAnsi="Times New Roman" w:cs="Times New Roman"/>
          <w:sz w:val="24"/>
        </w:rPr>
        <w:t xml:space="preserve">during </w:t>
      </w:r>
      <w:r w:rsidR="00D65DA5" w:rsidRPr="00372706">
        <w:rPr>
          <w:rFonts w:ascii="Times New Roman" w:hAnsi="Times New Roman" w:cs="Times New Roman"/>
          <w:sz w:val="24"/>
        </w:rPr>
        <w:t>and after</w:t>
      </w:r>
      <w:r w:rsidRPr="00372706">
        <w:rPr>
          <w:rFonts w:ascii="Times New Roman" w:hAnsi="Times New Roman" w:cs="Times New Roman"/>
          <w:sz w:val="24"/>
        </w:rPr>
        <w:t xml:space="preserve"> testing and vaccinating against COVID-19;</w:t>
      </w:r>
    </w:p>
    <w:p w14:paraId="41DAB670" w14:textId="7D17F480" w:rsidR="009059E2"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improper occupational health and safety for medical staff</w:t>
      </w:r>
      <w:r w:rsidR="00367843" w:rsidRPr="00372706">
        <w:rPr>
          <w:rFonts w:ascii="Times New Roman" w:hAnsi="Times New Roman" w:cs="Times New Roman"/>
          <w:sz w:val="24"/>
        </w:rPr>
        <w:t xml:space="preserve"> and</w:t>
      </w:r>
      <w:r w:rsidRPr="00372706">
        <w:rPr>
          <w:rFonts w:ascii="Times New Roman" w:hAnsi="Times New Roman" w:cs="Times New Roman"/>
          <w:sz w:val="24"/>
        </w:rPr>
        <w:t xml:space="preserve"> laboratory staff when testing and vaccinating against COVID-19;</w:t>
      </w:r>
    </w:p>
    <w:p w14:paraId="3F135B68" w14:textId="0AF9EA25" w:rsidR="003B288E"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improper occupational health and safety related to collection, transportation and disposal of medical waste;</w:t>
      </w:r>
    </w:p>
    <w:p w14:paraId="5094FDCE" w14:textId="5E727145" w:rsidR="00DA55E5" w:rsidRPr="00372706" w:rsidRDefault="003B288E"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applying improper cold storages (may contain refrigerants</w:t>
      </w:r>
      <w:r w:rsidR="00B40E76" w:rsidRPr="00372706">
        <w:rPr>
          <w:rFonts w:ascii="Times New Roman" w:hAnsi="Times New Roman" w:cs="Times New Roman"/>
          <w:sz w:val="24"/>
        </w:rPr>
        <w:t xml:space="preserve"> (ODS)</w:t>
      </w:r>
      <w:r w:rsidRPr="00372706">
        <w:rPr>
          <w:rFonts w:ascii="Times New Roman" w:hAnsi="Times New Roman" w:cs="Times New Roman"/>
          <w:sz w:val="24"/>
        </w:rPr>
        <w:t xml:space="preserve"> which do not conform to the requirements of the Montreal Protocol)</w:t>
      </w:r>
    </w:p>
    <w:p w14:paraId="547D5064" w14:textId="793B1758" w:rsidR="009059E2" w:rsidRPr="00372706" w:rsidRDefault="00DA55E5"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natural disasters such as landslide, flooding, windstorm, abnormal hot weather and other climate change- related risks which may cause unstable power supply and affect the security of the delivery and distribution of the vaccines.</w:t>
      </w:r>
    </w:p>
    <w:p w14:paraId="2313F284" w14:textId="77777777" w:rsidR="009059E2"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obstacles for vulnerable and disadvantaged groups to access facilities and services provided by the project activities;</w:t>
      </w:r>
    </w:p>
    <w:p w14:paraId="1CEBE2B3" w14:textId="1B3937A2" w:rsidR="009059E2"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 xml:space="preserve">social tensions that could be exacerbated by the project and community health and safety-related outcomes (especially related to post-vaccination complications). </w:t>
      </w:r>
    </w:p>
    <w:p w14:paraId="13A8BE29" w14:textId="73CD4FA7" w:rsidR="00D017E3"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 xml:space="preserve">To mitigate these risks and impacts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 prepared the present ESMF, which contains provisions, procedures, tools, templates that are available in the Annex</w:t>
      </w:r>
      <w:r w:rsidR="002B3B3A" w:rsidRPr="00372706">
        <w:rPr>
          <w:rFonts w:ascii="Times New Roman" w:hAnsi="Times New Roman" w:cs="Times New Roman"/>
          <w:sz w:val="24"/>
          <w:szCs w:val="24"/>
        </w:rPr>
        <w:t>es</w:t>
      </w:r>
      <w:r w:rsidRPr="00372706">
        <w:rPr>
          <w:rFonts w:ascii="Times New Roman" w:hAnsi="Times New Roman" w:cs="Times New Roman"/>
          <w:sz w:val="24"/>
          <w:szCs w:val="24"/>
        </w:rPr>
        <w:t xml:space="preserve"> part of the ESMF. Overall, the ESMF provides guidelines for the development of appropriate prevention and mitigation measures for adverse impacts that might result from </w:t>
      </w:r>
      <w:r w:rsidR="00D17D33" w:rsidRPr="00372706">
        <w:rPr>
          <w:rFonts w:ascii="Times New Roman" w:hAnsi="Times New Roman" w:cs="Times New Roman"/>
          <w:sz w:val="24"/>
          <w:szCs w:val="24"/>
        </w:rPr>
        <w:t xml:space="preserve">the Project </w:t>
      </w:r>
      <w:r w:rsidRPr="00372706">
        <w:rPr>
          <w:rFonts w:ascii="Times New Roman" w:hAnsi="Times New Roman" w:cs="Times New Roman"/>
          <w:sz w:val="24"/>
          <w:szCs w:val="24"/>
        </w:rPr>
        <w:t>activities</w:t>
      </w:r>
      <w:r w:rsidR="00F75A60" w:rsidRPr="00372706">
        <w:rPr>
          <w:rFonts w:ascii="Times New Roman" w:hAnsi="Times New Roman" w:cs="Times New Roman"/>
          <w:sz w:val="24"/>
          <w:szCs w:val="24"/>
        </w:rPr>
        <w:t>.</w:t>
      </w:r>
    </w:p>
    <w:p w14:paraId="2C69F0A9" w14:textId="34242C1B" w:rsidR="00370A3C"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The ESMF</w:t>
      </w:r>
      <w:r w:rsidR="002A072B" w:rsidRPr="00372706">
        <w:rPr>
          <w:rFonts w:ascii="Times New Roman" w:hAnsi="Times New Roman" w:cs="Times New Roman"/>
          <w:sz w:val="24"/>
          <w:szCs w:val="24"/>
        </w:rPr>
        <w:t xml:space="preserve"> is a manual for environmental and social</w:t>
      </w:r>
      <w:r w:rsidR="00B26D1F" w:rsidRPr="00372706">
        <w:rPr>
          <w:rFonts w:ascii="Times New Roman" w:hAnsi="Times New Roman" w:cs="Times New Roman"/>
          <w:sz w:val="24"/>
          <w:szCs w:val="24"/>
        </w:rPr>
        <w:t xml:space="preserve"> management within the Project implementation</w:t>
      </w:r>
      <w:r w:rsidR="009C3CAA"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one of several environmental and social instruments developed by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 for the Project as required by</w:t>
      </w:r>
      <w:r w:rsidR="00862F8B" w:rsidRPr="00372706">
        <w:rPr>
          <w:rFonts w:ascii="Times New Roman" w:hAnsi="Times New Roman" w:cs="Times New Roman"/>
          <w:sz w:val="24"/>
          <w:szCs w:val="24"/>
        </w:rPr>
        <w:t xml:space="preserve"> WB</w:t>
      </w:r>
      <w:r w:rsidRPr="00372706">
        <w:rPr>
          <w:rFonts w:ascii="Times New Roman" w:hAnsi="Times New Roman" w:cs="Times New Roman"/>
          <w:sz w:val="24"/>
          <w:szCs w:val="24"/>
        </w:rPr>
        <w:t xml:space="preserve"> </w:t>
      </w:r>
      <w:r w:rsidR="00503320" w:rsidRPr="00372706">
        <w:rPr>
          <w:rFonts w:ascii="Times New Roman" w:hAnsi="Times New Roman" w:cs="Times New Roman"/>
          <w:sz w:val="24"/>
          <w:szCs w:val="24"/>
        </w:rPr>
        <w:t>Environmental and Social Framework (</w:t>
      </w:r>
      <w:r w:rsidR="00E90CCA" w:rsidRPr="00372706">
        <w:rPr>
          <w:rFonts w:ascii="Times New Roman" w:hAnsi="Times New Roman" w:cs="Times New Roman"/>
          <w:sz w:val="24"/>
          <w:szCs w:val="24"/>
        </w:rPr>
        <w:t xml:space="preserve">hereinafter </w:t>
      </w:r>
      <w:r w:rsidR="00D44844" w:rsidRPr="00372706">
        <w:rPr>
          <w:rFonts w:ascii="Times New Roman" w:hAnsi="Times New Roman" w:cs="Times New Roman"/>
          <w:sz w:val="24"/>
          <w:szCs w:val="24"/>
        </w:rPr>
        <w:t xml:space="preserve">referred to as </w:t>
      </w:r>
      <w:r w:rsidRPr="00372706">
        <w:rPr>
          <w:rFonts w:ascii="Times New Roman" w:hAnsi="Times New Roman" w:cs="Times New Roman"/>
          <w:sz w:val="24"/>
          <w:szCs w:val="24"/>
        </w:rPr>
        <w:t>ESF</w:t>
      </w:r>
      <w:r w:rsidR="00503320" w:rsidRPr="00372706">
        <w:rPr>
          <w:rFonts w:ascii="Times New Roman" w:hAnsi="Times New Roman" w:cs="Times New Roman"/>
          <w:sz w:val="24"/>
          <w:szCs w:val="24"/>
        </w:rPr>
        <w:t>)</w:t>
      </w:r>
      <w:r w:rsidRPr="00372706">
        <w:rPr>
          <w:rFonts w:ascii="Times New Roman" w:hAnsi="Times New Roman" w:cs="Times New Roman"/>
          <w:sz w:val="24"/>
          <w:szCs w:val="24"/>
        </w:rPr>
        <w:t>.</w:t>
      </w:r>
      <w:r w:rsidR="001738B8" w:rsidRPr="00372706">
        <w:rPr>
          <w:rFonts w:ascii="Times New Roman" w:hAnsi="Times New Roman" w:cs="Times New Roman"/>
          <w:sz w:val="24"/>
          <w:szCs w:val="24"/>
        </w:rPr>
        <w:t xml:space="preserve"> </w:t>
      </w:r>
      <w:r w:rsidR="00D37D77" w:rsidRPr="00372706">
        <w:rPr>
          <w:rFonts w:ascii="Times New Roman" w:hAnsi="Times New Roman" w:cs="Times New Roman"/>
          <w:sz w:val="24"/>
          <w:szCs w:val="24"/>
        </w:rPr>
        <w:t xml:space="preserve">Labor Management </w:t>
      </w:r>
      <w:r w:rsidR="00383284" w:rsidRPr="00372706">
        <w:rPr>
          <w:rFonts w:ascii="Times New Roman" w:hAnsi="Times New Roman" w:cs="Times New Roman"/>
          <w:sz w:val="24"/>
          <w:szCs w:val="24"/>
        </w:rPr>
        <w:t>Procedures</w:t>
      </w:r>
      <w:r w:rsidRPr="00372706">
        <w:rPr>
          <w:rFonts w:ascii="Times New Roman" w:hAnsi="Times New Roman" w:cs="Times New Roman"/>
          <w:sz w:val="24"/>
          <w:szCs w:val="24"/>
        </w:rPr>
        <w:t xml:space="preserve"> </w:t>
      </w:r>
      <w:r w:rsidR="00D37D77" w:rsidRPr="00372706">
        <w:rPr>
          <w:rFonts w:ascii="Times New Roman" w:hAnsi="Times New Roman" w:cs="Times New Roman"/>
          <w:sz w:val="24"/>
          <w:szCs w:val="24"/>
        </w:rPr>
        <w:t xml:space="preserve">(hereinafter </w:t>
      </w:r>
      <w:r w:rsidR="00D44844" w:rsidRPr="00372706">
        <w:rPr>
          <w:rFonts w:ascii="Times New Roman" w:hAnsi="Times New Roman" w:cs="Times New Roman"/>
          <w:sz w:val="24"/>
          <w:szCs w:val="24"/>
        </w:rPr>
        <w:t>referred to as</w:t>
      </w:r>
      <w:r w:rsidR="00D37D77" w:rsidRPr="00372706">
        <w:rPr>
          <w:rFonts w:ascii="Times New Roman" w:hAnsi="Times New Roman" w:cs="Times New Roman"/>
          <w:sz w:val="24"/>
          <w:szCs w:val="24"/>
        </w:rPr>
        <w:t xml:space="preserve"> </w:t>
      </w:r>
      <w:r w:rsidRPr="00372706">
        <w:rPr>
          <w:rFonts w:ascii="Times New Roman" w:hAnsi="Times New Roman" w:cs="Times New Roman"/>
          <w:sz w:val="24"/>
          <w:szCs w:val="24"/>
        </w:rPr>
        <w:t>LMP</w:t>
      </w:r>
      <w:r w:rsidR="00D37D77" w:rsidRPr="00372706">
        <w:rPr>
          <w:rFonts w:ascii="Times New Roman" w:hAnsi="Times New Roman" w:cs="Times New Roman"/>
          <w:sz w:val="24"/>
          <w:szCs w:val="24"/>
        </w:rPr>
        <w:t>)</w:t>
      </w:r>
      <w:r w:rsidR="00D44844" w:rsidRPr="00372706">
        <w:rPr>
          <w:rFonts w:ascii="Times New Roman" w:hAnsi="Times New Roman" w:cs="Times New Roman"/>
          <w:sz w:val="24"/>
          <w:szCs w:val="24"/>
        </w:rPr>
        <w:t xml:space="preserve"> </w:t>
      </w:r>
      <w:r w:rsidR="00EF64B8" w:rsidRPr="00372706">
        <w:rPr>
          <w:rFonts w:ascii="Times New Roman" w:hAnsi="Times New Roman" w:cs="Times New Roman"/>
          <w:sz w:val="24"/>
          <w:szCs w:val="24"/>
        </w:rPr>
        <w:t>are</w:t>
      </w:r>
      <w:r w:rsidR="00DB4E5D" w:rsidRPr="00372706">
        <w:rPr>
          <w:rFonts w:ascii="Times New Roman" w:hAnsi="Times New Roman" w:cs="Times New Roman"/>
          <w:sz w:val="24"/>
          <w:szCs w:val="24"/>
        </w:rPr>
        <w:t xml:space="preserve"> an integral part of this ESMF</w:t>
      </w:r>
      <w:r w:rsidRPr="00372706">
        <w:rPr>
          <w:rFonts w:ascii="Times New Roman" w:hAnsi="Times New Roman" w:cs="Times New Roman"/>
          <w:sz w:val="24"/>
          <w:szCs w:val="24"/>
        </w:rPr>
        <w:t>.</w:t>
      </w:r>
      <w:r w:rsidR="00901077" w:rsidRPr="00372706">
        <w:rPr>
          <w:rFonts w:ascii="Times New Roman" w:hAnsi="Times New Roman" w:cs="Times New Roman"/>
          <w:sz w:val="24"/>
          <w:szCs w:val="24"/>
        </w:rPr>
        <w:t xml:space="preserve"> </w:t>
      </w:r>
      <w:r w:rsidRPr="00372706">
        <w:rPr>
          <w:rFonts w:ascii="Times New Roman" w:hAnsi="Times New Roman" w:cs="Times New Roman"/>
          <w:sz w:val="24"/>
          <w:szCs w:val="24"/>
        </w:rPr>
        <w:t>The LMP</w:t>
      </w:r>
      <w:r w:rsidR="00F042BE" w:rsidRPr="00372706">
        <w:rPr>
          <w:rFonts w:ascii="Times New Roman" w:hAnsi="Times New Roman" w:cs="Times New Roman"/>
          <w:sz w:val="24"/>
          <w:szCs w:val="24"/>
        </w:rPr>
        <w:t xml:space="preserve"> </w:t>
      </w:r>
      <w:r w:rsidRPr="00372706">
        <w:rPr>
          <w:rFonts w:ascii="Times New Roman" w:hAnsi="Times New Roman" w:cs="Times New Roman"/>
          <w:sz w:val="24"/>
          <w:szCs w:val="24"/>
        </w:rPr>
        <w:t>envelope requirements for ensuring health and safety of Project workers</w:t>
      </w:r>
      <w:r w:rsidR="002B19E2" w:rsidRPr="00372706">
        <w:rPr>
          <w:rFonts w:ascii="Times New Roman" w:hAnsi="Times New Roman" w:cs="Times New Roman"/>
          <w:sz w:val="24"/>
          <w:szCs w:val="24"/>
        </w:rPr>
        <w:t xml:space="preserve">, and it </w:t>
      </w:r>
      <w:r w:rsidRPr="00372706">
        <w:rPr>
          <w:rFonts w:ascii="Times New Roman" w:hAnsi="Times New Roman" w:cs="Times New Roman"/>
          <w:sz w:val="24"/>
          <w:szCs w:val="24"/>
        </w:rPr>
        <w:t xml:space="preserve">is aimed at summarizing mitigation measures that will be adopted by the </w:t>
      </w:r>
      <w:r w:rsidR="002B19E2" w:rsidRPr="00372706">
        <w:rPr>
          <w:rFonts w:ascii="Times New Roman" w:hAnsi="Times New Roman" w:cs="Times New Roman"/>
          <w:sz w:val="24"/>
          <w:szCs w:val="24"/>
        </w:rPr>
        <w:t xml:space="preserve">Project </w:t>
      </w:r>
      <w:r w:rsidRPr="00372706">
        <w:rPr>
          <w:rFonts w:ascii="Times New Roman" w:hAnsi="Times New Roman" w:cs="Times New Roman"/>
          <w:sz w:val="24"/>
          <w:szCs w:val="24"/>
        </w:rPr>
        <w:t>to address the risks related to labor management.</w:t>
      </w:r>
      <w:r w:rsidR="00921155" w:rsidRPr="00372706">
        <w:rPr>
          <w:rFonts w:ascii="Times New Roman" w:hAnsi="Times New Roman" w:cs="Times New Roman"/>
          <w:sz w:val="24"/>
          <w:szCs w:val="24"/>
        </w:rPr>
        <w:t xml:space="preserve"> </w:t>
      </w:r>
    </w:p>
    <w:p w14:paraId="7FC6552D" w14:textId="5A5F55DB" w:rsidR="00D017E3" w:rsidRPr="00372706" w:rsidRDefault="00E31704"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lastRenderedPageBreak/>
        <w:t xml:space="preserve">One </w:t>
      </w:r>
      <w:r w:rsidR="005C3536" w:rsidRPr="00372706">
        <w:rPr>
          <w:rFonts w:ascii="Times New Roman" w:hAnsi="Times New Roman" w:cs="Times New Roman"/>
          <w:sz w:val="24"/>
          <w:szCs w:val="24"/>
        </w:rPr>
        <w:t>more instrument developed by MOH for the Project according to the ESF</w:t>
      </w:r>
      <w:r w:rsidR="00E51A2B" w:rsidRPr="00372706">
        <w:rPr>
          <w:rFonts w:ascii="Times New Roman" w:hAnsi="Times New Roman" w:cs="Times New Roman"/>
          <w:sz w:val="24"/>
          <w:szCs w:val="24"/>
        </w:rPr>
        <w:t xml:space="preserve"> is Stakeholder Engagement Plan (hereinafter </w:t>
      </w:r>
      <w:r w:rsidR="00D44844" w:rsidRPr="00372706">
        <w:rPr>
          <w:rFonts w:ascii="Times New Roman" w:hAnsi="Times New Roman" w:cs="Times New Roman"/>
          <w:sz w:val="24"/>
          <w:szCs w:val="24"/>
        </w:rPr>
        <w:t>referred to as</w:t>
      </w:r>
      <w:r w:rsidR="00E51A2B" w:rsidRPr="00372706">
        <w:rPr>
          <w:rFonts w:ascii="Times New Roman" w:hAnsi="Times New Roman" w:cs="Times New Roman"/>
          <w:sz w:val="24"/>
          <w:szCs w:val="24"/>
        </w:rPr>
        <w:t xml:space="preserve"> </w:t>
      </w:r>
      <w:r w:rsidR="00D017E3" w:rsidRPr="00372706">
        <w:rPr>
          <w:rFonts w:ascii="Times New Roman" w:hAnsi="Times New Roman" w:cs="Times New Roman"/>
          <w:sz w:val="24"/>
          <w:szCs w:val="24"/>
        </w:rPr>
        <w:t>SEP</w:t>
      </w:r>
      <w:r w:rsidR="00E51A2B" w:rsidRPr="00372706">
        <w:rPr>
          <w:rFonts w:ascii="Times New Roman" w:hAnsi="Times New Roman" w:cs="Times New Roman"/>
          <w:sz w:val="24"/>
          <w:szCs w:val="24"/>
        </w:rPr>
        <w:t>)</w:t>
      </w:r>
      <w:r w:rsidR="001C265A" w:rsidRPr="00372706">
        <w:rPr>
          <w:rFonts w:ascii="Times New Roman" w:hAnsi="Times New Roman" w:cs="Times New Roman"/>
          <w:sz w:val="24"/>
          <w:szCs w:val="24"/>
        </w:rPr>
        <w:t>. The SEP</w:t>
      </w:r>
      <w:r w:rsidR="00D017E3" w:rsidRPr="00372706">
        <w:rPr>
          <w:rFonts w:ascii="Times New Roman" w:hAnsi="Times New Roman" w:cs="Times New Roman"/>
          <w:sz w:val="24"/>
          <w:szCs w:val="24"/>
        </w:rPr>
        <w:t xml:space="preserve"> is a stand-alone document summarized and referenced in this ESMF. The SEP was </w:t>
      </w:r>
      <w:r w:rsidR="00A9641D" w:rsidRPr="00372706">
        <w:rPr>
          <w:rFonts w:ascii="Times New Roman" w:hAnsi="Times New Roman" w:cs="Times New Roman"/>
          <w:sz w:val="24"/>
          <w:szCs w:val="24"/>
        </w:rPr>
        <w:t xml:space="preserve">already </w:t>
      </w:r>
      <w:r w:rsidR="00D017E3" w:rsidRPr="00372706">
        <w:rPr>
          <w:rFonts w:ascii="Times New Roman" w:hAnsi="Times New Roman" w:cs="Times New Roman"/>
          <w:sz w:val="24"/>
          <w:szCs w:val="24"/>
        </w:rPr>
        <w:t xml:space="preserve">disclosed on the official </w:t>
      </w:r>
      <w:r w:rsidR="00693B70" w:rsidRPr="00372706">
        <w:rPr>
          <w:rFonts w:ascii="Times New Roman" w:hAnsi="Times New Roman" w:cs="Times New Roman"/>
          <w:sz w:val="24"/>
          <w:szCs w:val="24"/>
        </w:rPr>
        <w:t>MOH</w:t>
      </w:r>
      <w:r w:rsidR="00D017E3" w:rsidRPr="00372706">
        <w:rPr>
          <w:rFonts w:ascii="Times New Roman" w:hAnsi="Times New Roman" w:cs="Times New Roman"/>
          <w:sz w:val="24"/>
          <w:szCs w:val="24"/>
        </w:rPr>
        <w:t xml:space="preserve"> website. In the meantime, the SEP is a ‘living document’ which may be updated in course of the Project implementation to ensure effective communication and engagement of stakeholders and communities. </w:t>
      </w:r>
    </w:p>
    <w:p w14:paraId="76BEA099" w14:textId="3D0B90FF" w:rsidR="00D017E3"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The Project beneficiary healthcare facilities</w:t>
      </w:r>
      <w:r w:rsidR="00AA13EF" w:rsidRPr="00372706">
        <w:rPr>
          <w:rFonts w:ascii="Times New Roman" w:hAnsi="Times New Roman" w:cs="Times New Roman"/>
          <w:sz w:val="24"/>
          <w:szCs w:val="24"/>
        </w:rPr>
        <w:t xml:space="preserve"> (</w:t>
      </w:r>
      <w:r w:rsidR="00374CFF" w:rsidRPr="00372706">
        <w:rPr>
          <w:rFonts w:ascii="Times New Roman" w:hAnsi="Times New Roman" w:cs="Times New Roman"/>
          <w:sz w:val="24"/>
          <w:szCs w:val="24"/>
        </w:rPr>
        <w:t xml:space="preserve">hereinafter </w:t>
      </w:r>
      <w:r w:rsidR="00D44844" w:rsidRPr="00372706">
        <w:rPr>
          <w:rFonts w:ascii="Times New Roman" w:hAnsi="Times New Roman" w:cs="Times New Roman"/>
          <w:sz w:val="24"/>
          <w:szCs w:val="24"/>
        </w:rPr>
        <w:t>referred to as</w:t>
      </w:r>
      <w:r w:rsidR="00374CFF" w:rsidRPr="00372706">
        <w:rPr>
          <w:rFonts w:ascii="Times New Roman" w:hAnsi="Times New Roman" w:cs="Times New Roman"/>
          <w:sz w:val="24"/>
          <w:szCs w:val="24"/>
        </w:rPr>
        <w:t xml:space="preserve"> HCF</w:t>
      </w:r>
      <w:r w:rsidR="00AA13EF" w:rsidRPr="00372706">
        <w:rPr>
          <w:rFonts w:ascii="Times New Roman" w:hAnsi="Times New Roman" w:cs="Times New Roman"/>
          <w:sz w:val="24"/>
          <w:szCs w:val="24"/>
        </w:rPr>
        <w:t>)</w:t>
      </w:r>
      <w:r w:rsidRPr="00372706">
        <w:rPr>
          <w:rFonts w:ascii="Times New Roman" w:hAnsi="Times New Roman" w:cs="Times New Roman"/>
          <w:sz w:val="24"/>
          <w:szCs w:val="24"/>
        </w:rPr>
        <w:t xml:space="preserve"> will be responsible for implementing actions to prevent the spread of COVID-19 and ensure proper treatment of medical waste at all stages of Project operations. The main instrument to be used</w:t>
      </w:r>
      <w:r w:rsidR="005D13EF" w:rsidRPr="00372706">
        <w:rPr>
          <w:rFonts w:ascii="Times New Roman" w:hAnsi="Times New Roman" w:cs="Times New Roman"/>
          <w:sz w:val="24"/>
          <w:szCs w:val="24"/>
        </w:rPr>
        <w:t xml:space="preserve"> for reporting concerning waste management </w:t>
      </w:r>
      <w:r w:rsidRPr="00372706">
        <w:rPr>
          <w:rFonts w:ascii="Times New Roman" w:hAnsi="Times New Roman" w:cs="Times New Roman"/>
          <w:sz w:val="24"/>
          <w:szCs w:val="24"/>
        </w:rPr>
        <w:t>issue</w:t>
      </w:r>
      <w:r w:rsidR="005D13EF" w:rsidRPr="00372706">
        <w:rPr>
          <w:rFonts w:ascii="Times New Roman" w:hAnsi="Times New Roman" w:cs="Times New Roman"/>
          <w:sz w:val="24"/>
          <w:szCs w:val="24"/>
        </w:rPr>
        <w:t>s in HCF</w:t>
      </w:r>
      <w:r w:rsidRPr="00372706">
        <w:rPr>
          <w:rFonts w:ascii="Times New Roman" w:hAnsi="Times New Roman" w:cs="Times New Roman"/>
          <w:sz w:val="24"/>
          <w:szCs w:val="24"/>
        </w:rPr>
        <w:t xml:space="preserve"> is</w:t>
      </w:r>
      <w:r w:rsidR="005D13EF" w:rsidRPr="00372706">
        <w:rPr>
          <w:rFonts w:ascii="Times New Roman" w:hAnsi="Times New Roman" w:cs="Times New Roman"/>
          <w:sz w:val="24"/>
          <w:szCs w:val="24"/>
        </w:rPr>
        <w:t xml:space="preserve"> Infection Control and Waste Management Plan</w:t>
      </w:r>
      <w:r w:rsidRPr="00372706">
        <w:rPr>
          <w:rFonts w:ascii="Times New Roman" w:hAnsi="Times New Roman" w:cs="Times New Roman"/>
          <w:sz w:val="24"/>
          <w:szCs w:val="24"/>
        </w:rPr>
        <w:t xml:space="preserve"> </w:t>
      </w:r>
      <w:r w:rsidR="005D13EF" w:rsidRPr="00372706">
        <w:rPr>
          <w:rFonts w:ascii="Times New Roman" w:hAnsi="Times New Roman" w:cs="Times New Roman"/>
          <w:sz w:val="24"/>
          <w:szCs w:val="24"/>
        </w:rPr>
        <w:t xml:space="preserve">(hereinafter referred to as </w:t>
      </w:r>
      <w:r w:rsidRPr="00372706">
        <w:rPr>
          <w:rFonts w:ascii="Times New Roman" w:hAnsi="Times New Roman" w:cs="Times New Roman"/>
          <w:sz w:val="24"/>
          <w:szCs w:val="24"/>
        </w:rPr>
        <w:t>ICWMP</w:t>
      </w:r>
      <w:r w:rsidR="005D13EF" w:rsidRPr="00372706">
        <w:rPr>
          <w:rFonts w:ascii="Times New Roman" w:hAnsi="Times New Roman" w:cs="Times New Roman"/>
          <w:sz w:val="24"/>
          <w:szCs w:val="24"/>
        </w:rPr>
        <w:t>)</w:t>
      </w:r>
      <w:r w:rsidRPr="00372706">
        <w:rPr>
          <w:rFonts w:ascii="Times New Roman" w:hAnsi="Times New Roman" w:cs="Times New Roman"/>
          <w:sz w:val="24"/>
          <w:szCs w:val="24"/>
        </w:rPr>
        <w:t xml:space="preserve">. Each beneficiary </w:t>
      </w:r>
      <w:r w:rsidR="00374CFF" w:rsidRPr="00372706">
        <w:rPr>
          <w:rFonts w:ascii="Times New Roman" w:hAnsi="Times New Roman" w:cs="Times New Roman"/>
          <w:sz w:val="24"/>
          <w:szCs w:val="24"/>
        </w:rPr>
        <w:t>HCF</w:t>
      </w:r>
      <w:r w:rsidRPr="00372706">
        <w:rPr>
          <w:rFonts w:ascii="Times New Roman" w:hAnsi="Times New Roman" w:cs="Times New Roman"/>
          <w:sz w:val="24"/>
          <w:szCs w:val="24"/>
        </w:rPr>
        <w:t xml:space="preserve"> will prepare and implement the ICWMP, based on the sample provided in Annex </w:t>
      </w:r>
      <w:r w:rsidR="00F22112" w:rsidRPr="00372706">
        <w:rPr>
          <w:rFonts w:ascii="Times New Roman" w:hAnsi="Times New Roman" w:cs="Times New Roman"/>
          <w:sz w:val="24"/>
          <w:szCs w:val="24"/>
        </w:rPr>
        <w:t>4</w:t>
      </w:r>
      <w:r w:rsidR="0046449D" w:rsidRPr="00372706">
        <w:rPr>
          <w:rFonts w:ascii="Times New Roman" w:hAnsi="Times New Roman" w:cs="Times New Roman"/>
          <w:sz w:val="24"/>
          <w:szCs w:val="24"/>
        </w:rPr>
        <w:t xml:space="preserve">. </w:t>
      </w:r>
      <w:r w:rsidR="00154018" w:rsidRPr="00372706">
        <w:rPr>
          <w:rFonts w:ascii="Times New Roman" w:hAnsi="Times New Roman" w:cs="Times New Roman"/>
          <w:sz w:val="24"/>
          <w:szCs w:val="24"/>
        </w:rPr>
        <w:t>The main p</w:t>
      </w:r>
      <w:r w:rsidR="0046449D" w:rsidRPr="00372706">
        <w:rPr>
          <w:rFonts w:ascii="Times New Roman" w:hAnsi="Times New Roman" w:cs="Times New Roman"/>
          <w:sz w:val="24"/>
          <w:szCs w:val="24"/>
        </w:rPr>
        <w:t xml:space="preserve">rovisions </w:t>
      </w:r>
      <w:r w:rsidRPr="00372706">
        <w:rPr>
          <w:rFonts w:ascii="Times New Roman" w:hAnsi="Times New Roman" w:cs="Times New Roman"/>
          <w:sz w:val="24"/>
          <w:szCs w:val="24"/>
        </w:rPr>
        <w:t>for infection control and waste management are included into this ESMF.</w:t>
      </w:r>
    </w:p>
    <w:p w14:paraId="678BAB16" w14:textId="347EE729" w:rsidR="00B41CD7" w:rsidRPr="00372706" w:rsidRDefault="00B41CD7" w:rsidP="00196D45">
      <w:pPr>
        <w:spacing w:after="120"/>
        <w:ind w:left="-284"/>
        <w:jc w:val="both"/>
        <w:rPr>
          <w:rFonts w:ascii="Times New Roman" w:hAnsi="Times New Roman" w:cs="Times New Roman"/>
          <w:sz w:val="24"/>
          <w:szCs w:val="24"/>
          <w:lang w:eastAsia="zh-CN"/>
        </w:rPr>
      </w:pPr>
      <w:r w:rsidRPr="00372706">
        <w:rPr>
          <w:rFonts w:ascii="Times New Roman" w:hAnsi="Times New Roman" w:cs="Times New Roman"/>
          <w:sz w:val="24"/>
          <w:szCs w:val="24"/>
          <w:lang w:eastAsia="zh-CN"/>
        </w:rPr>
        <w:t>The Project is not expected to fund any civil works. If minor improvement</w:t>
      </w:r>
      <w:r w:rsidR="00C555F2" w:rsidRPr="00372706">
        <w:rPr>
          <w:rFonts w:ascii="Times New Roman" w:hAnsi="Times New Roman" w:cs="Times New Roman"/>
          <w:sz w:val="24"/>
          <w:szCs w:val="24"/>
          <w:lang w:eastAsia="zh-CN"/>
        </w:rPr>
        <w:t>/reconstruction</w:t>
      </w:r>
      <w:r w:rsidRPr="00372706">
        <w:rPr>
          <w:rFonts w:ascii="Times New Roman" w:hAnsi="Times New Roman" w:cs="Times New Roman"/>
          <w:sz w:val="24"/>
          <w:szCs w:val="24"/>
          <w:lang w:eastAsia="zh-CN"/>
        </w:rPr>
        <w:t xml:space="preserve"> works </w:t>
      </w:r>
      <w:r w:rsidR="00344C22" w:rsidRPr="00372706">
        <w:rPr>
          <w:rFonts w:ascii="Times New Roman" w:hAnsi="Times New Roman" w:cs="Times New Roman"/>
          <w:sz w:val="24"/>
          <w:szCs w:val="24"/>
          <w:lang w:eastAsia="zh-CN"/>
        </w:rPr>
        <w:t>are</w:t>
      </w:r>
      <w:r w:rsidRPr="00372706">
        <w:rPr>
          <w:rFonts w:ascii="Times New Roman" w:hAnsi="Times New Roman" w:cs="Times New Roman"/>
          <w:sz w:val="24"/>
          <w:szCs w:val="24"/>
          <w:lang w:eastAsia="zh-CN"/>
        </w:rPr>
        <w:t xml:space="preserve"> deemed necessary, these works will be funded by the </w:t>
      </w:r>
      <w:r w:rsidR="000F30AC" w:rsidRPr="00372706">
        <w:rPr>
          <w:rFonts w:ascii="Times New Roman" w:hAnsi="Times New Roman" w:cs="Times New Roman"/>
          <w:sz w:val="24"/>
          <w:szCs w:val="24"/>
          <w:lang w:eastAsia="zh-CN"/>
        </w:rPr>
        <w:t>HCF</w:t>
      </w:r>
      <w:r w:rsidRPr="00372706">
        <w:rPr>
          <w:rFonts w:ascii="Times New Roman" w:hAnsi="Times New Roman" w:cs="Times New Roman"/>
          <w:sz w:val="24"/>
          <w:szCs w:val="24"/>
          <w:lang w:eastAsia="zh-CN"/>
        </w:rPr>
        <w:t xml:space="preserve"> and/or state budget. </w:t>
      </w:r>
      <w:r w:rsidR="00A61714" w:rsidRPr="00372706">
        <w:rPr>
          <w:rFonts w:ascii="Times New Roman" w:hAnsi="Times New Roman" w:cs="Times New Roman"/>
          <w:sz w:val="24"/>
          <w:szCs w:val="24"/>
          <w:lang w:eastAsia="zh-CN"/>
        </w:rPr>
        <w:t xml:space="preserve">Environmental and social impacts </w:t>
      </w:r>
      <w:r w:rsidR="00E459ED" w:rsidRPr="00372706">
        <w:rPr>
          <w:rFonts w:ascii="Times New Roman" w:hAnsi="Times New Roman" w:cs="Times New Roman"/>
          <w:sz w:val="24"/>
          <w:szCs w:val="24"/>
          <w:lang w:eastAsia="zh-CN"/>
        </w:rPr>
        <w:t>caused by such works, as well as mitigation measures to be applied</w:t>
      </w:r>
      <w:r w:rsidR="00C55DC7" w:rsidRPr="00372706">
        <w:rPr>
          <w:rFonts w:ascii="Times New Roman" w:hAnsi="Times New Roman" w:cs="Times New Roman"/>
          <w:sz w:val="24"/>
          <w:szCs w:val="24"/>
          <w:lang w:eastAsia="zh-CN"/>
        </w:rPr>
        <w:t>,</w:t>
      </w:r>
      <w:r w:rsidR="00E459ED" w:rsidRPr="00372706">
        <w:rPr>
          <w:rFonts w:ascii="Times New Roman" w:hAnsi="Times New Roman" w:cs="Times New Roman"/>
          <w:sz w:val="24"/>
          <w:szCs w:val="24"/>
          <w:lang w:eastAsia="zh-CN"/>
        </w:rPr>
        <w:t xml:space="preserve"> </w:t>
      </w:r>
      <w:r w:rsidR="00D969E8" w:rsidRPr="00372706">
        <w:rPr>
          <w:rFonts w:ascii="Times New Roman" w:hAnsi="Times New Roman" w:cs="Times New Roman"/>
          <w:sz w:val="24"/>
          <w:szCs w:val="24"/>
          <w:lang w:eastAsia="zh-CN"/>
        </w:rPr>
        <w:t xml:space="preserve">will be detailed in the </w:t>
      </w:r>
      <w:r w:rsidR="00E63153" w:rsidRPr="00372706">
        <w:rPr>
          <w:rFonts w:ascii="Times New Roman" w:hAnsi="Times New Roman" w:cs="Times New Roman"/>
          <w:sz w:val="24"/>
          <w:szCs w:val="24"/>
          <w:lang w:eastAsia="zh-CN"/>
        </w:rPr>
        <w:t>Environmental and Social Management Plan</w:t>
      </w:r>
      <w:r w:rsidRPr="00372706">
        <w:rPr>
          <w:rFonts w:ascii="Times New Roman" w:hAnsi="Times New Roman" w:cs="Times New Roman"/>
          <w:sz w:val="24"/>
          <w:szCs w:val="24"/>
          <w:lang w:eastAsia="zh-CN"/>
        </w:rPr>
        <w:t xml:space="preserve"> </w:t>
      </w:r>
      <w:r w:rsidR="00E63153" w:rsidRPr="00372706">
        <w:rPr>
          <w:rFonts w:ascii="Times New Roman" w:hAnsi="Times New Roman" w:cs="Times New Roman"/>
          <w:sz w:val="24"/>
          <w:szCs w:val="24"/>
          <w:lang w:eastAsia="zh-CN"/>
        </w:rPr>
        <w:t xml:space="preserve">(hereinafter </w:t>
      </w:r>
      <w:r w:rsidR="00D44844" w:rsidRPr="00372706">
        <w:rPr>
          <w:rFonts w:ascii="Times New Roman" w:hAnsi="Times New Roman" w:cs="Times New Roman"/>
          <w:sz w:val="24"/>
          <w:szCs w:val="24"/>
        </w:rPr>
        <w:t>referred to as</w:t>
      </w:r>
      <w:r w:rsidR="00E63153" w:rsidRPr="00372706">
        <w:rPr>
          <w:rFonts w:ascii="Times New Roman" w:hAnsi="Times New Roman" w:cs="Times New Roman"/>
          <w:sz w:val="24"/>
          <w:szCs w:val="24"/>
          <w:lang w:eastAsia="zh-CN"/>
        </w:rPr>
        <w:t xml:space="preserve"> </w:t>
      </w:r>
      <w:r w:rsidRPr="00372706">
        <w:rPr>
          <w:rFonts w:ascii="Times New Roman" w:hAnsi="Times New Roman" w:cs="Times New Roman"/>
          <w:sz w:val="24"/>
          <w:szCs w:val="24"/>
          <w:lang w:eastAsia="zh-CN"/>
        </w:rPr>
        <w:t>ESMP</w:t>
      </w:r>
      <w:r w:rsidR="0011035C" w:rsidRPr="00372706">
        <w:rPr>
          <w:rFonts w:ascii="Times New Roman" w:hAnsi="Times New Roman" w:cs="Times New Roman"/>
          <w:sz w:val="24"/>
          <w:szCs w:val="24"/>
          <w:lang w:eastAsia="zh-CN"/>
        </w:rPr>
        <w:t>)</w:t>
      </w:r>
      <w:r w:rsidRPr="00372706">
        <w:rPr>
          <w:rFonts w:ascii="Times New Roman" w:hAnsi="Times New Roman" w:cs="Times New Roman"/>
          <w:sz w:val="24"/>
          <w:szCs w:val="24"/>
          <w:lang w:eastAsia="zh-CN"/>
        </w:rPr>
        <w:t xml:space="preserve"> </w:t>
      </w:r>
      <w:r w:rsidR="006C2524" w:rsidRPr="00372706">
        <w:rPr>
          <w:rFonts w:ascii="Times New Roman" w:hAnsi="Times New Roman" w:cs="Times New Roman"/>
          <w:sz w:val="24"/>
          <w:szCs w:val="24"/>
          <w:lang w:eastAsia="zh-CN"/>
        </w:rPr>
        <w:t>developed</w:t>
      </w:r>
      <w:r w:rsidR="0011035C" w:rsidRPr="00372706">
        <w:rPr>
          <w:rFonts w:ascii="Times New Roman" w:hAnsi="Times New Roman" w:cs="Times New Roman"/>
          <w:sz w:val="24"/>
          <w:szCs w:val="24"/>
          <w:lang w:eastAsia="zh-CN"/>
        </w:rPr>
        <w:t xml:space="preserve"> by </w:t>
      </w:r>
      <w:r w:rsidR="000F30AC" w:rsidRPr="00372706">
        <w:rPr>
          <w:rFonts w:ascii="Times New Roman" w:hAnsi="Times New Roman" w:cs="Times New Roman"/>
          <w:sz w:val="24"/>
          <w:szCs w:val="24"/>
          <w:lang w:eastAsia="zh-CN"/>
        </w:rPr>
        <w:t>HCF</w:t>
      </w:r>
      <w:r w:rsidRPr="00372706">
        <w:rPr>
          <w:rFonts w:ascii="Times New Roman" w:hAnsi="Times New Roman" w:cs="Times New Roman"/>
          <w:sz w:val="24"/>
          <w:szCs w:val="24"/>
          <w:lang w:eastAsia="zh-CN"/>
        </w:rPr>
        <w:t xml:space="preserve"> </w:t>
      </w:r>
      <w:r w:rsidR="00C55DC7" w:rsidRPr="00372706">
        <w:rPr>
          <w:rFonts w:ascii="Times New Roman" w:hAnsi="Times New Roman" w:cs="Times New Roman"/>
          <w:sz w:val="24"/>
          <w:szCs w:val="24"/>
          <w:lang w:eastAsia="zh-CN"/>
        </w:rPr>
        <w:t xml:space="preserve">following template provided in Annex </w:t>
      </w:r>
      <w:r w:rsidR="00E15C52" w:rsidRPr="00372706">
        <w:rPr>
          <w:rFonts w:ascii="Times New Roman" w:hAnsi="Times New Roman" w:cs="Times New Roman"/>
          <w:sz w:val="24"/>
          <w:szCs w:val="24"/>
          <w:lang w:eastAsia="zh-CN"/>
        </w:rPr>
        <w:t>3</w:t>
      </w:r>
      <w:r w:rsidRPr="00372706">
        <w:rPr>
          <w:rFonts w:ascii="Times New Roman" w:hAnsi="Times New Roman" w:cs="Times New Roman"/>
          <w:sz w:val="24"/>
          <w:szCs w:val="24"/>
          <w:lang w:eastAsia="zh-CN"/>
        </w:rPr>
        <w:t xml:space="preserve">. </w:t>
      </w:r>
      <w:r w:rsidR="005D13EF" w:rsidRPr="00372706">
        <w:rPr>
          <w:rFonts w:ascii="Times New Roman" w:hAnsi="Times New Roman" w:cs="Times New Roman"/>
          <w:sz w:val="24"/>
          <w:szCs w:val="24"/>
          <w:lang w:eastAsia="zh-CN"/>
        </w:rPr>
        <w:t xml:space="preserve">Moreover, ESMP to be developed by HCFs involved will contain general information on the </w:t>
      </w:r>
      <w:r w:rsidR="00F666A4" w:rsidRPr="00372706">
        <w:rPr>
          <w:rFonts w:ascii="Times New Roman" w:hAnsi="Times New Roman" w:cs="Times New Roman"/>
          <w:sz w:val="24"/>
          <w:szCs w:val="24"/>
          <w:lang w:eastAsia="zh-CN"/>
        </w:rPr>
        <w:t>environmental and social impacts, their minimization and monitoring within HCF.</w:t>
      </w:r>
    </w:p>
    <w:p w14:paraId="2F0A3B1F" w14:textId="6FB1502C" w:rsidR="0037386E" w:rsidRPr="00372706" w:rsidRDefault="00693B70"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MOH</w:t>
      </w:r>
      <w:r w:rsidR="0037386E" w:rsidRPr="00372706">
        <w:rPr>
          <w:rFonts w:ascii="Times New Roman" w:hAnsi="Times New Roman" w:cs="Times New Roman"/>
          <w:sz w:val="24"/>
          <w:szCs w:val="24"/>
        </w:rPr>
        <w:t xml:space="preserve"> will be ensuring compliance with provisions of the present ESMF. The</w:t>
      </w:r>
      <w:r w:rsidR="00F666A4" w:rsidRPr="00372706">
        <w:rPr>
          <w:rFonts w:ascii="Times New Roman" w:hAnsi="Times New Roman" w:cs="Times New Roman"/>
          <w:sz w:val="24"/>
          <w:szCs w:val="24"/>
        </w:rPr>
        <w:t xml:space="preserve"> Project Implementation Unit</w:t>
      </w:r>
      <w:r w:rsidR="0037386E" w:rsidRPr="00372706">
        <w:rPr>
          <w:rFonts w:ascii="Times New Roman" w:hAnsi="Times New Roman" w:cs="Times New Roman"/>
          <w:sz w:val="24"/>
          <w:szCs w:val="24"/>
        </w:rPr>
        <w:t xml:space="preserve"> </w:t>
      </w:r>
      <w:r w:rsidR="00F666A4" w:rsidRPr="00372706">
        <w:rPr>
          <w:rFonts w:ascii="Times New Roman" w:hAnsi="Times New Roman" w:cs="Times New Roman"/>
          <w:sz w:val="24"/>
          <w:szCs w:val="24"/>
        </w:rPr>
        <w:t xml:space="preserve">(hereinafter referred to as </w:t>
      </w:r>
      <w:r w:rsidR="0037386E" w:rsidRPr="00372706">
        <w:rPr>
          <w:rFonts w:ascii="Times New Roman" w:hAnsi="Times New Roman" w:cs="Times New Roman"/>
          <w:sz w:val="24"/>
          <w:szCs w:val="24"/>
        </w:rPr>
        <w:t>PIU</w:t>
      </w:r>
      <w:r w:rsidR="00F666A4" w:rsidRPr="00372706">
        <w:rPr>
          <w:rFonts w:ascii="Times New Roman" w:hAnsi="Times New Roman" w:cs="Times New Roman"/>
          <w:sz w:val="24"/>
          <w:szCs w:val="24"/>
        </w:rPr>
        <w:t>)</w:t>
      </w:r>
      <w:r w:rsidR="0037386E" w:rsidRPr="00372706">
        <w:rPr>
          <w:rFonts w:ascii="Times New Roman" w:hAnsi="Times New Roman" w:cs="Times New Roman"/>
          <w:sz w:val="24"/>
          <w:szCs w:val="24"/>
        </w:rPr>
        <w:t xml:space="preserve"> will be responsible for </w:t>
      </w:r>
      <w:r w:rsidR="00F666A4" w:rsidRPr="00372706">
        <w:rPr>
          <w:rFonts w:ascii="Times New Roman" w:hAnsi="Times New Roman" w:cs="Times New Roman"/>
          <w:sz w:val="24"/>
          <w:szCs w:val="24"/>
        </w:rPr>
        <w:t>monitoring</w:t>
      </w:r>
      <w:r w:rsidR="0037386E" w:rsidRPr="00372706">
        <w:rPr>
          <w:rFonts w:ascii="Times New Roman" w:hAnsi="Times New Roman" w:cs="Times New Roman"/>
          <w:sz w:val="24"/>
          <w:szCs w:val="24"/>
        </w:rPr>
        <w:t xml:space="preserve"> of </w:t>
      </w:r>
      <w:r w:rsidR="00F01233" w:rsidRPr="00372706">
        <w:rPr>
          <w:rFonts w:ascii="Times New Roman" w:hAnsi="Times New Roman" w:cs="Times New Roman"/>
          <w:sz w:val="24"/>
          <w:szCs w:val="24"/>
        </w:rPr>
        <w:t xml:space="preserve">the Project </w:t>
      </w:r>
      <w:r w:rsidR="0037386E" w:rsidRPr="00372706">
        <w:rPr>
          <w:rFonts w:ascii="Times New Roman" w:hAnsi="Times New Roman" w:cs="Times New Roman"/>
          <w:sz w:val="24"/>
          <w:szCs w:val="24"/>
        </w:rPr>
        <w:t xml:space="preserve">activities and supervision </w:t>
      </w:r>
      <w:r w:rsidR="00F666A4" w:rsidRPr="00372706">
        <w:rPr>
          <w:rFonts w:ascii="Times New Roman" w:hAnsi="Times New Roman" w:cs="Times New Roman"/>
          <w:sz w:val="24"/>
          <w:szCs w:val="24"/>
        </w:rPr>
        <w:t>for</w:t>
      </w:r>
      <w:r w:rsidR="0037386E" w:rsidRPr="00372706">
        <w:rPr>
          <w:rFonts w:ascii="Times New Roman" w:hAnsi="Times New Roman" w:cs="Times New Roman"/>
          <w:sz w:val="24"/>
          <w:szCs w:val="24"/>
        </w:rPr>
        <w:t xml:space="preserve"> implementation of ESMF provisions by relevant </w:t>
      </w:r>
      <w:r w:rsidR="00371228" w:rsidRPr="00372706">
        <w:rPr>
          <w:rFonts w:ascii="Times New Roman" w:hAnsi="Times New Roman" w:cs="Times New Roman"/>
          <w:sz w:val="24"/>
          <w:szCs w:val="24"/>
        </w:rPr>
        <w:t>HCF</w:t>
      </w:r>
      <w:r w:rsidR="0037386E" w:rsidRPr="00372706">
        <w:rPr>
          <w:rFonts w:ascii="Times New Roman" w:hAnsi="Times New Roman" w:cs="Times New Roman"/>
          <w:sz w:val="24"/>
          <w:szCs w:val="24"/>
        </w:rPr>
        <w:t>.</w:t>
      </w:r>
      <w:r w:rsidR="005D521E" w:rsidRPr="00372706">
        <w:rPr>
          <w:rFonts w:ascii="Times New Roman" w:hAnsi="Times New Roman" w:cs="Times New Roman"/>
          <w:sz w:val="24"/>
          <w:szCs w:val="24"/>
        </w:rPr>
        <w:t xml:space="preserve"> The </w:t>
      </w:r>
      <w:r w:rsidR="00F666A4" w:rsidRPr="00372706">
        <w:rPr>
          <w:rFonts w:ascii="Times New Roman" w:hAnsi="Times New Roman" w:cs="Times New Roman"/>
          <w:sz w:val="24"/>
          <w:szCs w:val="24"/>
        </w:rPr>
        <w:t xml:space="preserve">Project </w:t>
      </w:r>
      <w:r w:rsidR="005D521E" w:rsidRPr="00372706">
        <w:rPr>
          <w:rFonts w:ascii="Times New Roman" w:hAnsi="Times New Roman" w:cs="Times New Roman"/>
          <w:sz w:val="24"/>
          <w:szCs w:val="24"/>
        </w:rPr>
        <w:t>will be implemented countrywide.</w:t>
      </w:r>
    </w:p>
    <w:p w14:paraId="048215DC" w14:textId="026AB490" w:rsidR="001E0CCB"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Types of environmental and social instruments and timing of their development and implementation are defined in the Environmental and Social Commitment Plan (</w:t>
      </w:r>
      <w:r w:rsidR="004F76A9" w:rsidRPr="00372706">
        <w:rPr>
          <w:rFonts w:ascii="Times New Roman" w:hAnsi="Times New Roman" w:cs="Times New Roman"/>
          <w:sz w:val="24"/>
          <w:szCs w:val="24"/>
        </w:rPr>
        <w:t xml:space="preserve">hereinafter </w:t>
      </w:r>
      <w:r w:rsidR="00D44844" w:rsidRPr="00372706">
        <w:rPr>
          <w:rFonts w:ascii="Times New Roman" w:hAnsi="Times New Roman" w:cs="Times New Roman"/>
          <w:sz w:val="24"/>
          <w:szCs w:val="24"/>
        </w:rPr>
        <w:t>referred to as</w:t>
      </w:r>
      <w:r w:rsidR="004F76A9"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ESCP). </w:t>
      </w:r>
      <w:r w:rsidR="00F22BAB" w:rsidRPr="00372706">
        <w:rPr>
          <w:rFonts w:ascii="Times New Roman" w:hAnsi="Times New Roman" w:cs="Times New Roman"/>
          <w:sz w:val="24"/>
          <w:szCs w:val="24"/>
        </w:rPr>
        <w:t xml:space="preserve"> </w:t>
      </w:r>
    </w:p>
    <w:p w14:paraId="5BFF191A" w14:textId="20E991FD" w:rsidR="005257FD" w:rsidRPr="00372706" w:rsidRDefault="005257FD" w:rsidP="00196D45">
      <w:pPr>
        <w:spacing w:after="120"/>
        <w:ind w:left="-284"/>
        <w:jc w:val="both"/>
        <w:rPr>
          <w:rFonts w:ascii="Times New Roman" w:hAnsi="Times New Roman" w:cs="Times New Roman"/>
          <w:sz w:val="24"/>
          <w:szCs w:val="24"/>
          <w:lang w:eastAsia="zh-CN"/>
        </w:rPr>
      </w:pPr>
      <w:r w:rsidRPr="00372706">
        <w:rPr>
          <w:rFonts w:ascii="Times New Roman" w:hAnsi="Times New Roman" w:cs="Times New Roman"/>
          <w:sz w:val="24"/>
          <w:szCs w:val="24"/>
          <w:lang w:eastAsia="zh-CN"/>
        </w:rPr>
        <w:t xml:space="preserve">The ESMF prepared to a standard acceptable to the </w:t>
      </w:r>
      <w:r w:rsidR="00F01233" w:rsidRPr="00372706">
        <w:rPr>
          <w:rFonts w:ascii="Times New Roman" w:hAnsi="Times New Roman" w:cs="Times New Roman"/>
          <w:sz w:val="24"/>
          <w:szCs w:val="24"/>
          <w:lang w:eastAsia="zh-CN"/>
        </w:rPr>
        <w:t>WB</w:t>
      </w:r>
      <w:r w:rsidRPr="00372706">
        <w:rPr>
          <w:rFonts w:ascii="Times New Roman" w:hAnsi="Times New Roman" w:cs="Times New Roman"/>
          <w:sz w:val="24"/>
          <w:szCs w:val="24"/>
          <w:lang w:eastAsia="zh-CN"/>
        </w:rPr>
        <w:t xml:space="preserve"> will be disclosed on the </w:t>
      </w:r>
      <w:r w:rsidR="00693B70" w:rsidRPr="00372706">
        <w:rPr>
          <w:rFonts w:ascii="Times New Roman" w:hAnsi="Times New Roman" w:cs="Times New Roman"/>
          <w:sz w:val="24"/>
          <w:szCs w:val="24"/>
          <w:lang w:eastAsia="zh-CN"/>
        </w:rPr>
        <w:t>MOH</w:t>
      </w:r>
      <w:r w:rsidRPr="00372706">
        <w:rPr>
          <w:rFonts w:ascii="Times New Roman" w:hAnsi="Times New Roman" w:cs="Times New Roman"/>
          <w:sz w:val="24"/>
          <w:szCs w:val="24"/>
          <w:lang w:eastAsia="zh-CN"/>
        </w:rPr>
        <w:t xml:space="preserve"> and</w:t>
      </w:r>
      <w:r w:rsidR="00F01233" w:rsidRPr="00372706">
        <w:rPr>
          <w:rFonts w:ascii="Times New Roman" w:hAnsi="Times New Roman" w:cs="Times New Roman"/>
          <w:sz w:val="24"/>
          <w:szCs w:val="24"/>
          <w:lang w:eastAsia="zh-CN"/>
        </w:rPr>
        <w:t xml:space="preserve"> on the</w:t>
      </w:r>
      <w:r w:rsidRPr="00372706">
        <w:rPr>
          <w:rFonts w:ascii="Times New Roman" w:hAnsi="Times New Roman" w:cs="Times New Roman"/>
          <w:sz w:val="24"/>
          <w:szCs w:val="24"/>
          <w:lang w:eastAsia="zh-CN"/>
        </w:rPr>
        <w:t xml:space="preserve"> </w:t>
      </w:r>
      <w:r w:rsidR="00F01233" w:rsidRPr="00372706">
        <w:rPr>
          <w:rFonts w:ascii="Times New Roman" w:hAnsi="Times New Roman" w:cs="Times New Roman"/>
          <w:sz w:val="24"/>
          <w:szCs w:val="24"/>
          <w:lang w:eastAsia="zh-CN"/>
        </w:rPr>
        <w:t>WB</w:t>
      </w:r>
      <w:r w:rsidRPr="00372706">
        <w:rPr>
          <w:rFonts w:ascii="Times New Roman" w:hAnsi="Times New Roman" w:cs="Times New Roman"/>
          <w:sz w:val="24"/>
          <w:szCs w:val="24"/>
          <w:lang w:eastAsia="zh-CN"/>
        </w:rPr>
        <w:t xml:space="preserve"> websites.</w:t>
      </w:r>
    </w:p>
    <w:p w14:paraId="3B924AFC" w14:textId="0DA59AD7" w:rsidR="00DF10E4" w:rsidRPr="00372706" w:rsidRDefault="00DF10E4" w:rsidP="00196D45">
      <w:pPr>
        <w:spacing w:after="120"/>
        <w:ind w:left="-284"/>
        <w:jc w:val="both"/>
        <w:rPr>
          <w:rFonts w:ascii="Times New Roman" w:hAnsi="Times New Roman" w:cs="Times New Roman"/>
          <w:sz w:val="24"/>
          <w:szCs w:val="24"/>
          <w:lang w:eastAsia="zh-CN"/>
        </w:rPr>
      </w:pPr>
      <w:r w:rsidRPr="00372706">
        <w:rPr>
          <w:rFonts w:ascii="Times New Roman" w:hAnsi="Times New Roman" w:cs="Times New Roman"/>
          <w:sz w:val="24"/>
          <w:szCs w:val="24"/>
          <w:lang w:eastAsia="zh-CN"/>
        </w:rPr>
        <w:t xml:space="preserve">Upon disclosure on MOH website the ESMF will be considered a ‘living document’, and corresponding amendments may be introduced to the document </w:t>
      </w:r>
      <w:r w:rsidR="001136CC" w:rsidRPr="00372706">
        <w:rPr>
          <w:rFonts w:ascii="Times New Roman" w:hAnsi="Times New Roman" w:cs="Times New Roman"/>
          <w:sz w:val="24"/>
          <w:szCs w:val="24"/>
          <w:lang w:eastAsia="zh-CN"/>
        </w:rPr>
        <w:t xml:space="preserve">if </w:t>
      </w:r>
      <w:r w:rsidRPr="00372706">
        <w:rPr>
          <w:rFonts w:ascii="Times New Roman" w:hAnsi="Times New Roman" w:cs="Times New Roman"/>
          <w:sz w:val="24"/>
          <w:szCs w:val="24"/>
          <w:lang w:eastAsia="zh-CN"/>
        </w:rPr>
        <w:t>any comments or recommendations are provided by stakeholders.</w:t>
      </w:r>
    </w:p>
    <w:p w14:paraId="6009333A" w14:textId="6472DCE6" w:rsidR="005257FD" w:rsidRPr="00372706" w:rsidRDefault="005257FD" w:rsidP="00196D45">
      <w:pPr>
        <w:spacing w:after="120"/>
        <w:rPr>
          <w:rFonts w:ascii="Times New Roman" w:hAnsi="Times New Roman" w:cs="Times New Roman"/>
          <w:sz w:val="24"/>
          <w:szCs w:val="24"/>
        </w:rPr>
      </w:pPr>
      <w:r w:rsidRPr="00372706">
        <w:rPr>
          <w:rFonts w:ascii="Times New Roman" w:hAnsi="Times New Roman" w:cs="Times New Roman"/>
          <w:sz w:val="24"/>
          <w:szCs w:val="24"/>
        </w:rPr>
        <w:br w:type="page"/>
      </w:r>
    </w:p>
    <w:p w14:paraId="27AFC4D7" w14:textId="5C2B13BC" w:rsidR="00203D6E" w:rsidRPr="00372706" w:rsidRDefault="00203D6E" w:rsidP="00405BCB">
      <w:pPr>
        <w:pStyle w:val="1"/>
        <w:numPr>
          <w:ilvl w:val="0"/>
          <w:numId w:val="20"/>
        </w:numPr>
        <w:spacing w:line="276" w:lineRule="auto"/>
        <w:rPr>
          <w:rFonts w:ascii="Times New Roman" w:hAnsi="Times New Roman" w:cs="Times New Roman"/>
          <w:b w:val="0"/>
          <w:sz w:val="24"/>
          <w:szCs w:val="24"/>
        </w:rPr>
      </w:pPr>
      <w:bookmarkStart w:id="3" w:name="_Toc47020369"/>
      <w:bookmarkStart w:id="4" w:name="_Toc74750997"/>
      <w:r w:rsidRPr="00372706">
        <w:rPr>
          <w:rFonts w:ascii="Times New Roman" w:hAnsi="Times New Roman" w:cs="Times New Roman"/>
          <w:sz w:val="24"/>
          <w:szCs w:val="24"/>
        </w:rPr>
        <w:t>Background</w:t>
      </w:r>
      <w:bookmarkEnd w:id="3"/>
      <w:bookmarkEnd w:id="4"/>
    </w:p>
    <w:p w14:paraId="617FD87F" w14:textId="5A7E273B" w:rsidR="007F28AD" w:rsidRPr="00372706" w:rsidRDefault="00EB5FDB" w:rsidP="00196D45">
      <w:pPr>
        <w:autoSpaceDE w:val="0"/>
        <w:autoSpaceDN w:val="0"/>
        <w:adjustRightInd w:val="0"/>
        <w:spacing w:after="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An outbreak of the COVID-19</w:t>
      </w:r>
      <w:r w:rsidR="00353EE7" w:rsidRPr="00372706">
        <w:rPr>
          <w:rFonts w:ascii="Times New Roman" w:hAnsi="Times New Roman" w:cs="Times New Roman"/>
          <w:color w:val="000000"/>
          <w:sz w:val="24"/>
          <w:szCs w:val="24"/>
        </w:rPr>
        <w:t>,</w:t>
      </w:r>
      <w:r w:rsidRPr="00372706">
        <w:rPr>
          <w:rFonts w:ascii="Times New Roman" w:hAnsi="Times New Roman" w:cs="Times New Roman"/>
          <w:color w:val="000000"/>
          <w:sz w:val="24"/>
          <w:szCs w:val="24"/>
        </w:rPr>
        <w:t xml:space="preserve"> caused by the 2019 novel coronavirus (SARS-CoV-2) has </w:t>
      </w:r>
      <w:r w:rsidR="00353EE7" w:rsidRPr="00372706">
        <w:rPr>
          <w:rFonts w:ascii="Times New Roman" w:hAnsi="Times New Roman" w:cs="Times New Roman"/>
          <w:color w:val="000000"/>
          <w:sz w:val="24"/>
          <w:szCs w:val="24"/>
        </w:rPr>
        <w:t xml:space="preserve">been </w:t>
      </w:r>
      <w:r w:rsidRPr="00372706">
        <w:rPr>
          <w:rFonts w:ascii="Times New Roman" w:hAnsi="Times New Roman" w:cs="Times New Roman"/>
          <w:color w:val="000000"/>
          <w:sz w:val="24"/>
          <w:szCs w:val="24"/>
        </w:rPr>
        <w:t>spread</w:t>
      </w:r>
      <w:r w:rsidR="00353EE7" w:rsidRPr="00372706">
        <w:rPr>
          <w:rFonts w:ascii="Times New Roman" w:hAnsi="Times New Roman" w:cs="Times New Roman"/>
          <w:color w:val="000000"/>
          <w:sz w:val="24"/>
          <w:szCs w:val="24"/>
        </w:rPr>
        <w:t>ing</w:t>
      </w:r>
      <w:r w:rsidRPr="00372706">
        <w:rPr>
          <w:rFonts w:ascii="Times New Roman" w:hAnsi="Times New Roman" w:cs="Times New Roman"/>
          <w:color w:val="000000"/>
          <w:sz w:val="24"/>
          <w:szCs w:val="24"/>
        </w:rPr>
        <w:t xml:space="preserve"> rapidly </w:t>
      </w:r>
      <w:r w:rsidR="00252B7C" w:rsidRPr="00372706">
        <w:rPr>
          <w:rFonts w:ascii="Times New Roman" w:hAnsi="Times New Roman" w:cs="Times New Roman"/>
          <w:color w:val="000000"/>
          <w:sz w:val="24"/>
          <w:szCs w:val="24"/>
        </w:rPr>
        <w:t>across</w:t>
      </w:r>
      <w:r w:rsidRPr="00372706">
        <w:rPr>
          <w:rFonts w:ascii="Times New Roman" w:hAnsi="Times New Roman" w:cs="Times New Roman"/>
          <w:color w:val="000000"/>
          <w:sz w:val="24"/>
          <w:szCs w:val="24"/>
        </w:rPr>
        <w:t xml:space="preserve"> the world since December 2019</w:t>
      </w:r>
      <w:r w:rsidR="00252B7C" w:rsidRPr="00372706">
        <w:rPr>
          <w:rFonts w:ascii="Times New Roman" w:hAnsi="Times New Roman" w:cs="Times New Roman"/>
          <w:color w:val="000000"/>
          <w:sz w:val="24"/>
          <w:szCs w:val="24"/>
        </w:rPr>
        <w:t>, f</w:t>
      </w:r>
      <w:r w:rsidRPr="00372706">
        <w:rPr>
          <w:rFonts w:ascii="Times New Roman" w:hAnsi="Times New Roman" w:cs="Times New Roman"/>
          <w:color w:val="000000"/>
          <w:sz w:val="24"/>
          <w:szCs w:val="24"/>
        </w:rPr>
        <w:t>ollowing the diagnosis of the initial cases in Wuhan, Hubei Province, China. During first weeks of March 2020, the number of cases outside China has increased thirteenfold and the number of affected countries has tripled. On March 11, 2020, the World Health Organization (WHO) declared a global pandemic as the coronavirus rapidly spread across the world.</w:t>
      </w:r>
    </w:p>
    <w:p w14:paraId="0A744B14" w14:textId="00CF312C" w:rsidR="00EB5FDB" w:rsidRPr="00372706" w:rsidRDefault="00EB5FDB" w:rsidP="00196D45">
      <w:pPr>
        <w:autoSpaceDE w:val="0"/>
        <w:autoSpaceDN w:val="0"/>
        <w:adjustRightInd w:val="0"/>
        <w:spacing w:after="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COVID-19 is one of several infectious zoonotic diseases in recent decades that have resulted in major outbreaks with significant public health and economic impacts. The last moderately severe influenza pandemics were in 1957 and 1968; each killed more than a million people around the world. Although countries are now far more prepared than in the past, the world is also far more interconnected, and many more people have pre-existing chronic health conditions that represent risk factors for severe COVID-19; the older age structure of the population also increases vulnerability as older adults are at higher risk of severe disease and death from COVID-19. With COVID-19, scientists are still trying to understand the full picture of the disease symptoms and severity. Reported symptoms in patients have varied from mild to severe, and can include fever, cough and shortness of breath. In general, studies of hospitalized patients have found that about 83-98 percent of patients develop a fever, 76-82 percent develop a dry cough and 11-44 percent develop fatigue or muscle aches. Other symptoms, including headache, sore throat, abdominal pain, and diarrhea, have been reported, but are less common. Given that the actual prevalence of COVID-19 infection remains unknown in most countries, it poses unparalleled challenges with respect to global containment and mitigation. These issues reinforce the need to strengthen the response to COVID-19 across all International Development Association/International Bank for Reconstruction and Development (IDA/IBRD) countries to minimize the global risk and impact of this disease.</w:t>
      </w:r>
    </w:p>
    <w:p w14:paraId="50308840" w14:textId="2C953238" w:rsidR="006D0551" w:rsidRPr="00372706" w:rsidRDefault="00EB5FDB" w:rsidP="00196D45">
      <w:pPr>
        <w:pStyle w:val="normale2"/>
        <w:numPr>
          <w:ilvl w:val="0"/>
          <w:numId w:val="0"/>
        </w:numPr>
        <w:spacing w:before="240" w:after="240" w:line="276" w:lineRule="auto"/>
        <w:ind w:right="4"/>
        <w:rPr>
          <w:rFonts w:eastAsiaTheme="minorHAnsi"/>
          <w:color w:val="auto"/>
          <w:lang w:eastAsia="en-US"/>
        </w:rPr>
      </w:pPr>
      <w:r w:rsidRPr="00372706">
        <w:rPr>
          <w:rFonts w:eastAsiaTheme="minorHAnsi"/>
          <w:color w:val="auto"/>
          <w:lang w:eastAsia="en-US"/>
        </w:rPr>
        <w:t>Starting from the beginning of pandemic</w:t>
      </w:r>
      <w:r w:rsidR="0066525E" w:rsidRPr="00372706">
        <w:rPr>
          <w:rFonts w:eastAsiaTheme="minorHAnsi"/>
          <w:color w:val="auto"/>
          <w:lang w:eastAsia="en-US"/>
        </w:rPr>
        <w:t>, Government of Ukraine</w:t>
      </w:r>
      <w:r w:rsidRPr="00372706">
        <w:rPr>
          <w:rFonts w:eastAsiaTheme="minorHAnsi"/>
          <w:color w:val="auto"/>
          <w:lang w:eastAsia="en-US"/>
        </w:rPr>
        <w:t xml:space="preserve"> </w:t>
      </w:r>
      <w:r w:rsidR="002D3CB7" w:rsidRPr="00372706">
        <w:rPr>
          <w:rFonts w:eastAsiaTheme="minorHAnsi"/>
          <w:color w:val="auto"/>
          <w:lang w:eastAsia="en-US"/>
        </w:rPr>
        <w:t>(</w:t>
      </w:r>
      <w:r w:rsidR="0066525E" w:rsidRPr="00372706">
        <w:rPr>
          <w:rFonts w:eastAsiaTheme="minorHAnsi"/>
          <w:color w:val="auto"/>
          <w:lang w:eastAsia="en-US"/>
        </w:rPr>
        <w:t xml:space="preserve">hereinafter - </w:t>
      </w:r>
      <w:r w:rsidRPr="00372706">
        <w:rPr>
          <w:rFonts w:eastAsiaTheme="minorHAnsi"/>
          <w:color w:val="auto"/>
          <w:lang w:eastAsia="en-US"/>
        </w:rPr>
        <w:t>GoU</w:t>
      </w:r>
      <w:r w:rsidR="002D3CB7" w:rsidRPr="00372706">
        <w:rPr>
          <w:rFonts w:eastAsiaTheme="minorHAnsi"/>
          <w:color w:val="auto"/>
          <w:lang w:eastAsia="en-US"/>
        </w:rPr>
        <w:t>)</w:t>
      </w:r>
      <w:r w:rsidRPr="00372706">
        <w:rPr>
          <w:rFonts w:eastAsiaTheme="minorHAnsi"/>
          <w:color w:val="auto"/>
          <w:lang w:eastAsia="en-US"/>
        </w:rPr>
        <w:t xml:space="preserve"> implemented considerable steps to prevent its spreading, i.e.</w:t>
      </w:r>
      <w:r w:rsidR="006D0551" w:rsidRPr="00372706">
        <w:rPr>
          <w:rFonts w:eastAsiaTheme="minorHAnsi"/>
          <w:color w:val="auto"/>
          <w:lang w:eastAsia="en-US"/>
        </w:rPr>
        <w:t>:</w:t>
      </w:r>
    </w:p>
    <w:p w14:paraId="028196A1" w14:textId="51284679" w:rsidR="00EB5FDB" w:rsidRPr="00372706" w:rsidRDefault="006D0551" w:rsidP="00405BCB">
      <w:pPr>
        <w:pStyle w:val="normale2"/>
        <w:numPr>
          <w:ilvl w:val="0"/>
          <w:numId w:val="43"/>
        </w:numPr>
        <w:spacing w:line="276" w:lineRule="auto"/>
        <w:ind w:left="0" w:right="4" w:firstLine="0"/>
        <w:rPr>
          <w:rFonts w:eastAsiaTheme="minorHAnsi"/>
          <w:color w:val="auto"/>
          <w:lang w:eastAsia="en-US"/>
        </w:rPr>
      </w:pPr>
      <w:r w:rsidRPr="00372706">
        <w:rPr>
          <w:rFonts w:eastAsiaTheme="minorHAnsi"/>
          <w:color w:val="auto"/>
          <w:lang w:eastAsia="en-US"/>
        </w:rPr>
        <w:t xml:space="preserve">On 11 March 2020 </w:t>
      </w:r>
      <w:r w:rsidR="00EB5FDB" w:rsidRPr="00372706">
        <w:rPr>
          <w:rFonts w:eastAsiaTheme="minorHAnsi"/>
          <w:color w:val="auto"/>
          <w:lang w:eastAsia="en-US"/>
        </w:rPr>
        <w:t>with the Decree no.211 the Cabinet of Ministers of Ukraine</w:t>
      </w:r>
      <w:r w:rsidR="00644CC3" w:rsidRPr="00372706">
        <w:rPr>
          <w:rFonts w:eastAsiaTheme="minorHAnsi"/>
          <w:color w:val="auto"/>
          <w:lang w:eastAsia="en-US"/>
        </w:rPr>
        <w:t xml:space="preserve"> (hereinafter - CMU)</w:t>
      </w:r>
      <w:r w:rsidR="00EB5FDB" w:rsidRPr="00372706">
        <w:rPr>
          <w:rFonts w:eastAsiaTheme="minorHAnsi"/>
          <w:color w:val="auto"/>
          <w:lang w:eastAsia="en-US"/>
        </w:rPr>
        <w:t xml:space="preserve"> issued a Decree ‘On prevention of coronavirus COVID-19 spread on the territory of Ukraine’.</w:t>
      </w:r>
    </w:p>
    <w:p w14:paraId="436AB82C" w14:textId="62C6EDE8" w:rsidR="00D950A9"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12 March</w:t>
      </w:r>
      <w:r w:rsidR="00264242" w:rsidRPr="00372706">
        <w:rPr>
          <w:rFonts w:ascii="Times New Roman" w:hAnsi="Times New Roman" w:cs="Times New Roman"/>
          <w:color w:val="auto"/>
        </w:rPr>
        <w:t xml:space="preserve"> 2020</w:t>
      </w:r>
      <w:r w:rsidRPr="00372706">
        <w:rPr>
          <w:rFonts w:ascii="Times New Roman" w:hAnsi="Times New Roman" w:cs="Times New Roman"/>
          <w:color w:val="auto"/>
        </w:rPr>
        <w:t>, a three-week nationwide quarantine</w:t>
      </w:r>
      <w:r w:rsidR="00D950A9" w:rsidRPr="00372706">
        <w:rPr>
          <w:rFonts w:ascii="Times New Roman" w:hAnsi="Times New Roman" w:cs="Times New Roman"/>
          <w:color w:val="auto"/>
        </w:rPr>
        <w:t xml:space="preserve"> was</w:t>
      </w:r>
      <w:r w:rsidRPr="00372706">
        <w:rPr>
          <w:rFonts w:ascii="Times New Roman" w:hAnsi="Times New Roman" w:cs="Times New Roman"/>
          <w:color w:val="auto"/>
        </w:rPr>
        <w:t xml:space="preserve"> </w:t>
      </w:r>
      <w:r w:rsidR="00D950A9" w:rsidRPr="00372706">
        <w:rPr>
          <w:rFonts w:ascii="Times New Roman" w:hAnsi="Times New Roman" w:cs="Times New Roman"/>
          <w:color w:val="auto"/>
        </w:rPr>
        <w:t xml:space="preserve">imposed </w:t>
      </w:r>
      <w:r w:rsidRPr="00372706">
        <w:rPr>
          <w:rFonts w:ascii="Times New Roman" w:hAnsi="Times New Roman" w:cs="Times New Roman"/>
          <w:color w:val="auto"/>
        </w:rPr>
        <w:t>and public events with over 200 people</w:t>
      </w:r>
      <w:r w:rsidR="00D950A9" w:rsidRPr="00372706">
        <w:rPr>
          <w:rFonts w:ascii="Times New Roman" w:hAnsi="Times New Roman" w:cs="Times New Roman"/>
          <w:color w:val="auto"/>
        </w:rPr>
        <w:t xml:space="preserve"> were shut down</w:t>
      </w:r>
      <w:r w:rsidRPr="00372706">
        <w:rPr>
          <w:rFonts w:ascii="Times New Roman" w:hAnsi="Times New Roman" w:cs="Times New Roman"/>
          <w:color w:val="auto"/>
        </w:rPr>
        <w:t xml:space="preserve">. </w:t>
      </w:r>
    </w:p>
    <w:p w14:paraId="195CF7D3" w14:textId="412A502A" w:rsidR="00F83E23"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17 March</w:t>
      </w:r>
      <w:r w:rsidR="00E7687C"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w:t>
      </w:r>
      <w:r w:rsidR="00987228" w:rsidRPr="00372706">
        <w:rPr>
          <w:rFonts w:ascii="Times New Roman" w:hAnsi="Times New Roman" w:cs="Times New Roman"/>
          <w:color w:val="auto"/>
        </w:rPr>
        <w:t>all schools, educational institutions, cafes, restaurants, gyms, shopping malls and entertainment venues were</w:t>
      </w:r>
      <w:r w:rsidRPr="00372706">
        <w:rPr>
          <w:rFonts w:ascii="Times New Roman" w:hAnsi="Times New Roman" w:cs="Times New Roman"/>
          <w:color w:val="auto"/>
        </w:rPr>
        <w:t xml:space="preserve"> clos</w:t>
      </w:r>
      <w:r w:rsidR="00987228" w:rsidRPr="00372706">
        <w:rPr>
          <w:rFonts w:ascii="Times New Roman" w:hAnsi="Times New Roman" w:cs="Times New Roman"/>
          <w:color w:val="auto"/>
        </w:rPr>
        <w:t>ed</w:t>
      </w:r>
      <w:r w:rsidRPr="00372706">
        <w:rPr>
          <w:rFonts w:ascii="Times New Roman" w:hAnsi="Times New Roman" w:cs="Times New Roman"/>
          <w:color w:val="auto"/>
        </w:rPr>
        <w:t xml:space="preserve">. Most public transport was also shut down. Grocery stores, pharmacies, banks and gas stations remained open. Gatherings of over 10 people were also prohibited. </w:t>
      </w:r>
    </w:p>
    <w:p w14:paraId="328C73F7" w14:textId="0F52388C" w:rsidR="00DA3A59"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25 March</w:t>
      </w:r>
      <w:r w:rsidR="00E7687C" w:rsidRPr="00372706">
        <w:rPr>
          <w:rFonts w:ascii="Times New Roman" w:hAnsi="Times New Roman" w:cs="Times New Roman"/>
          <w:color w:val="auto"/>
        </w:rPr>
        <w:t xml:space="preserve"> 2020</w:t>
      </w:r>
      <w:r w:rsidRPr="00372706">
        <w:rPr>
          <w:rFonts w:ascii="Times New Roman" w:hAnsi="Times New Roman" w:cs="Times New Roman"/>
          <w:color w:val="auto"/>
        </w:rPr>
        <w:t>, the quarantine was extended until 24 April</w:t>
      </w:r>
      <w:r w:rsidR="00E7687C" w:rsidRPr="00372706">
        <w:rPr>
          <w:rFonts w:ascii="Times New Roman" w:hAnsi="Times New Roman" w:cs="Times New Roman"/>
          <w:color w:val="auto"/>
        </w:rPr>
        <w:t xml:space="preserve"> 2020</w:t>
      </w:r>
      <w:r w:rsidRPr="00372706">
        <w:rPr>
          <w:rFonts w:ascii="Times New Roman" w:hAnsi="Times New Roman" w:cs="Times New Roman"/>
          <w:color w:val="auto"/>
        </w:rPr>
        <w:t>, and on 22 April</w:t>
      </w:r>
      <w:r w:rsidR="00E7687C"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the </w:t>
      </w:r>
      <w:r w:rsidR="00D74AFB" w:rsidRPr="00372706">
        <w:rPr>
          <w:rFonts w:ascii="Times New Roman" w:hAnsi="Times New Roman" w:cs="Times New Roman"/>
          <w:color w:val="auto"/>
        </w:rPr>
        <w:t xml:space="preserve">GoU </w:t>
      </w:r>
      <w:r w:rsidRPr="00372706">
        <w:rPr>
          <w:rFonts w:ascii="Times New Roman" w:hAnsi="Times New Roman" w:cs="Times New Roman"/>
          <w:color w:val="auto"/>
        </w:rPr>
        <w:t>announced a further extension to 11 May</w:t>
      </w:r>
      <w:r w:rsidR="00BA1927"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w:t>
      </w:r>
    </w:p>
    <w:p w14:paraId="7C1685C4" w14:textId="49EF8D98" w:rsidR="00EB5FDB"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4 May</w:t>
      </w:r>
      <w:r w:rsidR="00002745" w:rsidRPr="00372706">
        <w:rPr>
          <w:rFonts w:ascii="Times New Roman" w:hAnsi="Times New Roman" w:cs="Times New Roman"/>
          <w:color w:val="auto"/>
        </w:rPr>
        <w:t xml:space="preserve"> 2020</w:t>
      </w:r>
      <w:r w:rsidRPr="00372706">
        <w:rPr>
          <w:rFonts w:ascii="Times New Roman" w:hAnsi="Times New Roman" w:cs="Times New Roman"/>
          <w:color w:val="auto"/>
        </w:rPr>
        <w:t>, the Prime Minister announced a relaxation of containment measures as of 11 May</w:t>
      </w:r>
      <w:r w:rsidR="00AA66A6"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but an extension of quarantine until 22 May</w:t>
      </w:r>
      <w:r w:rsidR="00AA66A6" w:rsidRPr="00372706">
        <w:rPr>
          <w:rFonts w:ascii="Times New Roman" w:hAnsi="Times New Roman" w:cs="Times New Roman"/>
          <w:color w:val="auto"/>
        </w:rPr>
        <w:t xml:space="preserve"> 2020</w:t>
      </w:r>
      <w:r w:rsidRPr="00372706">
        <w:rPr>
          <w:rFonts w:ascii="Times New Roman" w:hAnsi="Times New Roman" w:cs="Times New Roman"/>
          <w:color w:val="auto"/>
        </w:rPr>
        <w:t>, whereby some enterprises were to remain closed</w:t>
      </w:r>
      <w:r w:rsidR="00F652F7" w:rsidRPr="00372706">
        <w:rPr>
          <w:rFonts w:ascii="Times New Roman" w:hAnsi="Times New Roman" w:cs="Times New Roman"/>
          <w:color w:val="auto"/>
        </w:rPr>
        <w:t xml:space="preserve"> </w:t>
      </w:r>
      <w:r w:rsidR="00A83D4C" w:rsidRPr="00372706">
        <w:rPr>
          <w:rFonts w:ascii="Times New Roman" w:hAnsi="Times New Roman" w:cs="Times New Roman"/>
          <w:color w:val="auto"/>
        </w:rPr>
        <w:t>and</w:t>
      </w:r>
      <w:r w:rsidR="00F652F7" w:rsidRPr="00372706">
        <w:rPr>
          <w:rFonts w:ascii="Times New Roman" w:hAnsi="Times New Roman" w:cs="Times New Roman"/>
          <w:color w:val="auto"/>
        </w:rPr>
        <w:t xml:space="preserve"> did not function</w:t>
      </w:r>
      <w:r w:rsidR="00987298" w:rsidRPr="00372706">
        <w:rPr>
          <w:rFonts w:ascii="Times New Roman" w:hAnsi="Times New Roman" w:cs="Times New Roman"/>
          <w:color w:val="auto"/>
        </w:rPr>
        <w:t>, i.e.</w:t>
      </w:r>
      <w:r w:rsidRPr="00372706">
        <w:rPr>
          <w:rFonts w:ascii="Times New Roman" w:hAnsi="Times New Roman" w:cs="Times New Roman"/>
          <w:color w:val="auto"/>
        </w:rPr>
        <w:t xml:space="preserve">: most public transport, intercity and foreign travel by train and air, indoor cafes and restaurants, schools and universities. </w:t>
      </w:r>
    </w:p>
    <w:p w14:paraId="17596810" w14:textId="77777777" w:rsidR="007635AD"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rPr>
      </w:pPr>
      <w:r w:rsidRPr="00372706">
        <w:rPr>
          <w:rFonts w:ascii="Times New Roman" w:hAnsi="Times New Roman" w:cs="Times New Roman"/>
          <w:color w:val="auto"/>
        </w:rPr>
        <w:t>Since 22 May</w:t>
      </w:r>
      <w:r w:rsidR="00002745" w:rsidRPr="00372706">
        <w:rPr>
          <w:rFonts w:ascii="Times New Roman" w:hAnsi="Times New Roman" w:cs="Times New Roman"/>
          <w:color w:val="auto"/>
        </w:rPr>
        <w:t xml:space="preserve"> 2020</w:t>
      </w:r>
      <w:r w:rsidRPr="00372706">
        <w:rPr>
          <w:rFonts w:ascii="Times New Roman" w:hAnsi="Times New Roman" w:cs="Times New Roman"/>
          <w:color w:val="auto"/>
        </w:rPr>
        <w:t>, Ukraine has been in the “adaptive quarantine” stage, which means that most of the restrictions have been lifted, but in the areas with high infection rate all quarantine restrictions are to be maintained. Decisions on easing of or return to confinement measures in cities or regions are to be taken by local and regional authorities.</w:t>
      </w:r>
    </w:p>
    <w:p w14:paraId="331D6001" w14:textId="77777777" w:rsidR="00D626DA"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 xml:space="preserve"> On 26 August</w:t>
      </w:r>
      <w:r w:rsidR="00A04FD0" w:rsidRPr="00372706">
        <w:rPr>
          <w:rFonts w:ascii="Times New Roman" w:hAnsi="Times New Roman" w:cs="Times New Roman"/>
          <w:color w:val="auto"/>
        </w:rPr>
        <w:t xml:space="preserve"> 2020</w:t>
      </w:r>
      <w:r w:rsidRPr="00372706">
        <w:rPr>
          <w:rFonts w:ascii="Times New Roman" w:hAnsi="Times New Roman" w:cs="Times New Roman"/>
          <w:color w:val="auto"/>
        </w:rPr>
        <w:t>, the government further extended the COVID-19 “adaptive quarantine” until 31 October</w:t>
      </w:r>
      <w:r w:rsidR="00A04FD0"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due to the worsening dynamic of new infections in the country. </w:t>
      </w:r>
    </w:p>
    <w:p w14:paraId="071698A8" w14:textId="20A9F4B4" w:rsidR="00EB5FDB"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31 October</w:t>
      </w:r>
      <w:r w:rsidR="00A04FD0" w:rsidRPr="00372706">
        <w:rPr>
          <w:rFonts w:ascii="Times New Roman" w:hAnsi="Times New Roman" w:cs="Times New Roman"/>
          <w:color w:val="auto"/>
        </w:rPr>
        <w:t xml:space="preserve"> 2020</w:t>
      </w:r>
      <w:r w:rsidRPr="00372706">
        <w:rPr>
          <w:rFonts w:ascii="Times New Roman" w:hAnsi="Times New Roman" w:cs="Times New Roman"/>
          <w:color w:val="auto"/>
        </w:rPr>
        <w:t>, the government extended the COVID-19 “adaptive quarantine” until 31 December</w:t>
      </w:r>
      <w:r w:rsidR="00A04FD0"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w:t>
      </w:r>
    </w:p>
    <w:p w14:paraId="7E547DBD" w14:textId="60500BCE" w:rsidR="00831F91"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11 November</w:t>
      </w:r>
      <w:r w:rsidR="00831F91"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the </w:t>
      </w:r>
      <w:r w:rsidR="00D626DA" w:rsidRPr="00372706">
        <w:rPr>
          <w:rFonts w:ascii="Times New Roman" w:hAnsi="Times New Roman" w:cs="Times New Roman"/>
          <w:color w:val="auto"/>
        </w:rPr>
        <w:t xml:space="preserve">GoU </w:t>
      </w:r>
      <w:r w:rsidRPr="00372706">
        <w:rPr>
          <w:rFonts w:ascii="Times New Roman" w:hAnsi="Times New Roman" w:cs="Times New Roman"/>
          <w:color w:val="auto"/>
        </w:rPr>
        <w:t xml:space="preserve">introduced a weekend lockdown, </w:t>
      </w:r>
    </w:p>
    <w:p w14:paraId="08EB209A" w14:textId="363E2A96" w:rsidR="00EB5FDB" w:rsidRPr="00372706" w:rsidRDefault="00831F91"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 xml:space="preserve">Starting </w:t>
      </w:r>
      <w:r w:rsidR="00EB5FDB" w:rsidRPr="00372706">
        <w:rPr>
          <w:rFonts w:ascii="Times New Roman" w:hAnsi="Times New Roman" w:cs="Times New Roman"/>
          <w:color w:val="auto"/>
        </w:rPr>
        <w:t xml:space="preserve">from </w:t>
      </w:r>
      <w:r w:rsidRPr="00372706">
        <w:rPr>
          <w:rFonts w:ascii="Times New Roman" w:hAnsi="Times New Roman" w:cs="Times New Roman"/>
          <w:color w:val="auto"/>
        </w:rPr>
        <w:t xml:space="preserve">13 </w:t>
      </w:r>
      <w:r w:rsidR="00EB5FDB" w:rsidRPr="00372706">
        <w:rPr>
          <w:rFonts w:ascii="Times New Roman" w:hAnsi="Times New Roman" w:cs="Times New Roman"/>
          <w:color w:val="auto"/>
        </w:rPr>
        <w:t>November</w:t>
      </w:r>
      <w:r w:rsidRPr="00372706">
        <w:rPr>
          <w:rFonts w:ascii="Times New Roman" w:hAnsi="Times New Roman" w:cs="Times New Roman"/>
          <w:color w:val="auto"/>
        </w:rPr>
        <w:t xml:space="preserve"> 2020</w:t>
      </w:r>
      <w:r w:rsidR="00EB5FDB" w:rsidRPr="00372706">
        <w:rPr>
          <w:rFonts w:ascii="Times New Roman" w:hAnsi="Times New Roman" w:cs="Times New Roman"/>
          <w:color w:val="auto"/>
        </w:rPr>
        <w:t xml:space="preserve"> </w:t>
      </w:r>
      <w:r w:rsidR="00883ADC" w:rsidRPr="00372706">
        <w:rPr>
          <w:rFonts w:ascii="Times New Roman" w:hAnsi="Times New Roman" w:cs="Times New Roman"/>
          <w:color w:val="auto"/>
        </w:rPr>
        <w:t xml:space="preserve">all non-essential commerce </w:t>
      </w:r>
      <w:r w:rsidR="00BF7462" w:rsidRPr="00372706">
        <w:rPr>
          <w:rFonts w:ascii="Times New Roman" w:hAnsi="Times New Roman" w:cs="Times New Roman"/>
          <w:color w:val="auto"/>
        </w:rPr>
        <w:t>was prohibited, and</w:t>
      </w:r>
      <w:r w:rsidR="00883ADC" w:rsidRPr="00372706">
        <w:rPr>
          <w:rFonts w:ascii="Times New Roman" w:hAnsi="Times New Roman" w:cs="Times New Roman"/>
          <w:color w:val="auto"/>
        </w:rPr>
        <w:t xml:space="preserve"> obligation to wear a mask was</w:t>
      </w:r>
      <w:r w:rsidR="00EB5FDB" w:rsidRPr="00372706">
        <w:rPr>
          <w:rFonts w:ascii="Times New Roman" w:hAnsi="Times New Roman" w:cs="Times New Roman"/>
          <w:color w:val="auto"/>
        </w:rPr>
        <w:t xml:space="preserve"> </w:t>
      </w:r>
      <w:r w:rsidR="00D4037D" w:rsidRPr="00372706">
        <w:rPr>
          <w:rFonts w:ascii="Times New Roman" w:hAnsi="Times New Roman" w:cs="Times New Roman"/>
          <w:color w:val="auto"/>
        </w:rPr>
        <w:t>imposed</w:t>
      </w:r>
      <w:r w:rsidR="006525A8" w:rsidRPr="00372706">
        <w:rPr>
          <w:rFonts w:ascii="Times New Roman" w:hAnsi="Times New Roman" w:cs="Times New Roman"/>
          <w:color w:val="auto"/>
        </w:rPr>
        <w:t>, as well as to</w:t>
      </w:r>
      <w:r w:rsidR="00EB5FDB" w:rsidRPr="00372706">
        <w:rPr>
          <w:rFonts w:ascii="Times New Roman" w:hAnsi="Times New Roman" w:cs="Times New Roman"/>
          <w:color w:val="auto"/>
        </w:rPr>
        <w:t xml:space="preserve"> have an ID in public spaces and</w:t>
      </w:r>
      <w:r w:rsidR="00B13408" w:rsidRPr="00372706">
        <w:rPr>
          <w:rFonts w:ascii="Times New Roman" w:hAnsi="Times New Roman" w:cs="Times New Roman"/>
          <w:color w:val="auto"/>
        </w:rPr>
        <w:t xml:space="preserve"> </w:t>
      </w:r>
      <w:r w:rsidR="00EB5FDB" w:rsidRPr="00372706">
        <w:rPr>
          <w:rFonts w:ascii="Times New Roman" w:hAnsi="Times New Roman" w:cs="Times New Roman"/>
          <w:color w:val="auto"/>
        </w:rPr>
        <w:t>transport, limitation</w:t>
      </w:r>
      <w:r w:rsidR="00F74817" w:rsidRPr="00372706">
        <w:rPr>
          <w:rFonts w:ascii="Times New Roman" w:hAnsi="Times New Roman" w:cs="Times New Roman"/>
          <w:color w:val="auto"/>
        </w:rPr>
        <w:t>s</w:t>
      </w:r>
      <w:r w:rsidR="007E60C9" w:rsidRPr="00372706">
        <w:rPr>
          <w:rFonts w:ascii="Times New Roman" w:hAnsi="Times New Roman" w:cs="Times New Roman"/>
          <w:color w:val="auto"/>
        </w:rPr>
        <w:t xml:space="preserve"> referred to</w:t>
      </w:r>
      <w:r w:rsidR="00EB5FDB" w:rsidRPr="00372706">
        <w:rPr>
          <w:rFonts w:ascii="Times New Roman" w:hAnsi="Times New Roman" w:cs="Times New Roman"/>
          <w:color w:val="auto"/>
        </w:rPr>
        <w:t xml:space="preserve"> public transport, gyms, cinemas, religious and cultural events. </w:t>
      </w:r>
    </w:p>
    <w:p w14:paraId="3F4E76EE" w14:textId="3FC1353A" w:rsidR="00EB5FDB"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rPr>
      </w:pPr>
      <w:r w:rsidRPr="00372706">
        <w:rPr>
          <w:rFonts w:ascii="Times New Roman" w:hAnsi="Times New Roman" w:cs="Times New Roman"/>
          <w:color w:val="auto"/>
        </w:rPr>
        <w:t>On 9 December</w:t>
      </w:r>
      <w:r w:rsidR="00DA3B52" w:rsidRPr="00372706">
        <w:rPr>
          <w:rFonts w:ascii="Times New Roman" w:hAnsi="Times New Roman" w:cs="Times New Roman"/>
          <w:color w:val="auto"/>
        </w:rPr>
        <w:t xml:space="preserve"> 2020</w:t>
      </w:r>
      <w:r w:rsidRPr="00372706">
        <w:rPr>
          <w:rFonts w:ascii="Times New Roman" w:hAnsi="Times New Roman" w:cs="Times New Roman"/>
          <w:color w:val="auto"/>
        </w:rPr>
        <w:t>,</w:t>
      </w:r>
      <w:r w:rsidR="00321D18" w:rsidRPr="00372706">
        <w:rPr>
          <w:rFonts w:ascii="Times New Roman" w:hAnsi="Times New Roman" w:cs="Times New Roman"/>
          <w:color w:val="auto"/>
        </w:rPr>
        <w:t xml:space="preserve"> </w:t>
      </w:r>
      <w:r w:rsidR="005410D7" w:rsidRPr="00372706">
        <w:rPr>
          <w:rFonts w:ascii="Times New Roman" w:hAnsi="Times New Roman" w:cs="Times New Roman"/>
          <w:color w:val="auto"/>
        </w:rPr>
        <w:t xml:space="preserve">with </w:t>
      </w:r>
      <w:r w:rsidR="00321D18" w:rsidRPr="00372706">
        <w:rPr>
          <w:rFonts w:ascii="Times New Roman" w:hAnsi="Times New Roman" w:cs="Times New Roman"/>
          <w:color w:val="auto"/>
        </w:rPr>
        <w:t xml:space="preserve">a </w:t>
      </w:r>
      <w:r w:rsidR="00B749CE" w:rsidRPr="00372706">
        <w:rPr>
          <w:rFonts w:ascii="Times New Roman" w:hAnsi="Times New Roman" w:cs="Times New Roman"/>
          <w:color w:val="auto"/>
        </w:rPr>
        <w:t xml:space="preserve">Resolution </w:t>
      </w:r>
      <w:r w:rsidR="004D0563" w:rsidRPr="00372706">
        <w:rPr>
          <w:rFonts w:ascii="Times New Roman" w:hAnsi="Times New Roman" w:cs="Times New Roman"/>
          <w:color w:val="auto"/>
        </w:rPr>
        <w:t xml:space="preserve">of the GoU </w:t>
      </w:r>
      <w:r w:rsidR="00172820" w:rsidRPr="00372706">
        <w:rPr>
          <w:rFonts w:ascii="Times New Roman" w:hAnsi="Times New Roman" w:cs="Times New Roman"/>
          <w:color w:val="auto"/>
        </w:rPr>
        <w:t>No 1236</w:t>
      </w:r>
      <w:r w:rsidR="00BE5F99" w:rsidRPr="00372706">
        <w:rPr>
          <w:rFonts w:ascii="Times New Roman" w:hAnsi="Times New Roman" w:cs="Times New Roman"/>
          <w:color w:val="auto"/>
        </w:rPr>
        <w:t xml:space="preserve"> </w:t>
      </w:r>
      <w:r w:rsidR="005410D7" w:rsidRPr="00372706">
        <w:rPr>
          <w:rFonts w:ascii="Times New Roman" w:hAnsi="Times New Roman" w:cs="Times New Roman"/>
          <w:color w:val="auto"/>
        </w:rPr>
        <w:t>it was</w:t>
      </w:r>
      <w:r w:rsidR="00F942CD" w:rsidRPr="00372706">
        <w:rPr>
          <w:rFonts w:ascii="Times New Roman" w:hAnsi="Times New Roman" w:cs="Times New Roman"/>
          <w:color w:val="auto"/>
        </w:rPr>
        <w:t xml:space="preserve"> </w:t>
      </w:r>
      <w:r w:rsidR="00BF45BF" w:rsidRPr="00372706">
        <w:rPr>
          <w:rFonts w:ascii="Times New Roman" w:hAnsi="Times New Roman" w:cs="Times New Roman"/>
          <w:color w:val="auto"/>
        </w:rPr>
        <w:t>dec</w:t>
      </w:r>
      <w:r w:rsidR="00C05C71" w:rsidRPr="00372706">
        <w:rPr>
          <w:rFonts w:ascii="Times New Roman" w:hAnsi="Times New Roman" w:cs="Times New Roman"/>
          <w:color w:val="auto"/>
        </w:rPr>
        <w:t>i</w:t>
      </w:r>
      <w:r w:rsidR="005410D7" w:rsidRPr="00372706">
        <w:rPr>
          <w:rFonts w:ascii="Times New Roman" w:hAnsi="Times New Roman" w:cs="Times New Roman"/>
          <w:color w:val="auto"/>
        </w:rPr>
        <w:t>ded</w:t>
      </w:r>
      <w:r w:rsidR="00BF45BF" w:rsidRPr="00372706">
        <w:rPr>
          <w:rFonts w:ascii="Times New Roman" w:hAnsi="Times New Roman" w:cs="Times New Roman"/>
          <w:color w:val="auto"/>
        </w:rPr>
        <w:t xml:space="preserve"> </w:t>
      </w:r>
      <w:r w:rsidR="00F942CD" w:rsidRPr="00372706">
        <w:rPr>
          <w:rFonts w:ascii="Times New Roman" w:hAnsi="Times New Roman" w:cs="Times New Roman"/>
          <w:color w:val="auto"/>
        </w:rPr>
        <w:t xml:space="preserve">to </w:t>
      </w:r>
      <w:r w:rsidR="004D5FD5" w:rsidRPr="00372706">
        <w:rPr>
          <w:rFonts w:ascii="Times New Roman" w:hAnsi="Times New Roman" w:cs="Times New Roman"/>
          <w:color w:val="auto"/>
        </w:rPr>
        <w:t xml:space="preserve">continue </w:t>
      </w:r>
      <w:r w:rsidR="007A6A57" w:rsidRPr="00372706">
        <w:rPr>
          <w:rFonts w:ascii="Times New Roman" w:hAnsi="Times New Roman" w:cs="Times New Roman"/>
          <w:color w:val="auto"/>
        </w:rPr>
        <w:t>quarantine until 28 February 2021</w:t>
      </w:r>
      <w:r w:rsidR="00782D0B" w:rsidRPr="00372706">
        <w:rPr>
          <w:rFonts w:ascii="Times New Roman" w:hAnsi="Times New Roman" w:cs="Times New Roman"/>
          <w:color w:val="auto"/>
        </w:rPr>
        <w:t xml:space="preserve">. </w:t>
      </w:r>
      <w:r w:rsidR="00556FA0" w:rsidRPr="00372706">
        <w:rPr>
          <w:rFonts w:ascii="Times New Roman" w:hAnsi="Times New Roman" w:cs="Times New Roman"/>
          <w:color w:val="auto"/>
        </w:rPr>
        <w:t xml:space="preserve">Following the </w:t>
      </w:r>
      <w:r w:rsidR="005410D7" w:rsidRPr="00372706">
        <w:rPr>
          <w:rFonts w:ascii="Times New Roman" w:hAnsi="Times New Roman" w:cs="Times New Roman"/>
          <w:color w:val="auto"/>
        </w:rPr>
        <w:t>Resolution</w:t>
      </w:r>
      <w:r w:rsidR="001D551E" w:rsidRPr="00372706">
        <w:rPr>
          <w:rFonts w:ascii="Times New Roman" w:hAnsi="Times New Roman" w:cs="Times New Roman"/>
          <w:color w:val="auto"/>
        </w:rPr>
        <w:t xml:space="preserve">, </w:t>
      </w:r>
      <w:r w:rsidR="000A026C" w:rsidRPr="00372706">
        <w:rPr>
          <w:rFonts w:ascii="Times New Roman" w:hAnsi="Times New Roman" w:cs="Times New Roman"/>
          <w:color w:val="auto"/>
        </w:rPr>
        <w:t xml:space="preserve">starting from </w:t>
      </w:r>
      <w:r w:rsidRPr="00372706">
        <w:rPr>
          <w:rFonts w:ascii="Times New Roman" w:hAnsi="Times New Roman" w:cs="Times New Roman"/>
          <w:color w:val="auto"/>
        </w:rPr>
        <w:t>8 January</w:t>
      </w:r>
      <w:r w:rsidR="008C21AD" w:rsidRPr="00372706">
        <w:rPr>
          <w:rFonts w:ascii="Times New Roman" w:hAnsi="Times New Roman" w:cs="Times New Roman"/>
          <w:color w:val="auto"/>
        </w:rPr>
        <w:t xml:space="preserve"> 2021</w:t>
      </w:r>
      <w:r w:rsidRPr="00372706">
        <w:rPr>
          <w:rFonts w:ascii="Times New Roman" w:hAnsi="Times New Roman" w:cs="Times New Roman"/>
          <w:color w:val="auto"/>
        </w:rPr>
        <w:t xml:space="preserve"> to 24 January 2021</w:t>
      </w:r>
      <w:r w:rsidR="008C21AD" w:rsidRPr="00372706">
        <w:rPr>
          <w:rFonts w:ascii="Times New Roman" w:hAnsi="Times New Roman" w:cs="Times New Roman"/>
          <w:color w:val="auto"/>
        </w:rPr>
        <w:t xml:space="preserve"> </w:t>
      </w:r>
      <w:r w:rsidR="001D551E" w:rsidRPr="00372706">
        <w:rPr>
          <w:rFonts w:ascii="Times New Roman" w:hAnsi="Times New Roman" w:cs="Times New Roman"/>
          <w:color w:val="auto"/>
        </w:rPr>
        <w:t>a strict quarantine regime was introduced in Ukraine</w:t>
      </w:r>
      <w:r w:rsidRPr="00372706">
        <w:rPr>
          <w:rFonts w:ascii="Times New Roman" w:hAnsi="Times New Roman" w:cs="Times New Roman"/>
          <w:color w:val="auto"/>
        </w:rPr>
        <w:t xml:space="preserve">. All public events </w:t>
      </w:r>
      <w:r w:rsidR="009D53F3" w:rsidRPr="00372706">
        <w:rPr>
          <w:rFonts w:ascii="Times New Roman" w:hAnsi="Times New Roman" w:cs="Times New Roman"/>
          <w:color w:val="auto"/>
        </w:rPr>
        <w:t>were</w:t>
      </w:r>
      <w:r w:rsidRPr="00372706">
        <w:rPr>
          <w:rFonts w:ascii="Times New Roman" w:hAnsi="Times New Roman" w:cs="Times New Roman"/>
          <w:color w:val="auto"/>
        </w:rPr>
        <w:t xml:space="preserve"> banned</w:t>
      </w:r>
      <w:r w:rsidR="009D53F3" w:rsidRPr="00372706">
        <w:rPr>
          <w:rFonts w:ascii="Times New Roman" w:hAnsi="Times New Roman" w:cs="Times New Roman"/>
          <w:color w:val="auto"/>
        </w:rPr>
        <w:t xml:space="preserve">; </w:t>
      </w:r>
      <w:r w:rsidRPr="00372706">
        <w:rPr>
          <w:rFonts w:ascii="Times New Roman" w:hAnsi="Times New Roman" w:cs="Times New Roman"/>
          <w:color w:val="auto"/>
        </w:rPr>
        <w:t xml:space="preserve">cinemas, fitness clubs, gyms, non-food stores, theatres and shopping centres </w:t>
      </w:r>
      <w:r w:rsidR="00B17EBD" w:rsidRPr="00372706">
        <w:rPr>
          <w:rFonts w:ascii="Times New Roman" w:hAnsi="Times New Roman" w:cs="Times New Roman"/>
          <w:color w:val="auto"/>
        </w:rPr>
        <w:t>were</w:t>
      </w:r>
      <w:r w:rsidRPr="00372706">
        <w:rPr>
          <w:rFonts w:ascii="Times New Roman" w:hAnsi="Times New Roman" w:cs="Times New Roman"/>
          <w:color w:val="auto"/>
        </w:rPr>
        <w:t xml:space="preserve"> shuttered, while cafes, restaurants and bars </w:t>
      </w:r>
      <w:r w:rsidR="00AD3F5D" w:rsidRPr="00372706">
        <w:rPr>
          <w:rFonts w:ascii="Times New Roman" w:hAnsi="Times New Roman" w:cs="Times New Roman"/>
          <w:color w:val="auto"/>
        </w:rPr>
        <w:t>were</w:t>
      </w:r>
      <w:r w:rsidRPr="00372706">
        <w:rPr>
          <w:rFonts w:ascii="Times New Roman" w:hAnsi="Times New Roman" w:cs="Times New Roman"/>
          <w:color w:val="auto"/>
        </w:rPr>
        <w:t xml:space="preserve"> closed except for take-away and delivery. All educational institutions, except for kindergartens, </w:t>
      </w:r>
      <w:r w:rsidR="00BB29AA" w:rsidRPr="00372706">
        <w:rPr>
          <w:rFonts w:ascii="Times New Roman" w:hAnsi="Times New Roman" w:cs="Times New Roman"/>
          <w:color w:val="auto"/>
        </w:rPr>
        <w:t xml:space="preserve">were </w:t>
      </w:r>
      <w:r w:rsidRPr="00372706">
        <w:rPr>
          <w:rFonts w:ascii="Times New Roman" w:hAnsi="Times New Roman" w:cs="Times New Roman"/>
          <w:color w:val="auto"/>
        </w:rPr>
        <w:t xml:space="preserve">also sent on vacation. </w:t>
      </w:r>
    </w:p>
    <w:p w14:paraId="33DFD509" w14:textId="67A6B371" w:rsidR="0000522C" w:rsidRPr="00372706" w:rsidRDefault="0000522C" w:rsidP="00405BCB">
      <w:pPr>
        <w:pStyle w:val="Default"/>
        <w:numPr>
          <w:ilvl w:val="0"/>
          <w:numId w:val="31"/>
        </w:numPr>
        <w:spacing w:line="276" w:lineRule="auto"/>
        <w:ind w:hanging="76"/>
        <w:jc w:val="both"/>
        <w:rPr>
          <w:rFonts w:ascii="Times New Roman" w:hAnsi="Times New Roman" w:cs="Times New Roman"/>
          <w:color w:val="auto"/>
        </w:rPr>
      </w:pPr>
      <w:r w:rsidRPr="00372706">
        <w:rPr>
          <w:rFonts w:ascii="Times New Roman" w:hAnsi="Times New Roman" w:cs="Times New Roman"/>
          <w:color w:val="auto"/>
        </w:rPr>
        <w:t xml:space="preserve"> </w:t>
      </w:r>
      <w:r w:rsidRPr="00372706">
        <w:rPr>
          <w:rFonts w:ascii="Times New Roman" w:hAnsi="Times New Roman" w:cs="Times New Roman"/>
          <w:color w:val="auto"/>
        </w:rPr>
        <w:tab/>
        <w:t xml:space="preserve">On </w:t>
      </w:r>
      <w:r w:rsidR="002956F5" w:rsidRPr="00372706">
        <w:rPr>
          <w:rFonts w:ascii="Times New Roman" w:hAnsi="Times New Roman" w:cs="Times New Roman"/>
          <w:color w:val="auto"/>
        </w:rPr>
        <w:t xml:space="preserve">18 </w:t>
      </w:r>
      <w:r w:rsidRPr="00372706">
        <w:rPr>
          <w:rFonts w:ascii="Times New Roman" w:hAnsi="Times New Roman" w:cs="Times New Roman"/>
          <w:color w:val="auto"/>
        </w:rPr>
        <w:t xml:space="preserve">February 2021, the Resolution of the </w:t>
      </w:r>
      <w:r w:rsidR="00EB4551" w:rsidRPr="00372706">
        <w:rPr>
          <w:rFonts w:ascii="Times New Roman" w:hAnsi="Times New Roman" w:cs="Times New Roman"/>
          <w:color w:val="auto"/>
        </w:rPr>
        <w:t>CMU</w:t>
      </w:r>
      <w:r w:rsidRPr="00372706">
        <w:rPr>
          <w:rFonts w:ascii="Times New Roman" w:hAnsi="Times New Roman" w:cs="Times New Roman"/>
          <w:color w:val="auto"/>
        </w:rPr>
        <w:t xml:space="preserve"> </w:t>
      </w:r>
      <w:r w:rsidR="00801E9D" w:rsidRPr="00372706">
        <w:rPr>
          <w:rFonts w:ascii="Times New Roman" w:hAnsi="Times New Roman" w:cs="Times New Roman"/>
          <w:color w:val="auto"/>
        </w:rPr>
        <w:t>No</w:t>
      </w:r>
      <w:r w:rsidRPr="00372706">
        <w:rPr>
          <w:rFonts w:ascii="Times New Roman" w:hAnsi="Times New Roman" w:cs="Times New Roman"/>
          <w:color w:val="auto"/>
        </w:rPr>
        <w:t xml:space="preserve"> 104 </w:t>
      </w:r>
      <w:r w:rsidR="00C56885" w:rsidRPr="00372706">
        <w:rPr>
          <w:rFonts w:ascii="Times New Roman" w:hAnsi="Times New Roman" w:cs="Times New Roman"/>
          <w:color w:val="auto"/>
        </w:rPr>
        <w:t>dated</w:t>
      </w:r>
      <w:r w:rsidRPr="00372706">
        <w:rPr>
          <w:rFonts w:ascii="Times New Roman" w:hAnsi="Times New Roman" w:cs="Times New Roman"/>
          <w:color w:val="auto"/>
        </w:rPr>
        <w:t xml:space="preserve"> February 17, 2021 was published, which extended the quarantine on the territory of Ukraine until April 30, 2021.</w:t>
      </w:r>
    </w:p>
    <w:p w14:paraId="74F36267" w14:textId="3F549753" w:rsidR="0000522C" w:rsidRPr="00372706" w:rsidRDefault="0000522C" w:rsidP="00405BCB">
      <w:pPr>
        <w:pStyle w:val="Default"/>
        <w:numPr>
          <w:ilvl w:val="0"/>
          <w:numId w:val="31"/>
        </w:numPr>
        <w:spacing w:line="276" w:lineRule="auto"/>
        <w:ind w:hanging="76"/>
        <w:jc w:val="both"/>
        <w:rPr>
          <w:rFonts w:ascii="Times New Roman" w:hAnsi="Times New Roman" w:cs="Times New Roman"/>
          <w:color w:val="auto"/>
        </w:rPr>
      </w:pPr>
      <w:r w:rsidRPr="00372706">
        <w:rPr>
          <w:rFonts w:ascii="Times New Roman" w:hAnsi="Times New Roman" w:cs="Times New Roman"/>
          <w:color w:val="auto"/>
        </w:rPr>
        <w:t xml:space="preserve"> </w:t>
      </w:r>
      <w:r w:rsidRPr="00372706">
        <w:rPr>
          <w:rFonts w:ascii="Times New Roman" w:hAnsi="Times New Roman" w:cs="Times New Roman"/>
          <w:color w:val="auto"/>
        </w:rPr>
        <w:tab/>
        <w:t xml:space="preserve">On April 24, 2021, the Resolution of the Cabinet of Ministers of Ukraine </w:t>
      </w:r>
      <w:r w:rsidR="00C56885" w:rsidRPr="00372706">
        <w:rPr>
          <w:rFonts w:ascii="Times New Roman" w:hAnsi="Times New Roman" w:cs="Times New Roman"/>
          <w:color w:val="auto"/>
        </w:rPr>
        <w:t>No</w:t>
      </w:r>
      <w:r w:rsidRPr="00372706">
        <w:rPr>
          <w:rFonts w:ascii="Times New Roman" w:hAnsi="Times New Roman" w:cs="Times New Roman"/>
          <w:color w:val="auto"/>
        </w:rPr>
        <w:t xml:space="preserve"> 405 </w:t>
      </w:r>
      <w:r w:rsidR="00B749CE" w:rsidRPr="00372706">
        <w:rPr>
          <w:rFonts w:ascii="Times New Roman" w:hAnsi="Times New Roman" w:cs="Times New Roman"/>
          <w:color w:val="auto"/>
        </w:rPr>
        <w:t>dated</w:t>
      </w:r>
      <w:r w:rsidRPr="00372706">
        <w:rPr>
          <w:rFonts w:ascii="Times New Roman" w:hAnsi="Times New Roman" w:cs="Times New Roman"/>
          <w:color w:val="auto"/>
        </w:rPr>
        <w:t xml:space="preserve"> April 21, 2021 on the extension of the quarantine in Ukraine until June 30, 2021 entered into force.</w:t>
      </w:r>
    </w:p>
    <w:p w14:paraId="31204A6A" w14:textId="3ED39CD9" w:rsidR="009B1308" w:rsidRPr="00372706" w:rsidRDefault="009B1308" w:rsidP="00196D45">
      <w:pPr>
        <w:pStyle w:val="Default"/>
        <w:spacing w:line="276" w:lineRule="auto"/>
        <w:jc w:val="both"/>
        <w:rPr>
          <w:rFonts w:ascii="Times New Roman" w:hAnsi="Times New Roman" w:cs="Times New Roman"/>
          <w:color w:val="auto"/>
          <w:highlight w:val="green"/>
        </w:rPr>
      </w:pPr>
    </w:p>
    <w:p w14:paraId="51699748" w14:textId="7BA10C98" w:rsidR="009B1308" w:rsidRPr="00372706" w:rsidRDefault="007B0E19"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One of the most important measures </w:t>
      </w:r>
      <w:r w:rsidR="0099232B" w:rsidRPr="00372706">
        <w:rPr>
          <w:rFonts w:ascii="Times New Roman" w:hAnsi="Times New Roman" w:cs="Times New Roman"/>
          <w:color w:val="auto"/>
        </w:rPr>
        <w:t xml:space="preserve">undertaken </w:t>
      </w:r>
      <w:r w:rsidRPr="00372706">
        <w:rPr>
          <w:rFonts w:ascii="Times New Roman" w:hAnsi="Times New Roman" w:cs="Times New Roman"/>
          <w:color w:val="auto"/>
        </w:rPr>
        <w:t>to combat the pandemic in Ukraine was approval</w:t>
      </w:r>
      <w:r w:rsidR="000503BD" w:rsidRPr="00372706">
        <w:rPr>
          <w:rFonts w:ascii="Times New Roman" w:hAnsi="Times New Roman" w:cs="Times New Roman"/>
          <w:color w:val="auto"/>
        </w:rPr>
        <w:t xml:space="preserve"> </w:t>
      </w:r>
      <w:r w:rsidR="00323D27" w:rsidRPr="00372706">
        <w:rPr>
          <w:rFonts w:ascii="Times New Roman" w:hAnsi="Times New Roman" w:cs="Times New Roman"/>
          <w:color w:val="auto"/>
        </w:rPr>
        <w:t>of</w:t>
      </w:r>
      <w:r w:rsidR="006F49D5" w:rsidRPr="00372706">
        <w:rPr>
          <w:rFonts w:ascii="Times New Roman" w:hAnsi="Times New Roman" w:cs="Times New Roman"/>
          <w:color w:val="auto"/>
        </w:rPr>
        <w:t xml:space="preserve"> </w:t>
      </w:r>
      <w:r w:rsidR="00223700" w:rsidRPr="00372706">
        <w:rPr>
          <w:rFonts w:ascii="Times New Roman" w:hAnsi="Times New Roman" w:cs="Times New Roman"/>
          <w:color w:val="auto"/>
        </w:rPr>
        <w:t xml:space="preserve">"Roadmap for introduction of vaccine against acute respiratory disease COVID-19 caused by coronavirus SARS-CoV-2, and mass vaccination </w:t>
      </w:r>
      <w:r w:rsidR="00A3792F" w:rsidRPr="00372706">
        <w:rPr>
          <w:rFonts w:ascii="Times New Roman" w:hAnsi="Times New Roman" w:cs="Times New Roman"/>
          <w:color w:val="auto"/>
        </w:rPr>
        <w:t>in response to the COVID-19 pandemic in Ukraine in 2021–2022</w:t>
      </w:r>
      <w:r w:rsidR="00223700" w:rsidRPr="00372706">
        <w:rPr>
          <w:rFonts w:ascii="Times New Roman" w:hAnsi="Times New Roman" w:cs="Times New Roman"/>
          <w:color w:val="auto"/>
        </w:rPr>
        <w:t>” (hereinafter - the Road</w:t>
      </w:r>
      <w:r w:rsidR="006F49D5" w:rsidRPr="00372706">
        <w:rPr>
          <w:rFonts w:ascii="Times New Roman" w:hAnsi="Times New Roman" w:cs="Times New Roman"/>
          <w:color w:val="auto"/>
        </w:rPr>
        <w:t>m</w:t>
      </w:r>
      <w:r w:rsidR="00223700" w:rsidRPr="00372706">
        <w:rPr>
          <w:rFonts w:ascii="Times New Roman" w:hAnsi="Times New Roman" w:cs="Times New Roman"/>
          <w:color w:val="auto"/>
        </w:rPr>
        <w:t>ap)</w:t>
      </w:r>
      <w:r w:rsidR="006F49D5" w:rsidRPr="00372706">
        <w:rPr>
          <w:rFonts w:ascii="Times New Roman" w:hAnsi="Times New Roman" w:cs="Times New Roman"/>
          <w:color w:val="auto"/>
        </w:rPr>
        <w:t xml:space="preserve"> </w:t>
      </w:r>
      <w:r w:rsidRPr="00372706">
        <w:rPr>
          <w:rFonts w:ascii="Times New Roman" w:hAnsi="Times New Roman" w:cs="Times New Roman"/>
          <w:color w:val="auto"/>
        </w:rPr>
        <w:t xml:space="preserve">by the </w:t>
      </w:r>
      <w:r w:rsidR="00774E67" w:rsidRPr="00372706">
        <w:rPr>
          <w:rFonts w:ascii="Times New Roman" w:hAnsi="Times New Roman" w:cs="Times New Roman"/>
          <w:color w:val="auto"/>
        </w:rPr>
        <w:t xml:space="preserve">Order </w:t>
      </w:r>
      <w:r w:rsidRPr="00372706">
        <w:rPr>
          <w:rFonts w:ascii="Times New Roman" w:hAnsi="Times New Roman" w:cs="Times New Roman"/>
          <w:color w:val="auto"/>
        </w:rPr>
        <w:t xml:space="preserve">of </w:t>
      </w:r>
      <w:r w:rsidR="00660A27" w:rsidRPr="00372706">
        <w:rPr>
          <w:rFonts w:ascii="Times New Roman" w:hAnsi="Times New Roman" w:cs="Times New Roman"/>
          <w:color w:val="auto"/>
        </w:rPr>
        <w:t>MoH</w:t>
      </w:r>
      <w:r w:rsidRPr="00372706">
        <w:rPr>
          <w:rFonts w:ascii="Times New Roman" w:hAnsi="Times New Roman" w:cs="Times New Roman"/>
          <w:color w:val="auto"/>
        </w:rPr>
        <w:t xml:space="preserve"> (</w:t>
      </w:r>
      <w:r w:rsidR="00660A27" w:rsidRPr="00372706">
        <w:rPr>
          <w:rFonts w:ascii="Times New Roman" w:hAnsi="Times New Roman" w:cs="Times New Roman"/>
          <w:color w:val="auto"/>
        </w:rPr>
        <w:t xml:space="preserve">dated </w:t>
      </w:r>
      <w:r w:rsidRPr="00372706">
        <w:rPr>
          <w:rFonts w:ascii="Times New Roman" w:hAnsi="Times New Roman" w:cs="Times New Roman"/>
          <w:color w:val="auto"/>
        </w:rPr>
        <w:t xml:space="preserve">December 24, 2020 №3018). In addition, </w:t>
      </w:r>
      <w:r w:rsidR="00660A27" w:rsidRPr="00372706">
        <w:rPr>
          <w:rFonts w:ascii="Times New Roman" w:hAnsi="Times New Roman" w:cs="Times New Roman"/>
          <w:color w:val="auto"/>
        </w:rPr>
        <w:t>i</w:t>
      </w:r>
      <w:r w:rsidRPr="00372706">
        <w:rPr>
          <w:rFonts w:ascii="Times New Roman" w:hAnsi="Times New Roman" w:cs="Times New Roman"/>
          <w:color w:val="auto"/>
        </w:rPr>
        <w:t xml:space="preserve">n April 12, 2021, </w:t>
      </w:r>
      <w:r w:rsidR="00FA6172" w:rsidRPr="00372706">
        <w:rPr>
          <w:rFonts w:ascii="Times New Roman" w:hAnsi="Times New Roman" w:cs="Times New Roman"/>
          <w:color w:val="auto"/>
        </w:rPr>
        <w:t>the Ord</w:t>
      </w:r>
      <w:r w:rsidR="00B150CD" w:rsidRPr="00372706">
        <w:rPr>
          <w:rFonts w:ascii="Times New Roman" w:hAnsi="Times New Roman" w:cs="Times New Roman"/>
          <w:color w:val="auto"/>
        </w:rPr>
        <w:t>er</w:t>
      </w:r>
      <w:r w:rsidR="00FA6172" w:rsidRPr="00372706">
        <w:rPr>
          <w:rFonts w:ascii="Times New Roman" w:hAnsi="Times New Roman" w:cs="Times New Roman"/>
          <w:color w:val="auto"/>
        </w:rPr>
        <w:t xml:space="preserve"> of </w:t>
      </w:r>
      <w:r w:rsidRPr="00372706">
        <w:rPr>
          <w:rFonts w:ascii="Times New Roman" w:hAnsi="Times New Roman" w:cs="Times New Roman"/>
          <w:color w:val="auto"/>
        </w:rPr>
        <w:t xml:space="preserve">the CMU </w:t>
      </w:r>
      <w:r w:rsidR="00432C6C" w:rsidRPr="00372706">
        <w:rPr>
          <w:rFonts w:ascii="Times New Roman" w:hAnsi="Times New Roman" w:cs="Times New Roman"/>
          <w:color w:val="auto"/>
        </w:rPr>
        <w:t>No</w:t>
      </w:r>
      <w:r w:rsidRPr="00372706">
        <w:rPr>
          <w:rFonts w:ascii="Times New Roman" w:hAnsi="Times New Roman" w:cs="Times New Roman"/>
          <w:color w:val="auto"/>
        </w:rPr>
        <w:t xml:space="preserve"> 340-r "On approval of the </w:t>
      </w:r>
      <w:r w:rsidR="007F48A8" w:rsidRPr="00372706">
        <w:rPr>
          <w:rFonts w:ascii="Times New Roman" w:hAnsi="Times New Roman" w:cs="Times New Roman"/>
          <w:color w:val="auto"/>
        </w:rPr>
        <w:t xml:space="preserve">National Vaccine Prevention Plan </w:t>
      </w:r>
      <w:r w:rsidR="009A4528" w:rsidRPr="00372706">
        <w:rPr>
          <w:rFonts w:ascii="Times New Roman" w:hAnsi="Times New Roman" w:cs="Times New Roman"/>
          <w:color w:val="auto"/>
        </w:rPr>
        <w:t>against</w:t>
      </w:r>
      <w:r w:rsidRPr="00372706">
        <w:rPr>
          <w:rFonts w:ascii="Times New Roman" w:hAnsi="Times New Roman" w:cs="Times New Roman"/>
          <w:color w:val="auto"/>
        </w:rPr>
        <w:t xml:space="preserve"> acute respiratory disease COVID-19 caused by coronavirus SARS-CoV-2, for the period up to December 31, 2021" was issued, which provides for increase </w:t>
      </w:r>
      <w:r w:rsidR="00E84044" w:rsidRPr="00372706">
        <w:rPr>
          <w:rFonts w:ascii="Times New Roman" w:hAnsi="Times New Roman" w:cs="Times New Roman"/>
          <w:color w:val="auto"/>
        </w:rPr>
        <w:t xml:space="preserve">of the Roadmap </w:t>
      </w:r>
      <w:r w:rsidRPr="00372706">
        <w:rPr>
          <w:rFonts w:ascii="Times New Roman" w:hAnsi="Times New Roman" w:cs="Times New Roman"/>
          <w:color w:val="auto"/>
        </w:rPr>
        <w:t xml:space="preserve">status. </w:t>
      </w:r>
      <w:r w:rsidR="00A8567D" w:rsidRPr="00372706">
        <w:rPr>
          <w:rFonts w:ascii="Times New Roman" w:hAnsi="Times New Roman" w:cs="Times New Roman"/>
          <w:color w:val="auto"/>
        </w:rPr>
        <w:t>See</w:t>
      </w:r>
      <w:r w:rsidRPr="00372706">
        <w:rPr>
          <w:rFonts w:ascii="Times New Roman" w:hAnsi="Times New Roman" w:cs="Times New Roman"/>
          <w:color w:val="auto"/>
        </w:rPr>
        <w:t xml:space="preserve"> more information on the Roadmap and the National Vaccine Prevention Plan</w:t>
      </w:r>
      <w:r w:rsidR="005917DE" w:rsidRPr="00372706">
        <w:rPr>
          <w:rFonts w:ascii="Times New Roman" w:hAnsi="Times New Roman" w:cs="Times New Roman"/>
          <w:color w:val="auto"/>
        </w:rPr>
        <w:t xml:space="preserve"> </w:t>
      </w:r>
      <w:r w:rsidRPr="00372706">
        <w:rPr>
          <w:rFonts w:ascii="Times New Roman" w:hAnsi="Times New Roman" w:cs="Times New Roman"/>
          <w:color w:val="auto"/>
        </w:rPr>
        <w:t xml:space="preserve">in </w:t>
      </w:r>
      <w:r w:rsidR="005917DE" w:rsidRPr="00372706">
        <w:rPr>
          <w:rFonts w:ascii="Times New Roman" w:hAnsi="Times New Roman" w:cs="Times New Roman"/>
          <w:color w:val="auto"/>
        </w:rPr>
        <w:t xml:space="preserve">Paragraph 5 </w:t>
      </w:r>
      <w:r w:rsidRPr="00372706">
        <w:rPr>
          <w:rFonts w:ascii="Times New Roman" w:hAnsi="Times New Roman" w:cs="Times New Roman"/>
          <w:color w:val="auto"/>
        </w:rPr>
        <w:t>of th</w:t>
      </w:r>
      <w:r w:rsidR="00BF74CD" w:rsidRPr="00372706">
        <w:rPr>
          <w:rFonts w:ascii="Times New Roman" w:hAnsi="Times New Roman" w:cs="Times New Roman"/>
          <w:color w:val="auto"/>
        </w:rPr>
        <w:t>is ESMF</w:t>
      </w:r>
      <w:r w:rsidRPr="00372706">
        <w:rPr>
          <w:rFonts w:ascii="Times New Roman" w:hAnsi="Times New Roman" w:cs="Times New Roman"/>
          <w:color w:val="auto"/>
        </w:rPr>
        <w:t>.</w:t>
      </w:r>
      <w:r w:rsidR="007F48A8" w:rsidRPr="00372706">
        <w:rPr>
          <w:rFonts w:ascii="Times New Roman" w:hAnsi="Times New Roman" w:cs="Times New Roman"/>
          <w:color w:val="auto"/>
        </w:rPr>
        <w:t xml:space="preserve"> </w:t>
      </w:r>
    </w:p>
    <w:p w14:paraId="6C6D170E" w14:textId="77777777" w:rsidR="005E26DA" w:rsidRPr="00372706" w:rsidRDefault="005E26DA" w:rsidP="00196D45">
      <w:pPr>
        <w:pStyle w:val="Default"/>
        <w:spacing w:line="276" w:lineRule="auto"/>
        <w:jc w:val="both"/>
        <w:rPr>
          <w:rFonts w:ascii="Times New Roman" w:hAnsi="Times New Roman" w:cs="Times New Roman"/>
          <w:color w:val="auto"/>
          <w:highlight w:val="green"/>
        </w:rPr>
      </w:pPr>
    </w:p>
    <w:p w14:paraId="5D5D8DCF" w14:textId="301A6D65" w:rsidR="00F5650C" w:rsidRPr="00372706" w:rsidRDefault="00576429"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The MoH is working out mechanisms to address issues related to Covid-19 and it proposed to </w:t>
      </w:r>
      <w:r w:rsidR="00842B86" w:rsidRPr="00372706">
        <w:rPr>
          <w:rFonts w:ascii="Times New Roman" w:hAnsi="Times New Roman" w:cs="Times New Roman"/>
          <w:color w:val="auto"/>
        </w:rPr>
        <w:t>involve</w:t>
      </w:r>
      <w:r w:rsidRPr="00372706">
        <w:rPr>
          <w:rFonts w:ascii="Times New Roman" w:hAnsi="Times New Roman" w:cs="Times New Roman"/>
          <w:color w:val="auto"/>
        </w:rPr>
        <w:t xml:space="preserve"> </w:t>
      </w:r>
      <w:r w:rsidR="00851B47" w:rsidRPr="00372706">
        <w:rPr>
          <w:rFonts w:ascii="Times New Roman" w:hAnsi="Times New Roman" w:cs="Times New Roman"/>
          <w:color w:val="auto"/>
        </w:rPr>
        <w:t xml:space="preserve">WB </w:t>
      </w:r>
      <w:r w:rsidR="00842B86" w:rsidRPr="00372706">
        <w:rPr>
          <w:rFonts w:ascii="Times New Roman" w:hAnsi="Times New Roman" w:cs="Times New Roman"/>
          <w:color w:val="auto"/>
        </w:rPr>
        <w:t>loan</w:t>
      </w:r>
      <w:r w:rsidRPr="00372706">
        <w:rPr>
          <w:rFonts w:ascii="Times New Roman" w:hAnsi="Times New Roman" w:cs="Times New Roman"/>
          <w:color w:val="auto"/>
        </w:rPr>
        <w:t xml:space="preserve"> to implement the Project, which will focus on measures to </w:t>
      </w:r>
      <w:r w:rsidR="00E7598F" w:rsidRPr="00372706">
        <w:rPr>
          <w:rFonts w:ascii="Times New Roman" w:hAnsi="Times New Roman" w:cs="Times New Roman"/>
          <w:color w:val="auto"/>
        </w:rPr>
        <w:t xml:space="preserve">combat </w:t>
      </w:r>
      <w:r w:rsidRPr="00372706">
        <w:rPr>
          <w:rFonts w:ascii="Times New Roman" w:hAnsi="Times New Roman" w:cs="Times New Roman"/>
          <w:color w:val="auto"/>
        </w:rPr>
        <w:t xml:space="preserve">the pandemic in Ukraine. The </w:t>
      </w:r>
      <w:r w:rsidR="003065E0" w:rsidRPr="00372706">
        <w:rPr>
          <w:rFonts w:ascii="Times New Roman" w:hAnsi="Times New Roman" w:cs="Times New Roman"/>
          <w:color w:val="auto"/>
        </w:rPr>
        <w:t xml:space="preserve">Project </w:t>
      </w:r>
      <w:r w:rsidRPr="00372706">
        <w:rPr>
          <w:rFonts w:ascii="Times New Roman" w:hAnsi="Times New Roman" w:cs="Times New Roman"/>
          <w:color w:val="auto"/>
        </w:rPr>
        <w:t xml:space="preserve">will include emergency response measures to COVID-19, which provide for continued support </w:t>
      </w:r>
      <w:r w:rsidR="00725AF0" w:rsidRPr="00372706">
        <w:rPr>
          <w:rFonts w:ascii="Times New Roman" w:hAnsi="Times New Roman" w:cs="Times New Roman"/>
          <w:color w:val="auto"/>
        </w:rPr>
        <w:t>of</w:t>
      </w:r>
      <w:r w:rsidRPr="00372706">
        <w:rPr>
          <w:rFonts w:ascii="Times New Roman" w:hAnsi="Times New Roman" w:cs="Times New Roman"/>
          <w:color w:val="auto"/>
        </w:rPr>
        <w:t xml:space="preserve"> the </w:t>
      </w:r>
      <w:r w:rsidR="00395FB8" w:rsidRPr="00372706">
        <w:rPr>
          <w:rFonts w:ascii="Times New Roman" w:hAnsi="Times New Roman" w:cs="Times New Roman"/>
          <w:color w:val="auto"/>
        </w:rPr>
        <w:t>Go</w:t>
      </w:r>
      <w:r w:rsidRPr="00372706">
        <w:rPr>
          <w:rFonts w:ascii="Times New Roman" w:hAnsi="Times New Roman" w:cs="Times New Roman"/>
          <w:color w:val="auto"/>
        </w:rPr>
        <w:t xml:space="preserve">U, </w:t>
      </w:r>
      <w:r w:rsidR="00725AF0" w:rsidRPr="00372706">
        <w:rPr>
          <w:rFonts w:ascii="Times New Roman" w:hAnsi="Times New Roman" w:cs="Times New Roman"/>
          <w:color w:val="auto"/>
        </w:rPr>
        <w:t>and</w:t>
      </w:r>
      <w:r w:rsidRPr="00372706">
        <w:rPr>
          <w:rFonts w:ascii="Times New Roman" w:hAnsi="Times New Roman" w:cs="Times New Roman"/>
          <w:color w:val="auto"/>
        </w:rPr>
        <w:t xml:space="preserve"> a set of measures, </w:t>
      </w:r>
      <w:r w:rsidR="00725AF0" w:rsidRPr="00372706">
        <w:rPr>
          <w:rFonts w:ascii="Times New Roman" w:hAnsi="Times New Roman" w:cs="Times New Roman"/>
          <w:color w:val="auto"/>
        </w:rPr>
        <w:t>including</w:t>
      </w:r>
      <w:r w:rsidRPr="00372706">
        <w:rPr>
          <w:rFonts w:ascii="Times New Roman" w:hAnsi="Times New Roman" w:cs="Times New Roman"/>
          <w:color w:val="auto"/>
        </w:rPr>
        <w:t xml:space="preserve">, in addition to planning and vaccination, measures necessary for monitoring and quality implementation. The use of results-based financing mechanisms (hereinafter referred to as PBC) to address investment priorities in response to COVID-19 pandemic has been recognized as an effective tool for optimizing the use of WB resources and </w:t>
      </w:r>
      <w:r w:rsidR="002D671E" w:rsidRPr="00372706">
        <w:rPr>
          <w:rFonts w:ascii="Times New Roman" w:hAnsi="Times New Roman" w:cs="Times New Roman"/>
          <w:color w:val="auto"/>
        </w:rPr>
        <w:t xml:space="preserve">their </w:t>
      </w:r>
      <w:r w:rsidRPr="00372706">
        <w:rPr>
          <w:rFonts w:ascii="Times New Roman" w:hAnsi="Times New Roman" w:cs="Times New Roman"/>
          <w:color w:val="auto"/>
        </w:rPr>
        <w:t xml:space="preserve">better aligning with the country's priorities. At present, Ukraine has a positive experience in projects </w:t>
      </w:r>
      <w:r w:rsidR="002D671E" w:rsidRPr="00372706">
        <w:rPr>
          <w:rFonts w:ascii="Times New Roman" w:hAnsi="Times New Roman" w:cs="Times New Roman"/>
          <w:color w:val="auto"/>
        </w:rPr>
        <w:t xml:space="preserve">implementation </w:t>
      </w:r>
      <w:r w:rsidRPr="00372706">
        <w:rPr>
          <w:rFonts w:ascii="Times New Roman" w:hAnsi="Times New Roman" w:cs="Times New Roman"/>
          <w:color w:val="auto"/>
        </w:rPr>
        <w:t>using the WB-supported PBC mechanism.</w:t>
      </w:r>
    </w:p>
    <w:p w14:paraId="00E39888" w14:textId="77777777" w:rsidR="005E26DA" w:rsidRPr="00372706" w:rsidRDefault="005E26DA" w:rsidP="00196D45">
      <w:pPr>
        <w:pStyle w:val="Default"/>
        <w:spacing w:line="276" w:lineRule="auto"/>
        <w:jc w:val="both"/>
        <w:rPr>
          <w:rFonts w:ascii="Times New Roman" w:hAnsi="Times New Roman" w:cs="Times New Roman"/>
          <w:color w:val="auto"/>
        </w:rPr>
      </w:pPr>
    </w:p>
    <w:p w14:paraId="395AA854" w14:textId="3FD1462E" w:rsidR="00F5650C" w:rsidRPr="00372706" w:rsidRDefault="006D7727"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main </w:t>
      </w:r>
      <w:r w:rsidR="00066907" w:rsidRPr="00372706">
        <w:rPr>
          <w:rFonts w:ascii="Times New Roman" w:hAnsi="Times New Roman" w:cs="Times New Roman"/>
          <w:sz w:val="24"/>
          <w:szCs w:val="24"/>
        </w:rPr>
        <w:t xml:space="preserve">assignments of the </w:t>
      </w:r>
      <w:r w:rsidR="00E42B03" w:rsidRPr="00372706">
        <w:rPr>
          <w:rFonts w:ascii="Times New Roman" w:hAnsi="Times New Roman" w:cs="Times New Roman"/>
          <w:sz w:val="24"/>
          <w:szCs w:val="24"/>
        </w:rPr>
        <w:t>Project include</w:t>
      </w:r>
      <w:r w:rsidR="00F5650C" w:rsidRPr="00372706">
        <w:rPr>
          <w:rFonts w:ascii="Times New Roman" w:hAnsi="Times New Roman" w:cs="Times New Roman"/>
          <w:sz w:val="24"/>
          <w:szCs w:val="24"/>
        </w:rPr>
        <w:t>:</w:t>
      </w:r>
    </w:p>
    <w:p w14:paraId="65F8822B" w14:textId="6B8308E6" w:rsidR="00F5650C" w:rsidRPr="00372706" w:rsidRDefault="008C25AE" w:rsidP="00405BCB">
      <w:pPr>
        <w:pStyle w:val="ab"/>
        <w:numPr>
          <w:ilvl w:val="0"/>
          <w:numId w:val="44"/>
        </w:numPr>
        <w:spacing w:line="276" w:lineRule="auto"/>
        <w:jc w:val="both"/>
        <w:rPr>
          <w:rFonts w:ascii="Times New Roman" w:hAnsi="Times New Roman" w:cs="Times New Roman"/>
          <w:sz w:val="24"/>
        </w:rPr>
      </w:pPr>
      <w:r w:rsidRPr="00372706">
        <w:rPr>
          <w:rFonts w:ascii="Times New Roman" w:hAnsi="Times New Roman" w:cs="Times New Roman"/>
          <w:sz w:val="24"/>
        </w:rPr>
        <w:t xml:space="preserve">support </w:t>
      </w:r>
      <w:r w:rsidR="00634A59" w:rsidRPr="00372706">
        <w:rPr>
          <w:rFonts w:ascii="Times New Roman" w:hAnsi="Times New Roman" w:cs="Times New Roman"/>
          <w:sz w:val="24"/>
        </w:rPr>
        <w:t xml:space="preserve">of the priority response measures </w:t>
      </w:r>
      <w:r w:rsidR="0054532E" w:rsidRPr="00372706">
        <w:rPr>
          <w:rFonts w:ascii="Times New Roman" w:hAnsi="Times New Roman" w:cs="Times New Roman"/>
          <w:sz w:val="24"/>
        </w:rPr>
        <w:t xml:space="preserve">to COVID-19 pandemic </w:t>
      </w:r>
      <w:r w:rsidR="009B3E6F" w:rsidRPr="00372706">
        <w:rPr>
          <w:rFonts w:ascii="Times New Roman" w:hAnsi="Times New Roman" w:cs="Times New Roman"/>
          <w:sz w:val="24"/>
        </w:rPr>
        <w:t xml:space="preserve">in Ukraine in terms of further increase </w:t>
      </w:r>
      <w:r w:rsidR="00026605" w:rsidRPr="00372706">
        <w:rPr>
          <w:rFonts w:ascii="Times New Roman" w:hAnsi="Times New Roman" w:cs="Times New Roman"/>
          <w:sz w:val="24"/>
        </w:rPr>
        <w:t xml:space="preserve">of the number of </w:t>
      </w:r>
      <w:r w:rsidR="00107857" w:rsidRPr="00372706">
        <w:rPr>
          <w:rFonts w:ascii="Times New Roman" w:hAnsi="Times New Roman" w:cs="Times New Roman"/>
          <w:sz w:val="24"/>
        </w:rPr>
        <w:t xml:space="preserve">SARS-CoV-2 </w:t>
      </w:r>
      <w:r w:rsidR="00026605" w:rsidRPr="00372706">
        <w:rPr>
          <w:rFonts w:ascii="Times New Roman" w:hAnsi="Times New Roman" w:cs="Times New Roman"/>
          <w:sz w:val="24"/>
        </w:rPr>
        <w:t>tests</w:t>
      </w:r>
      <w:r w:rsidR="00F5650C" w:rsidRPr="00372706">
        <w:rPr>
          <w:rFonts w:ascii="Times New Roman" w:hAnsi="Times New Roman" w:cs="Times New Roman"/>
          <w:sz w:val="24"/>
        </w:rPr>
        <w:t xml:space="preserve">, </w:t>
      </w:r>
      <w:r w:rsidR="00316738" w:rsidRPr="00372706">
        <w:rPr>
          <w:rFonts w:ascii="Times New Roman" w:hAnsi="Times New Roman" w:cs="Times New Roman"/>
          <w:sz w:val="24"/>
        </w:rPr>
        <w:t xml:space="preserve">improvement </w:t>
      </w:r>
      <w:r w:rsidR="008148EB" w:rsidRPr="00372706">
        <w:rPr>
          <w:rFonts w:ascii="Times New Roman" w:hAnsi="Times New Roman" w:cs="Times New Roman"/>
          <w:sz w:val="24"/>
        </w:rPr>
        <w:t xml:space="preserve">of registration </w:t>
      </w:r>
      <w:r w:rsidR="00DD3C5F" w:rsidRPr="00372706">
        <w:rPr>
          <w:rFonts w:ascii="Times New Roman" w:hAnsi="Times New Roman" w:cs="Times New Roman"/>
          <w:sz w:val="24"/>
        </w:rPr>
        <w:t>related to</w:t>
      </w:r>
      <w:r w:rsidR="00AA29A0" w:rsidRPr="00372706">
        <w:rPr>
          <w:rFonts w:ascii="Times New Roman" w:hAnsi="Times New Roman" w:cs="Times New Roman"/>
          <w:sz w:val="24"/>
        </w:rPr>
        <w:t xml:space="preserve"> disease </w:t>
      </w:r>
      <w:r w:rsidR="008148EB" w:rsidRPr="00372706">
        <w:rPr>
          <w:rFonts w:ascii="Times New Roman" w:hAnsi="Times New Roman" w:cs="Times New Roman"/>
          <w:sz w:val="24"/>
        </w:rPr>
        <w:t>cases</w:t>
      </w:r>
      <w:r w:rsidR="002C5FFC" w:rsidRPr="00372706">
        <w:rPr>
          <w:rFonts w:ascii="Times New Roman" w:hAnsi="Times New Roman" w:cs="Times New Roman"/>
          <w:sz w:val="24"/>
        </w:rPr>
        <w:t xml:space="preserve"> and </w:t>
      </w:r>
      <w:r w:rsidR="009C4B29" w:rsidRPr="00372706">
        <w:rPr>
          <w:rFonts w:ascii="Times New Roman" w:hAnsi="Times New Roman" w:cs="Times New Roman"/>
          <w:sz w:val="24"/>
        </w:rPr>
        <w:t xml:space="preserve">infected people </w:t>
      </w:r>
      <w:r w:rsidR="002C5FFC" w:rsidRPr="00372706">
        <w:rPr>
          <w:rFonts w:ascii="Times New Roman" w:hAnsi="Times New Roman" w:cs="Times New Roman"/>
          <w:sz w:val="24"/>
        </w:rPr>
        <w:t>contact tracing</w:t>
      </w:r>
      <w:r w:rsidR="00F5650C" w:rsidRPr="00372706">
        <w:rPr>
          <w:rFonts w:ascii="Times New Roman" w:hAnsi="Times New Roman" w:cs="Times New Roman"/>
          <w:sz w:val="24"/>
        </w:rPr>
        <w:t>;</w:t>
      </w:r>
    </w:p>
    <w:p w14:paraId="7F11FF6A" w14:textId="644CCBDA" w:rsidR="00A33EFE" w:rsidRPr="00372706" w:rsidRDefault="00BB44A6" w:rsidP="00405BCB">
      <w:pPr>
        <w:pStyle w:val="ab"/>
        <w:numPr>
          <w:ilvl w:val="0"/>
          <w:numId w:val="44"/>
        </w:numPr>
        <w:spacing w:line="276" w:lineRule="auto"/>
        <w:jc w:val="both"/>
        <w:rPr>
          <w:rFonts w:ascii="Times New Roman" w:hAnsi="Times New Roman" w:cs="Times New Roman"/>
          <w:sz w:val="24"/>
        </w:rPr>
      </w:pPr>
      <w:r w:rsidRPr="00372706">
        <w:rPr>
          <w:rFonts w:ascii="Times New Roman" w:hAnsi="Times New Roman" w:cs="Times New Roman"/>
          <w:sz w:val="24"/>
        </w:rPr>
        <w:t>support for the financing of a set of measures that accompany preparation for vaccination and the vaccination, including financing of vaccines, logistics (transportation and storage of vaccines in compliance with the manufacturer's requirements), related services and activities (information and analytical system, information and communication campaign, staff training), materials and equipment that ensure quality vaccination and improvement of medical waste management practices;</w:t>
      </w:r>
    </w:p>
    <w:p w14:paraId="713550C5" w14:textId="15C68AC7" w:rsidR="00A4060A" w:rsidRPr="00372706" w:rsidRDefault="005439F7" w:rsidP="00405BCB">
      <w:pPr>
        <w:pStyle w:val="ab"/>
        <w:numPr>
          <w:ilvl w:val="0"/>
          <w:numId w:val="44"/>
        </w:numPr>
        <w:spacing w:line="276" w:lineRule="auto"/>
        <w:jc w:val="both"/>
        <w:rPr>
          <w:rFonts w:ascii="Times New Roman" w:hAnsi="Times New Roman" w:cs="Times New Roman"/>
          <w:sz w:val="24"/>
        </w:rPr>
      </w:pPr>
      <w:r w:rsidRPr="00372706">
        <w:rPr>
          <w:rFonts w:ascii="Times New Roman" w:hAnsi="Times New Roman" w:cs="Times New Roman"/>
          <w:sz w:val="24"/>
        </w:rPr>
        <w:t>support to the health care system and involved service providers in terms of vaccination against COVID-19 for persons at risk.</w:t>
      </w:r>
    </w:p>
    <w:p w14:paraId="103F4096" w14:textId="77777777" w:rsidR="00457767" w:rsidRPr="00372706" w:rsidRDefault="00457767" w:rsidP="00196D45">
      <w:pPr>
        <w:spacing w:after="120"/>
        <w:jc w:val="both"/>
        <w:rPr>
          <w:rFonts w:ascii="Times New Roman" w:hAnsi="Times New Roman" w:cs="Times New Roman"/>
          <w:sz w:val="24"/>
          <w:szCs w:val="24"/>
          <w:lang w:eastAsia="zh-CN"/>
        </w:rPr>
      </w:pPr>
    </w:p>
    <w:p w14:paraId="0993A69D" w14:textId="2FD400CA" w:rsidR="00203D6E" w:rsidRPr="00372706" w:rsidRDefault="00203D6E" w:rsidP="00405BCB">
      <w:pPr>
        <w:pStyle w:val="1"/>
        <w:numPr>
          <w:ilvl w:val="0"/>
          <w:numId w:val="20"/>
        </w:numPr>
        <w:spacing w:line="276" w:lineRule="auto"/>
        <w:rPr>
          <w:rFonts w:ascii="Times New Roman" w:hAnsi="Times New Roman" w:cs="Times New Roman"/>
          <w:sz w:val="24"/>
          <w:szCs w:val="24"/>
        </w:rPr>
      </w:pPr>
      <w:bookmarkStart w:id="5" w:name="_Toc47020370"/>
      <w:bookmarkStart w:id="6" w:name="_Toc74750998"/>
      <w:r w:rsidRPr="00372706">
        <w:rPr>
          <w:rFonts w:ascii="Times New Roman" w:hAnsi="Times New Roman" w:cs="Times New Roman"/>
          <w:sz w:val="24"/>
          <w:szCs w:val="24"/>
        </w:rPr>
        <w:t>Project Description</w:t>
      </w:r>
      <w:bookmarkEnd w:id="5"/>
      <w:bookmarkEnd w:id="6"/>
    </w:p>
    <w:p w14:paraId="3001AAEF" w14:textId="6DB64999" w:rsidR="00696D43" w:rsidRPr="00372706" w:rsidRDefault="00696D43" w:rsidP="00196D45">
      <w:pPr>
        <w:pStyle w:val="ab"/>
        <w:spacing w:line="276" w:lineRule="auto"/>
        <w:ind w:left="0"/>
        <w:jc w:val="both"/>
        <w:rPr>
          <w:rFonts w:ascii="Times New Roman" w:hAnsi="Times New Roman" w:cs="Times New Roman"/>
          <w:sz w:val="24"/>
        </w:rPr>
      </w:pPr>
      <w:bookmarkStart w:id="7" w:name="_Hlk36660068"/>
      <w:r w:rsidRPr="00372706">
        <w:rPr>
          <w:rFonts w:ascii="Times New Roman" w:hAnsi="Times New Roman" w:cs="Times New Roman"/>
          <w:sz w:val="24"/>
        </w:rPr>
        <w:t>The proposed project is structured to support the health system preparedness for the rollout of the early phases of COVID-19 vaccination to priority population groups. It consists of two components. The first component will directly finance vaccine procurement, cold chain, waste management and COVID-19 testing strengthening activities, while the second component will finance eligible deployment expenditures subject to the achievement of PBCs.</w:t>
      </w:r>
    </w:p>
    <w:p w14:paraId="5CF24CF7" w14:textId="6E5BABEA" w:rsidR="00B169EA" w:rsidRPr="00372706" w:rsidRDefault="00DA3210" w:rsidP="00196D45">
      <w:pPr>
        <w:pStyle w:val="1"/>
        <w:spacing w:line="276" w:lineRule="auto"/>
        <w:rPr>
          <w:rFonts w:ascii="Times New Roman" w:hAnsi="Times New Roman" w:cs="Times New Roman"/>
          <w:i/>
          <w:iCs/>
          <w:sz w:val="24"/>
          <w:szCs w:val="24"/>
        </w:rPr>
      </w:pPr>
      <w:bookmarkStart w:id="8" w:name="_Toc74750999"/>
      <w:r w:rsidRPr="00372706">
        <w:rPr>
          <w:rFonts w:ascii="Times New Roman" w:hAnsi="Times New Roman" w:cs="Times New Roman"/>
          <w:bCs/>
          <w:i/>
          <w:iCs/>
          <w:sz w:val="24"/>
          <w:szCs w:val="24"/>
        </w:rPr>
        <w:t xml:space="preserve">3.1 </w:t>
      </w:r>
      <w:r w:rsidR="00B169EA" w:rsidRPr="00372706">
        <w:rPr>
          <w:rFonts w:ascii="Times New Roman" w:hAnsi="Times New Roman" w:cs="Times New Roman"/>
          <w:bCs/>
          <w:i/>
          <w:iCs/>
          <w:sz w:val="24"/>
          <w:szCs w:val="24"/>
        </w:rPr>
        <w:t>Component 1: Strengthen public health system for COVID-19 response (US$60 million).</w:t>
      </w:r>
      <w:bookmarkEnd w:id="8"/>
    </w:p>
    <w:p w14:paraId="7456E4A8" w14:textId="10A65635"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sz w:val="24"/>
        </w:rPr>
        <w:t>This component will cover:</w:t>
      </w:r>
    </w:p>
    <w:p w14:paraId="448EE510" w14:textId="77777777" w:rsidR="00696D43" w:rsidRPr="00372706" w:rsidRDefault="00696D43" w:rsidP="00405BCB">
      <w:pPr>
        <w:pStyle w:val="ab"/>
        <w:numPr>
          <w:ilvl w:val="0"/>
          <w:numId w:val="45"/>
        </w:numPr>
        <w:spacing w:line="276" w:lineRule="auto"/>
        <w:jc w:val="both"/>
        <w:rPr>
          <w:rFonts w:ascii="Times New Roman" w:hAnsi="Times New Roman" w:cs="Times New Roman"/>
          <w:sz w:val="24"/>
        </w:rPr>
      </w:pPr>
      <w:r w:rsidRPr="00372706">
        <w:rPr>
          <w:rFonts w:ascii="Times New Roman" w:hAnsi="Times New Roman" w:cs="Times New Roman"/>
          <w:sz w:val="24"/>
        </w:rPr>
        <w:t>COVID-19 vaccine procurement for at least two million people and any associated costs not covered by COVAX—storage, in-country logistics to the regional and sub-regional levels.</w:t>
      </w:r>
    </w:p>
    <w:p w14:paraId="38F65D2C" w14:textId="77777777" w:rsidR="00696D43" w:rsidRPr="00372706" w:rsidRDefault="00696D43" w:rsidP="00405BCB">
      <w:pPr>
        <w:pStyle w:val="ab"/>
        <w:numPr>
          <w:ilvl w:val="0"/>
          <w:numId w:val="45"/>
        </w:numPr>
        <w:spacing w:line="276" w:lineRule="auto"/>
        <w:jc w:val="both"/>
        <w:rPr>
          <w:rFonts w:ascii="Times New Roman" w:hAnsi="Times New Roman" w:cs="Times New Roman"/>
          <w:sz w:val="24"/>
        </w:rPr>
      </w:pPr>
      <w:r w:rsidRPr="00372706">
        <w:rPr>
          <w:rFonts w:ascii="Times New Roman" w:hAnsi="Times New Roman" w:cs="Times New Roman"/>
          <w:sz w:val="24"/>
        </w:rPr>
        <w:t>Procurement of goods to prepare the health system for COVID-19 vaccination deployment—cold chain, storage, logistics, waste management.</w:t>
      </w:r>
    </w:p>
    <w:p w14:paraId="5E6129F7" w14:textId="77777777" w:rsidR="00696D43" w:rsidRPr="00372706" w:rsidRDefault="00696D43" w:rsidP="00405BCB">
      <w:pPr>
        <w:pStyle w:val="ab"/>
        <w:numPr>
          <w:ilvl w:val="0"/>
          <w:numId w:val="45"/>
        </w:numPr>
        <w:spacing w:line="276" w:lineRule="auto"/>
        <w:jc w:val="both"/>
        <w:rPr>
          <w:rFonts w:ascii="Times New Roman" w:hAnsi="Times New Roman" w:cs="Times New Roman"/>
          <w:sz w:val="24"/>
        </w:rPr>
      </w:pPr>
      <w:r w:rsidRPr="00372706">
        <w:rPr>
          <w:rFonts w:ascii="Times New Roman" w:hAnsi="Times New Roman" w:cs="Times New Roman"/>
          <w:sz w:val="24"/>
        </w:rPr>
        <w:t xml:space="preserve">Elements of vaccination campaigns, and development of essential vaccine management information systems. It will also support activities to further expand testing capacity. </w:t>
      </w:r>
    </w:p>
    <w:p w14:paraId="5093BF6C" w14:textId="77777777" w:rsidR="00696D43" w:rsidRPr="00372706" w:rsidRDefault="00696D43" w:rsidP="00196D45">
      <w:pPr>
        <w:pStyle w:val="ab"/>
        <w:spacing w:line="276" w:lineRule="auto"/>
        <w:ind w:left="0"/>
        <w:rPr>
          <w:rFonts w:ascii="Times New Roman" w:hAnsi="Times New Roman" w:cs="Times New Roman"/>
          <w:b/>
          <w:bCs/>
          <w:sz w:val="24"/>
        </w:rPr>
      </w:pPr>
    </w:p>
    <w:p w14:paraId="4F237224" w14:textId="77777777" w:rsidR="00696D43" w:rsidRPr="00372706" w:rsidRDefault="00696D43" w:rsidP="00196D45">
      <w:pPr>
        <w:pStyle w:val="ab"/>
        <w:spacing w:line="276" w:lineRule="auto"/>
        <w:ind w:left="0"/>
        <w:jc w:val="both"/>
        <w:rPr>
          <w:rFonts w:ascii="Times New Roman" w:hAnsi="Times New Roman" w:cs="Times New Roman"/>
          <w:bCs/>
          <w:color w:val="auto"/>
          <w:sz w:val="24"/>
        </w:rPr>
      </w:pPr>
      <w:r w:rsidRPr="00372706">
        <w:rPr>
          <w:rFonts w:ascii="Times New Roman" w:hAnsi="Times New Roman" w:cs="Times New Roman"/>
          <w:b/>
          <w:bCs/>
          <w:sz w:val="24"/>
        </w:rPr>
        <w:t>Subcomponent 1.1 COVID-19 vaccination support (US$ 40 million)</w:t>
      </w:r>
      <w:r w:rsidRPr="00372706">
        <w:rPr>
          <w:rFonts w:ascii="Times New Roman" w:hAnsi="Times New Roman" w:cs="Times New Roman"/>
          <w:sz w:val="24"/>
        </w:rPr>
        <w:t xml:space="preserve"> will </w:t>
      </w:r>
      <w:r w:rsidRPr="00372706">
        <w:rPr>
          <w:rFonts w:ascii="Times New Roman" w:hAnsi="Times New Roman" w:cs="Times New Roman"/>
          <w:bCs/>
          <w:color w:val="auto"/>
          <w:sz w:val="24"/>
        </w:rPr>
        <w:t xml:space="preserve">finance </w:t>
      </w:r>
      <w:r w:rsidRPr="00372706">
        <w:rPr>
          <w:rFonts w:ascii="Times New Roman" w:hAnsi="Times New Roman" w:cs="Times New Roman"/>
          <w:sz w:val="24"/>
        </w:rPr>
        <w:t>p</w:t>
      </w:r>
      <w:r w:rsidRPr="00372706">
        <w:rPr>
          <w:rFonts w:ascii="Times New Roman" w:hAnsi="Times New Roman" w:cs="Times New Roman"/>
          <w:bCs/>
          <w:color w:val="auto"/>
          <w:sz w:val="24"/>
        </w:rPr>
        <w:t xml:space="preserve">rocurement and delivery of COVID-19 vaccines that </w:t>
      </w:r>
      <w:r w:rsidRPr="00372706">
        <w:rPr>
          <w:rFonts w:ascii="Times New Roman" w:hAnsi="Times New Roman" w:cs="Times New Roman"/>
          <w:color w:val="auto"/>
          <w:sz w:val="24"/>
        </w:rPr>
        <w:t xml:space="preserve">satisfy the World Bank’s VAC </w:t>
      </w:r>
      <w:r w:rsidRPr="00372706">
        <w:rPr>
          <w:rFonts w:ascii="Times New Roman" w:hAnsi="Times New Roman" w:cs="Times New Roman"/>
          <w:bCs/>
          <w:color w:val="auto"/>
          <w:sz w:val="24"/>
        </w:rPr>
        <w:t xml:space="preserve">for safety and effectiveness. In addition, any COVID-19 vaccines benefitting from World Bank financing – deployed </w:t>
      </w:r>
      <w:r w:rsidRPr="00372706">
        <w:rPr>
          <w:rFonts w:ascii="Times New Roman" w:hAnsi="Times New Roman" w:cs="Times New Roman"/>
          <w:color w:val="auto"/>
          <w:sz w:val="24"/>
        </w:rPr>
        <w:t xml:space="preserve">using World Bank-financed </w:t>
      </w:r>
      <w:r w:rsidRPr="00372706">
        <w:rPr>
          <w:rFonts w:ascii="Times New Roman" w:hAnsi="Times New Roman" w:cs="Times New Roman"/>
          <w:bCs/>
          <w:color w:val="auto"/>
          <w:sz w:val="24"/>
        </w:rPr>
        <w:t xml:space="preserve">capacity building and training/logistics, etc. – must also meet these same thresholds, even if </w:t>
      </w:r>
      <w:r w:rsidRPr="00372706">
        <w:rPr>
          <w:rFonts w:ascii="Times New Roman" w:hAnsi="Times New Roman" w:cs="Times New Roman"/>
          <w:color w:val="auto"/>
          <w:sz w:val="24"/>
        </w:rPr>
        <w:t xml:space="preserve">the </w:t>
      </w:r>
      <w:r w:rsidRPr="00372706">
        <w:rPr>
          <w:rFonts w:ascii="Times New Roman" w:hAnsi="Times New Roman" w:cs="Times New Roman"/>
          <w:bCs/>
          <w:color w:val="auto"/>
          <w:sz w:val="24"/>
        </w:rPr>
        <w:t>vaccine purchase is not directly financed by the Project.</w:t>
      </w:r>
      <w:r w:rsidRPr="00372706">
        <w:rPr>
          <w:rStyle w:val="ad"/>
          <w:rFonts w:ascii="Times New Roman" w:hAnsi="Times New Roman" w:cs="Times New Roman"/>
          <w:color w:val="auto"/>
          <w:sz w:val="24"/>
        </w:rPr>
        <w:footnoteReference w:id="2"/>
      </w:r>
      <w:r w:rsidRPr="00372706">
        <w:rPr>
          <w:rFonts w:ascii="Times New Roman" w:hAnsi="Times New Roman" w:cs="Times New Roman"/>
          <w:bCs/>
          <w:color w:val="auto"/>
          <w:sz w:val="24"/>
        </w:rPr>
        <w:t> These requirements have been discussed with and accepted by the MOH</w:t>
      </w:r>
      <w:r w:rsidRPr="00372706">
        <w:rPr>
          <w:rFonts w:ascii="Times New Roman" w:hAnsi="Times New Roman" w:cs="Times New Roman"/>
          <w:color w:val="auto"/>
          <w:sz w:val="24"/>
        </w:rPr>
        <w:t xml:space="preserve"> and Ministry of Finance. </w:t>
      </w:r>
    </w:p>
    <w:p w14:paraId="04E2EFF0"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color w:val="auto"/>
          <w:sz w:val="24"/>
        </w:rPr>
        <w:t xml:space="preserve">The Project will finance the procurement of vaccines for four percent or more of the population beyond the amount that will be fully subsidized by COVAX, as well as </w:t>
      </w:r>
      <w:r w:rsidRPr="00372706">
        <w:rPr>
          <w:rFonts w:ascii="Times New Roman" w:hAnsi="Times New Roman" w:cs="Times New Roman"/>
          <w:b/>
          <w:bCs/>
          <w:sz w:val="24"/>
        </w:rPr>
        <w:t>the cost of logistics</w:t>
      </w:r>
      <w:r w:rsidRPr="00372706">
        <w:rPr>
          <w:rFonts w:ascii="Times New Roman" w:hAnsi="Times New Roman" w:cs="Times New Roman"/>
          <w:b/>
          <w:bCs/>
          <w:color w:val="auto"/>
          <w:sz w:val="24"/>
        </w:rPr>
        <w:t xml:space="preserve">. </w:t>
      </w:r>
      <w:r w:rsidRPr="00372706">
        <w:rPr>
          <w:rFonts w:ascii="Times New Roman" w:hAnsi="Times New Roman" w:cs="Times New Roman"/>
          <w:color w:val="auto"/>
          <w:sz w:val="24"/>
        </w:rPr>
        <w:t>It is expected that COVAX will make available vaccines that are sufficient to cover 20 percent of the population. However, only part of this share will be fully subsidized by COVAX. Per latest available information, COVAX will fully subsidize the vaccine for 16 percent of the population and make vaccines for the other four percent of the population—or more if prices fall or COVAX funding increases</w:t>
      </w:r>
      <w:r w:rsidRPr="00372706">
        <w:rPr>
          <w:rFonts w:ascii="Times New Roman" w:hAnsi="Times New Roman" w:cs="Times New Roman"/>
          <w:sz w:val="24"/>
        </w:rPr>
        <w:t>—</w:t>
      </w:r>
      <w:r w:rsidRPr="00372706">
        <w:rPr>
          <w:rFonts w:ascii="Times New Roman" w:hAnsi="Times New Roman" w:cs="Times New Roman"/>
          <w:color w:val="auto"/>
          <w:sz w:val="24"/>
        </w:rPr>
        <w:t xml:space="preserve">available to the Government at low prices negotiated with vaccine producers. The World Bank will provide funding for the vaccine for the four percent or more of the population not fully subsidized by COVAX. The vaccine will be purchased either through COVAX at the negotiated prices or using direct procurements, depending on pricing and availability. Vaccines secured by COVAX—both those fully subsidized and those offered at negotiated prices—will be procured through the UNICEF Supply Division, COVAX’s procurement agent. It is expected that the Project will cover the additional costs associated with vaccine procurement needed to cover the 20 percent or more of the population, including </w:t>
      </w:r>
      <w:r w:rsidRPr="00372706">
        <w:rPr>
          <w:rFonts w:ascii="Times New Roman" w:hAnsi="Times New Roman" w:cs="Times New Roman"/>
          <w:sz w:val="24"/>
        </w:rPr>
        <w:t xml:space="preserve">logistics, storage, materials and equipment. The Project can support investment to increase ultracold chain capacity or use of private logistic services depending on efficiency and feasibility considerations. It may cover essential technical assistance to vaccine procurement and deployment that is not budgeted by the Government or supported by other development partners. The Project can retroactively reimburse expenditures incurred by the Government to procure goods needed to ensure timely supplies of agreed materials before the Project is approved. Retroactive financing of up to 40 percent of the Project amount will be available.  </w:t>
      </w:r>
    </w:p>
    <w:p w14:paraId="111B9066" w14:textId="77777777" w:rsidR="00696D43" w:rsidRPr="00372706" w:rsidRDefault="00696D43" w:rsidP="00196D45">
      <w:pPr>
        <w:pStyle w:val="ab"/>
        <w:spacing w:line="276" w:lineRule="auto"/>
        <w:ind w:left="0"/>
        <w:jc w:val="both"/>
        <w:rPr>
          <w:rFonts w:ascii="Times New Roman" w:hAnsi="Times New Roman" w:cs="Times New Roman"/>
          <w:sz w:val="24"/>
        </w:rPr>
      </w:pPr>
    </w:p>
    <w:p w14:paraId="697F5419" w14:textId="67BC0CAF" w:rsidR="00696D43" w:rsidRPr="00372706" w:rsidRDefault="00696D43" w:rsidP="00196D45">
      <w:pPr>
        <w:pStyle w:val="af7"/>
        <w:tabs>
          <w:tab w:val="left" w:pos="450"/>
        </w:tabs>
        <w:spacing w:line="276" w:lineRule="auto"/>
        <w:rPr>
          <w:rFonts w:ascii="Times New Roman" w:hAnsi="Times New Roman" w:cs="Times New Roman"/>
          <w:b/>
          <w:bCs/>
          <w:i w:val="0"/>
          <w:iCs w:val="0"/>
          <w:color w:val="000000"/>
          <w:sz w:val="24"/>
          <w:szCs w:val="24"/>
          <w:lang w:val="en-US"/>
        </w:rPr>
      </w:pPr>
      <w:r w:rsidRPr="00372706">
        <w:rPr>
          <w:rFonts w:ascii="Times New Roman" w:hAnsi="Times New Roman" w:cs="Times New Roman"/>
          <w:b/>
          <w:bCs/>
          <w:i w:val="0"/>
          <w:iCs w:val="0"/>
          <w:color w:val="000000"/>
          <w:sz w:val="24"/>
          <w:szCs w:val="24"/>
          <w:lang w:val="en-US"/>
        </w:rPr>
        <w:t>Table</w:t>
      </w:r>
      <w:r w:rsidR="00D9098A" w:rsidRPr="00372706">
        <w:rPr>
          <w:rFonts w:ascii="Times New Roman" w:hAnsi="Times New Roman" w:cs="Times New Roman"/>
          <w:b/>
          <w:bCs/>
          <w:i w:val="0"/>
          <w:iCs w:val="0"/>
          <w:color w:val="000000"/>
          <w:sz w:val="24"/>
          <w:szCs w:val="24"/>
          <w:lang w:val="en-US"/>
        </w:rPr>
        <w:t xml:space="preserve"> 1</w:t>
      </w:r>
      <w:r w:rsidRPr="00372706">
        <w:rPr>
          <w:rFonts w:ascii="Times New Roman" w:hAnsi="Times New Roman" w:cs="Times New Roman"/>
          <w:b/>
          <w:bCs/>
          <w:i w:val="0"/>
          <w:iCs w:val="0"/>
          <w:color w:val="000000"/>
          <w:sz w:val="24"/>
          <w:szCs w:val="24"/>
          <w:lang w:val="en-US"/>
        </w:rPr>
        <w:t>: Summary of vaccine sourcing and World Bank financing</w:t>
      </w:r>
    </w:p>
    <w:tbl>
      <w:tblPr>
        <w:tblStyle w:val="af9"/>
        <w:tblW w:w="0" w:type="auto"/>
        <w:tblLook w:val="04A0" w:firstRow="1" w:lastRow="0" w:firstColumn="1" w:lastColumn="0" w:noHBand="0" w:noVBand="1"/>
      </w:tblPr>
      <w:tblGrid>
        <w:gridCol w:w="1305"/>
        <w:gridCol w:w="1027"/>
        <w:gridCol w:w="1583"/>
        <w:gridCol w:w="889"/>
        <w:gridCol w:w="1727"/>
        <w:gridCol w:w="1502"/>
        <w:gridCol w:w="1317"/>
      </w:tblGrid>
      <w:tr w:rsidR="00696D43" w:rsidRPr="00372706" w14:paraId="1947D121" w14:textId="77777777" w:rsidTr="005F2E6A">
        <w:tc>
          <w:tcPr>
            <w:tcW w:w="1259" w:type="dxa"/>
            <w:vMerge w:val="restart"/>
            <w:shd w:val="clear" w:color="auto" w:fill="E7E6E6" w:themeFill="background2"/>
          </w:tcPr>
          <w:p w14:paraId="54CA2204"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National plan target (population %)</w:t>
            </w:r>
          </w:p>
        </w:tc>
        <w:tc>
          <w:tcPr>
            <w:tcW w:w="3642" w:type="dxa"/>
            <w:gridSpan w:val="3"/>
            <w:shd w:val="clear" w:color="auto" w:fill="E7E6E6" w:themeFill="background2"/>
          </w:tcPr>
          <w:p w14:paraId="6987D29C"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Source of vaccine financing and population coverage</w:t>
            </w:r>
          </w:p>
        </w:tc>
        <w:tc>
          <w:tcPr>
            <w:tcW w:w="1844" w:type="dxa"/>
            <w:vMerge w:val="restart"/>
            <w:shd w:val="clear" w:color="auto" w:fill="E7E6E6" w:themeFill="background2"/>
          </w:tcPr>
          <w:p w14:paraId="1AA79EBD"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Specific vaccines and sourcing plans</w:t>
            </w:r>
          </w:p>
        </w:tc>
        <w:tc>
          <w:tcPr>
            <w:tcW w:w="1620" w:type="dxa"/>
            <w:vMerge w:val="restart"/>
            <w:shd w:val="clear" w:color="auto" w:fill="E7E6E6" w:themeFill="background2"/>
          </w:tcPr>
          <w:p w14:paraId="2B817A00"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Doses purchases with Bank finance (2 doses assumed)</w:t>
            </w:r>
          </w:p>
        </w:tc>
        <w:tc>
          <w:tcPr>
            <w:tcW w:w="1229" w:type="dxa"/>
            <w:vMerge w:val="restart"/>
            <w:shd w:val="clear" w:color="auto" w:fill="E7E6E6" w:themeFill="background2"/>
          </w:tcPr>
          <w:p w14:paraId="21321477"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Estimated allocation of Bank financing**</w:t>
            </w:r>
          </w:p>
        </w:tc>
      </w:tr>
      <w:tr w:rsidR="00696D43" w:rsidRPr="00372706" w14:paraId="1C413068" w14:textId="77777777" w:rsidTr="005F2E6A">
        <w:trPr>
          <w:trHeight w:val="669"/>
        </w:trPr>
        <w:tc>
          <w:tcPr>
            <w:tcW w:w="1259" w:type="dxa"/>
            <w:vMerge/>
          </w:tcPr>
          <w:p w14:paraId="732EA5CB" w14:textId="77777777" w:rsidR="00696D43" w:rsidRPr="00372706" w:rsidRDefault="00696D43" w:rsidP="00196D45">
            <w:pPr>
              <w:spacing w:line="276" w:lineRule="auto"/>
              <w:rPr>
                <w:rFonts w:ascii="Times New Roman" w:hAnsi="Times New Roman" w:cs="Times New Roman"/>
                <w:sz w:val="22"/>
                <w:szCs w:val="22"/>
              </w:rPr>
            </w:pPr>
          </w:p>
        </w:tc>
        <w:tc>
          <w:tcPr>
            <w:tcW w:w="1029" w:type="dxa"/>
            <w:shd w:val="clear" w:color="auto" w:fill="E7E6E6" w:themeFill="background2"/>
          </w:tcPr>
          <w:p w14:paraId="5F9B4F89"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COVAX grant</w:t>
            </w:r>
          </w:p>
        </w:tc>
        <w:tc>
          <w:tcPr>
            <w:tcW w:w="1757" w:type="dxa"/>
            <w:shd w:val="clear" w:color="auto" w:fill="E7E6E6" w:themeFill="background2"/>
          </w:tcPr>
          <w:p w14:paraId="64471F19"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Bank-financed through COVAX or direct purchase</w:t>
            </w:r>
          </w:p>
        </w:tc>
        <w:tc>
          <w:tcPr>
            <w:tcW w:w="856" w:type="dxa"/>
            <w:shd w:val="clear" w:color="auto" w:fill="E7E6E6" w:themeFill="background2"/>
          </w:tcPr>
          <w:p w14:paraId="1780E43E"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Other*</w:t>
            </w:r>
          </w:p>
        </w:tc>
        <w:tc>
          <w:tcPr>
            <w:tcW w:w="1844" w:type="dxa"/>
            <w:vMerge/>
          </w:tcPr>
          <w:p w14:paraId="46C0D00D" w14:textId="77777777" w:rsidR="00696D43" w:rsidRPr="00372706" w:rsidRDefault="00696D43" w:rsidP="00196D45">
            <w:pPr>
              <w:spacing w:line="276" w:lineRule="auto"/>
              <w:rPr>
                <w:rFonts w:ascii="Times New Roman" w:hAnsi="Times New Roman" w:cs="Times New Roman"/>
                <w:sz w:val="22"/>
                <w:szCs w:val="22"/>
              </w:rPr>
            </w:pPr>
          </w:p>
        </w:tc>
        <w:tc>
          <w:tcPr>
            <w:tcW w:w="1620" w:type="dxa"/>
            <w:vMerge/>
          </w:tcPr>
          <w:p w14:paraId="6DFA5F08" w14:textId="77777777" w:rsidR="00696D43" w:rsidRPr="00372706" w:rsidRDefault="00696D43" w:rsidP="00196D45">
            <w:pPr>
              <w:spacing w:line="276" w:lineRule="auto"/>
              <w:rPr>
                <w:rFonts w:ascii="Times New Roman" w:hAnsi="Times New Roman" w:cs="Times New Roman"/>
                <w:sz w:val="22"/>
                <w:szCs w:val="22"/>
              </w:rPr>
            </w:pPr>
          </w:p>
        </w:tc>
        <w:tc>
          <w:tcPr>
            <w:tcW w:w="1229" w:type="dxa"/>
            <w:vMerge/>
          </w:tcPr>
          <w:p w14:paraId="391CADB8" w14:textId="77777777" w:rsidR="00696D43" w:rsidRPr="00372706" w:rsidRDefault="00696D43" w:rsidP="00196D45">
            <w:pPr>
              <w:spacing w:line="276" w:lineRule="auto"/>
              <w:rPr>
                <w:rFonts w:ascii="Times New Roman" w:hAnsi="Times New Roman" w:cs="Times New Roman"/>
                <w:sz w:val="22"/>
                <w:szCs w:val="22"/>
              </w:rPr>
            </w:pPr>
          </w:p>
        </w:tc>
      </w:tr>
      <w:tr w:rsidR="00696D43" w:rsidRPr="00372706" w14:paraId="5D4EE84D" w14:textId="77777777" w:rsidTr="005F2E6A">
        <w:tc>
          <w:tcPr>
            <w:tcW w:w="1259" w:type="dxa"/>
          </w:tcPr>
          <w:p w14:paraId="0BEAC0FA"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Stage 1: 20%</w:t>
            </w:r>
          </w:p>
          <w:p w14:paraId="47F9FD54" w14:textId="77777777" w:rsidR="00696D43" w:rsidRPr="00372706" w:rsidRDefault="00696D43" w:rsidP="00196D45">
            <w:pPr>
              <w:spacing w:line="276" w:lineRule="auto"/>
              <w:rPr>
                <w:rFonts w:ascii="Times New Roman" w:hAnsi="Times New Roman" w:cs="Times New Roman"/>
                <w:sz w:val="22"/>
                <w:szCs w:val="22"/>
              </w:rPr>
            </w:pPr>
          </w:p>
          <w:p w14:paraId="5C78566E"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Stage 2: 50%</w:t>
            </w:r>
          </w:p>
        </w:tc>
        <w:tc>
          <w:tcPr>
            <w:tcW w:w="1029" w:type="dxa"/>
          </w:tcPr>
          <w:p w14:paraId="0F98AEC7"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8%</w:t>
            </w:r>
          </w:p>
          <w:p w14:paraId="6F75C296" w14:textId="77777777" w:rsidR="00696D43" w:rsidRPr="00372706" w:rsidRDefault="00696D43" w:rsidP="00196D45">
            <w:pPr>
              <w:spacing w:line="276" w:lineRule="auto"/>
              <w:rPr>
                <w:rFonts w:ascii="Times New Roman" w:hAnsi="Times New Roman" w:cs="Times New Roman"/>
                <w:sz w:val="22"/>
                <w:szCs w:val="22"/>
              </w:rPr>
            </w:pPr>
          </w:p>
          <w:p w14:paraId="13B6DA79"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8%</w:t>
            </w:r>
          </w:p>
        </w:tc>
        <w:tc>
          <w:tcPr>
            <w:tcW w:w="1757" w:type="dxa"/>
          </w:tcPr>
          <w:p w14:paraId="68E80FAC"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4%</w:t>
            </w:r>
          </w:p>
          <w:p w14:paraId="29AE30C6" w14:textId="77777777" w:rsidR="00696D43" w:rsidRPr="00372706" w:rsidRDefault="00696D43" w:rsidP="00196D45">
            <w:pPr>
              <w:spacing w:line="276" w:lineRule="auto"/>
              <w:rPr>
                <w:rFonts w:ascii="Times New Roman" w:hAnsi="Times New Roman" w:cs="Times New Roman"/>
                <w:sz w:val="22"/>
                <w:szCs w:val="22"/>
              </w:rPr>
            </w:pPr>
          </w:p>
          <w:p w14:paraId="1A91D600"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w:t>
            </w:r>
          </w:p>
        </w:tc>
        <w:tc>
          <w:tcPr>
            <w:tcW w:w="856" w:type="dxa"/>
          </w:tcPr>
          <w:p w14:paraId="67CB8F12"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8%</w:t>
            </w:r>
          </w:p>
          <w:p w14:paraId="073C93EA" w14:textId="77777777" w:rsidR="00696D43" w:rsidRPr="00372706" w:rsidRDefault="00696D43" w:rsidP="00196D45">
            <w:pPr>
              <w:spacing w:line="276" w:lineRule="auto"/>
              <w:rPr>
                <w:rFonts w:ascii="Times New Roman" w:hAnsi="Times New Roman" w:cs="Times New Roman"/>
                <w:sz w:val="22"/>
                <w:szCs w:val="22"/>
              </w:rPr>
            </w:pPr>
          </w:p>
          <w:p w14:paraId="3A031A7A"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22%</w:t>
            </w:r>
          </w:p>
        </w:tc>
        <w:tc>
          <w:tcPr>
            <w:tcW w:w="1844" w:type="dxa"/>
          </w:tcPr>
          <w:p w14:paraId="241B8314"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 xml:space="preserve">Pfizer, AstraZeneca </w:t>
            </w:r>
          </w:p>
          <w:p w14:paraId="4E80580D" w14:textId="77777777" w:rsidR="00696D43" w:rsidRPr="00372706" w:rsidRDefault="00696D43" w:rsidP="00196D45">
            <w:pPr>
              <w:spacing w:line="276" w:lineRule="auto"/>
              <w:rPr>
                <w:rFonts w:ascii="Times New Roman" w:hAnsi="Times New Roman" w:cs="Times New Roman"/>
                <w:sz w:val="22"/>
                <w:szCs w:val="22"/>
              </w:rPr>
            </w:pPr>
          </w:p>
          <w:p w14:paraId="2CBED6FF"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AstraZeneca, Novavax, other</w:t>
            </w:r>
          </w:p>
        </w:tc>
        <w:tc>
          <w:tcPr>
            <w:tcW w:w="1620" w:type="dxa"/>
          </w:tcPr>
          <w:p w14:paraId="304ABA2C"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4,000,000</w:t>
            </w:r>
          </w:p>
          <w:p w14:paraId="3DD4F30A" w14:textId="77777777" w:rsidR="00696D43" w:rsidRPr="00372706" w:rsidRDefault="00696D43" w:rsidP="00196D45">
            <w:pPr>
              <w:spacing w:line="276" w:lineRule="auto"/>
              <w:rPr>
                <w:rFonts w:ascii="Times New Roman" w:hAnsi="Times New Roman" w:cs="Times New Roman"/>
                <w:sz w:val="22"/>
                <w:szCs w:val="22"/>
              </w:rPr>
            </w:pPr>
          </w:p>
          <w:p w14:paraId="2D7CA44B"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w:t>
            </w:r>
          </w:p>
        </w:tc>
        <w:tc>
          <w:tcPr>
            <w:tcW w:w="1229" w:type="dxa"/>
          </w:tcPr>
          <w:p w14:paraId="21B7AD09"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$30,000,000</w:t>
            </w:r>
          </w:p>
          <w:p w14:paraId="1E75F94E" w14:textId="77777777" w:rsidR="00696D43" w:rsidRPr="00372706" w:rsidRDefault="00696D43" w:rsidP="00196D45">
            <w:pPr>
              <w:spacing w:line="276" w:lineRule="auto"/>
              <w:rPr>
                <w:rFonts w:ascii="Times New Roman" w:hAnsi="Times New Roman" w:cs="Times New Roman"/>
                <w:sz w:val="22"/>
                <w:szCs w:val="22"/>
              </w:rPr>
            </w:pPr>
          </w:p>
          <w:p w14:paraId="2EE9E04E"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w:t>
            </w:r>
          </w:p>
        </w:tc>
      </w:tr>
    </w:tbl>
    <w:p w14:paraId="3732B541" w14:textId="77777777" w:rsidR="00696D43" w:rsidRPr="00372706" w:rsidRDefault="00696D43" w:rsidP="00196D45">
      <w:pPr>
        <w:spacing w:after="0"/>
        <w:rPr>
          <w:rFonts w:ascii="Times New Roman" w:hAnsi="Times New Roman" w:cs="Times New Roman"/>
        </w:rPr>
      </w:pPr>
      <w:r w:rsidRPr="00372706">
        <w:rPr>
          <w:rFonts w:ascii="Times New Roman" w:hAnsi="Times New Roman" w:cs="Times New Roman"/>
        </w:rPr>
        <w:t>* Other: includes coverage financed by the Government, bilaterally, from other DPs, etc.</w:t>
      </w:r>
    </w:p>
    <w:p w14:paraId="2F604BF1" w14:textId="77777777" w:rsidR="00696D43" w:rsidRPr="00372706" w:rsidRDefault="00696D43" w:rsidP="00196D45">
      <w:pPr>
        <w:spacing w:after="0"/>
        <w:rPr>
          <w:rFonts w:ascii="Times New Roman" w:hAnsi="Times New Roman" w:cs="Times New Roman"/>
        </w:rPr>
      </w:pPr>
      <w:r w:rsidRPr="00372706">
        <w:rPr>
          <w:rFonts w:ascii="Times New Roman" w:hAnsi="Times New Roman" w:cs="Times New Roman"/>
        </w:rPr>
        <w:t xml:space="preserve">** Assuming average cost of one dose of COVID-19 vaccine at $7 and including costs of logistics </w:t>
      </w:r>
    </w:p>
    <w:p w14:paraId="1C4E216A" w14:textId="3C6E90CA" w:rsidR="00696D43" w:rsidRPr="00372706" w:rsidRDefault="00696D43" w:rsidP="00196D45">
      <w:pPr>
        <w:rPr>
          <w:rFonts w:ascii="Times New Roman" w:hAnsi="Times New Roman" w:cs="Times New Roman"/>
        </w:rPr>
      </w:pPr>
    </w:p>
    <w:p w14:paraId="7C649035"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Because of the recent emergence of COVID-19, there is not yet conclusive data available on the duration of immunity that vaccines will provide</w:t>
      </w:r>
      <w:r w:rsidRPr="00372706">
        <w:rPr>
          <w:rFonts w:ascii="Times New Roman" w:hAnsi="Times New Roman" w:cs="Times New Roman"/>
          <w:sz w:val="24"/>
        </w:rPr>
        <w:t>. While some evidence suggests that an enduring immune response will occur, this will not be known with certainty until clinical trials follow participants for several years. As such, this project will allow for re-vaccination efforts if they are warranted by peer-reviewed scientific knowledge at the time. If revaccination is required, priority populations such as health workers and the elderly will need to be targeted for revaccination given constraints on vaccine production capacity and equity considerations—tradeoffs between broader population coverage and re-vaccination. As a prudent and contingent measure, funding has been retained for revaccination, if needed, of such a subset of the population.</w:t>
      </w:r>
    </w:p>
    <w:p w14:paraId="38FD4401" w14:textId="77777777" w:rsidR="00696D43" w:rsidRPr="00372706" w:rsidRDefault="00696D43" w:rsidP="00196D45">
      <w:pPr>
        <w:pStyle w:val="ab"/>
        <w:spacing w:line="276" w:lineRule="auto"/>
        <w:rPr>
          <w:rFonts w:ascii="Times New Roman" w:hAnsi="Times New Roman" w:cs="Times New Roman"/>
          <w:sz w:val="24"/>
        </w:rPr>
      </w:pPr>
    </w:p>
    <w:p w14:paraId="6726B2DA" w14:textId="79671ABC" w:rsidR="00696D43" w:rsidRPr="00372706" w:rsidRDefault="00696D43" w:rsidP="00196D45">
      <w:pPr>
        <w:spacing w:after="120"/>
        <w:jc w:val="both"/>
        <w:rPr>
          <w:rFonts w:ascii="Times New Roman" w:hAnsi="Times New Roman" w:cs="Times New Roman"/>
          <w:sz w:val="24"/>
          <w:szCs w:val="24"/>
        </w:rPr>
      </w:pPr>
      <w:r w:rsidRPr="00372706">
        <w:rPr>
          <w:rFonts w:ascii="Times New Roman" w:hAnsi="Times New Roman" w:cs="Times New Roman"/>
          <w:b/>
          <w:bCs/>
          <w:sz w:val="24"/>
          <w:szCs w:val="24"/>
        </w:rPr>
        <w:t>This subcomponent will also finance investments in vaccine readiness to address gaps identified in the VRAF</w:t>
      </w:r>
      <w:r w:rsidRPr="00372706">
        <w:rPr>
          <w:rFonts w:ascii="Times New Roman" w:hAnsi="Times New Roman" w:cs="Times New Roman"/>
          <w:sz w:val="24"/>
          <w:szCs w:val="24"/>
        </w:rPr>
        <w:t>. Based on the current assessment, the following investments are expected to be supported: cold chain and waste management modernization, elements of a vaccination campaign, development of information systems and IT equipment for vaccine management. Procurement criteria that require or promote use of highly energy-efficient appliances/equipment or low-carbon technology will be applied.The Project will, however, flexibly respond to evolving needs, including understanding about specific vaccines, epidemiological conditions, and assessment of needs.</w:t>
      </w:r>
    </w:p>
    <w:p w14:paraId="52A842E4" w14:textId="77777777" w:rsidR="00696D43" w:rsidRPr="00372706" w:rsidRDefault="00696D43" w:rsidP="00196D45">
      <w:pPr>
        <w:pStyle w:val="ab"/>
        <w:spacing w:line="276" w:lineRule="auto"/>
        <w:ind w:left="0"/>
        <w:jc w:val="both"/>
        <w:rPr>
          <w:rFonts w:ascii="Times New Roman" w:hAnsi="Times New Roman" w:cs="Times New Roman"/>
          <w:sz w:val="24"/>
        </w:rPr>
      </w:pPr>
    </w:p>
    <w:p w14:paraId="5AC5E292"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 xml:space="preserve">Cold chain. </w:t>
      </w:r>
      <w:r w:rsidRPr="00372706">
        <w:rPr>
          <w:rFonts w:ascii="Times New Roman" w:hAnsi="Times New Roman" w:cs="Times New Roman"/>
          <w:sz w:val="24"/>
        </w:rPr>
        <w:t xml:space="preserve">The rapid assessment of the available cold chain suggests that there are sufficient resources in the public system to ensure storage of 11,900,000 doses of vaccines that require refrigeration at temperatures between </w:t>
      </w:r>
      <w:bookmarkStart w:id="9" w:name="_Hlk64879453"/>
      <w:r w:rsidRPr="00372706">
        <w:rPr>
          <w:rFonts w:ascii="Times New Roman" w:hAnsi="Times New Roman" w:cs="Times New Roman"/>
          <w:sz w:val="24"/>
        </w:rPr>
        <w:t xml:space="preserve">2°C and 8°C </w:t>
      </w:r>
      <w:bookmarkEnd w:id="9"/>
      <w:r w:rsidRPr="00372706">
        <w:rPr>
          <w:rFonts w:ascii="Times New Roman" w:hAnsi="Times New Roman" w:cs="Times New Roman"/>
          <w:sz w:val="24"/>
        </w:rPr>
        <w:t>at the national level and 6,877,697 doses—assuming that storage of 1 dose of vaccine takes 80 cm</w:t>
      </w:r>
      <w:r w:rsidRPr="00372706">
        <w:rPr>
          <w:rFonts w:ascii="Times New Roman" w:hAnsi="Times New Roman" w:cs="Times New Roman"/>
          <w:sz w:val="24"/>
          <w:vertAlign w:val="superscript"/>
        </w:rPr>
        <w:t>3</w:t>
      </w:r>
      <w:r w:rsidRPr="00372706">
        <w:rPr>
          <w:rFonts w:ascii="Times New Roman" w:hAnsi="Times New Roman" w:cs="Times New Roman"/>
          <w:sz w:val="24"/>
        </w:rPr>
        <w:t>—at the regional level, which should be sufficient. In addition, this assumes that two million doses for up to five percent of population can be stored simultaneously in various storage facilities throughout the country, if received through COVAX.</w:t>
      </w:r>
      <w:r w:rsidRPr="00372706">
        <w:rPr>
          <w:rStyle w:val="ad"/>
          <w:rFonts w:ascii="Times New Roman" w:hAnsi="Times New Roman" w:cs="Times New Roman"/>
          <w:sz w:val="24"/>
        </w:rPr>
        <w:footnoteReference w:id="3"/>
      </w:r>
      <w:r w:rsidRPr="00372706">
        <w:rPr>
          <w:rFonts w:ascii="Times New Roman" w:hAnsi="Times New Roman" w:cs="Times New Roman"/>
          <w:sz w:val="24"/>
        </w:rPr>
        <w:t xml:space="preserve"> At the same time, refrigerators currently used for transportation of vaccines are either not safe, as they cannot be opened from inside, or outdated and may need replacement. Depending on the availability of vaccines from different providers, Ukraine may use available capacities for regular temperature vaccines or private providers for transportation and storage of vaccines requiring ultra-cold chain logistics. The related costs will be supported through project resources. A detailed assessment of cold chain needs, facilitated by UNICEF, was conducted in January 2021. One of the key gaps identified by the assessment is the need to replace refrigerators available at the service delivery sites, as many health care facilities are using outdated refrigerators that are not certified for the storage of vaccines.</w:t>
      </w:r>
    </w:p>
    <w:p w14:paraId="7491F35F" w14:textId="77777777" w:rsidR="00696D43" w:rsidRPr="00372706" w:rsidRDefault="00696D43" w:rsidP="00196D45">
      <w:pPr>
        <w:pStyle w:val="ab"/>
        <w:spacing w:line="276" w:lineRule="auto"/>
        <w:ind w:left="0"/>
        <w:jc w:val="both"/>
        <w:rPr>
          <w:rFonts w:ascii="Times New Roman" w:hAnsi="Times New Roman" w:cs="Times New Roman"/>
          <w:sz w:val="24"/>
        </w:rPr>
      </w:pPr>
    </w:p>
    <w:p w14:paraId="1E3278C7" w14:textId="04C4D64C"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 xml:space="preserve">Safe management of healthcare waste. </w:t>
      </w:r>
      <w:r w:rsidRPr="00372706">
        <w:rPr>
          <w:rFonts w:ascii="Times New Roman" w:hAnsi="Times New Roman" w:cs="Times New Roman"/>
          <w:sz w:val="24"/>
        </w:rPr>
        <w:t xml:space="preserve">Project activities will assist in ensuring safe medical waste management and disposal systems and mobilizing and training health personnel to set up appropriate procedures onsite and for mobile teams engaged in rollout of vaccination. The Project will support procurement </w:t>
      </w:r>
      <w:r w:rsidR="00BD27B3" w:rsidRPr="00372706">
        <w:rPr>
          <w:rFonts w:ascii="Times New Roman" w:hAnsi="Times New Roman" w:cs="Times New Roman"/>
          <w:sz w:val="24"/>
        </w:rPr>
        <w:t>67</w:t>
      </w:r>
      <w:r w:rsidRPr="00372706">
        <w:rPr>
          <w:rFonts w:ascii="Times New Roman" w:hAnsi="Times New Roman" w:cs="Times New Roman"/>
          <w:sz w:val="24"/>
        </w:rPr>
        <w:t xml:space="preserve"> autoclaves, shredders and other disinfection devices to prepare waste for sanitary landfill after disinfection.</w:t>
      </w:r>
      <w:r w:rsidRPr="00372706">
        <w:rPr>
          <w:rStyle w:val="ad"/>
          <w:rFonts w:ascii="Times New Roman" w:hAnsi="Times New Roman" w:cs="Times New Roman"/>
          <w:sz w:val="24"/>
        </w:rPr>
        <w:footnoteReference w:id="4"/>
      </w:r>
      <w:r w:rsidRPr="00372706">
        <w:rPr>
          <w:rFonts w:ascii="Times New Roman" w:hAnsi="Times New Roman" w:cs="Times New Roman"/>
          <w:sz w:val="24"/>
        </w:rPr>
        <w:t xml:space="preserve"> </w:t>
      </w:r>
    </w:p>
    <w:p w14:paraId="1150281D" w14:textId="77777777" w:rsidR="00696D43" w:rsidRPr="00372706" w:rsidRDefault="00696D43" w:rsidP="00196D45">
      <w:pPr>
        <w:pStyle w:val="ab"/>
        <w:spacing w:line="276" w:lineRule="auto"/>
        <w:ind w:left="0"/>
        <w:rPr>
          <w:rFonts w:ascii="Times New Roman" w:hAnsi="Times New Roman" w:cs="Times New Roman"/>
          <w:b/>
          <w:bCs/>
          <w:sz w:val="24"/>
        </w:rPr>
      </w:pPr>
    </w:p>
    <w:p w14:paraId="4B1F8E64" w14:textId="1782C62D"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Communication campaign</w:t>
      </w:r>
      <w:r w:rsidRPr="00372706">
        <w:rPr>
          <w:rFonts w:ascii="Times New Roman" w:hAnsi="Times New Roman" w:cs="Times New Roman"/>
          <w:sz w:val="24"/>
        </w:rPr>
        <w:t xml:space="preserve">. The Project will provide complementary support to communication campaign activities financed by other development partners through UNICEF and other organizations. It will continue supporting the COVID-19 hotline launched under the COVID-19 component of the SPIH Project to provide information and support to people inquiring about the COVID-19 vaccination campaign. Information packages for operators of the hotline to advise on COVID-19 vaccination will be developed by the MOH with support from UNICEF. The packages will also as well as address other communication needs around COVID-19 vaccination including vaccine hesitancy, eligibility, and the voluntary nature of participating in COVID-19 vaccination program. The hotline will continue operating free of charge for users calling from mobile and landline telephones; it is convenient for users who may have mobility barriers, cannot access information via internet, or have no or limited digital skills to navigate the information on vaccination process through the phone without assistance. Messaging on COVID-19 vaccination will be targeted to adjust to needs of certain subsections of population such as the elderly, patients with comorbidities, and gender to avoid any misconceptions or confusions that may prevent vaccine uptake. Based on a joint assessment of information and knowledge campaigns with MOH and development partners, recommendations for different approaches needed to encourage participation will be considered. Different outreach strategies, including phone surveys, may be supported by the Project, as appropriate. </w:t>
      </w:r>
    </w:p>
    <w:p w14:paraId="14A67277" w14:textId="77777777" w:rsidR="00696D43" w:rsidRPr="00372706" w:rsidRDefault="00696D43" w:rsidP="00196D45">
      <w:pPr>
        <w:pStyle w:val="ab"/>
        <w:spacing w:line="276" w:lineRule="auto"/>
        <w:ind w:left="0"/>
        <w:jc w:val="both"/>
        <w:rPr>
          <w:rFonts w:ascii="Times New Roman" w:hAnsi="Times New Roman" w:cs="Times New Roman"/>
          <w:sz w:val="24"/>
        </w:rPr>
      </w:pPr>
    </w:p>
    <w:p w14:paraId="5081F46E"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IT systems</w:t>
      </w:r>
      <w:r w:rsidRPr="00372706">
        <w:rPr>
          <w:rFonts w:ascii="Times New Roman" w:hAnsi="Times New Roman" w:cs="Times New Roman"/>
          <w:sz w:val="24"/>
        </w:rPr>
        <w:t>. The Government has already launched the electronic system for the registration of people, receiving COVID-19 vaccinations. The system was developed in consultation with the World Bank and includes all necessary parameters to track individual-level information, vaccine administered, and other data elements. The Project will use the existing system or will help to upgrade it if additional needs will arise. For tracking of COVID-19 vaccines stocks, vaccination coverage to target eligible populations, COVID-19 vaccine safety monitoring and tracking of adverse effects, available modules in the eHealth system will be upgraded or developed with the support from the Project, if necessary. A reliable system to register people receiving COVID-19 vaccines is an important element of the Project and will need to be strengthened to keep track of individual level data and the brand name of the vaccine administered. The Project will support increasing s</w:t>
      </w:r>
      <w:r w:rsidRPr="00372706">
        <w:rPr>
          <w:rStyle w:val="normaltextrun"/>
          <w:rFonts w:ascii="Times New Roman" w:hAnsi="Times New Roman" w:cs="Times New Roman"/>
          <w:sz w:val="24"/>
        </w:rPr>
        <w:t>erver capacity and improving IT systems to ensure that these systems are cybersecure, resilient to outages including for connectivity, and follow good practices regarding data protection and privacy.</w:t>
      </w:r>
      <w:r w:rsidRPr="00372706">
        <w:rPr>
          <w:rFonts w:ascii="Times New Roman" w:hAnsi="Times New Roman" w:cs="Times New Roman"/>
          <w:sz w:val="24"/>
        </w:rPr>
        <w:t xml:space="preserve"> Procurement of tablets connected to the Internet can be supported by the Project to secure timely reporting on people vaccinated by mobile brigades. Additional training and capacity building needs for appropriate data collection for COVID-19 vaccination and testing will be provided as necessary.</w:t>
      </w:r>
    </w:p>
    <w:p w14:paraId="248AF874" w14:textId="77777777" w:rsidR="00696D43" w:rsidRPr="00372706" w:rsidRDefault="00696D43" w:rsidP="00196D45">
      <w:pPr>
        <w:pStyle w:val="ab"/>
        <w:spacing w:line="276" w:lineRule="auto"/>
        <w:ind w:left="0"/>
        <w:jc w:val="both"/>
        <w:rPr>
          <w:rFonts w:ascii="Times New Roman" w:hAnsi="Times New Roman" w:cs="Times New Roman"/>
          <w:sz w:val="24"/>
        </w:rPr>
      </w:pPr>
    </w:p>
    <w:p w14:paraId="16879F2A"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Subcomponent 1.2 COVID-19 testing (US$ 20 million)</w:t>
      </w:r>
      <w:r w:rsidRPr="00372706">
        <w:rPr>
          <w:rFonts w:ascii="Times New Roman" w:hAnsi="Times New Roman" w:cs="Times New Roman"/>
          <w:sz w:val="24"/>
        </w:rPr>
        <w:t xml:space="preserve"> will provide laboratory equipment and supplies to further expand access to COVID-19 testing, consistent with WHO guidelines in the Strategic Response Plan. This subcomponent will help strengthen disease surveillance systems through public health laboratories, which subordinate to the MOH, or facility-based systems for detection and confirmation of cases or by contracting private sector providers that can offer additional PCR and antigen testing for people with COVID-19 symptoms referred by the primary care providers. The MOH has estimated additional needs to further develop and expand testing capacities of the laboratories in the country in the amount of UAH 17 billion (US$607 million), but the proposed program did not receive financing from the Government in 2021 because of fiscal constraints. The Project will invest in further strengthening of the capacity of hub laboratories to cover four inter-regional hubs in the eastern, southern, northern and western part of the country, and may support procurement of laboratory tests from private providers which currently cover about one third of total COVID-19 testing and have potential to expand their capacity. Additional support could be provided to strengthen health management information systems to facilitate referrals of eligible patients for COVID-19 testing, recording, and on-time virtual sharing of information.</w:t>
      </w:r>
    </w:p>
    <w:p w14:paraId="6BF1BDD6" w14:textId="77777777" w:rsidR="00696D43" w:rsidRPr="00372706" w:rsidRDefault="00696D43" w:rsidP="00196D45">
      <w:pPr>
        <w:jc w:val="both"/>
        <w:rPr>
          <w:rFonts w:ascii="Times New Roman" w:hAnsi="Times New Roman" w:cs="Times New Roman"/>
          <w:sz w:val="24"/>
          <w:szCs w:val="24"/>
        </w:rPr>
      </w:pPr>
    </w:p>
    <w:p w14:paraId="1286BC70" w14:textId="1443F552" w:rsidR="001824D8" w:rsidRPr="00372706" w:rsidRDefault="001824D8" w:rsidP="00196D45">
      <w:pPr>
        <w:pStyle w:val="1"/>
        <w:spacing w:line="276" w:lineRule="auto"/>
        <w:rPr>
          <w:rFonts w:ascii="Times New Roman" w:hAnsi="Times New Roman" w:cs="Times New Roman"/>
          <w:i/>
          <w:iCs/>
          <w:sz w:val="24"/>
          <w:szCs w:val="24"/>
        </w:rPr>
      </w:pPr>
      <w:bookmarkStart w:id="10" w:name="_Toc74751000"/>
      <w:r w:rsidRPr="00372706">
        <w:rPr>
          <w:rFonts w:ascii="Times New Roman" w:hAnsi="Times New Roman" w:cs="Times New Roman"/>
          <w:bCs/>
          <w:i/>
          <w:iCs/>
          <w:sz w:val="24"/>
          <w:szCs w:val="24"/>
        </w:rPr>
        <w:t>3.2 Component 2: COVID-19 vaccination deployment (US$</w:t>
      </w:r>
      <w:r w:rsidR="00CA20B3" w:rsidRPr="00372706">
        <w:rPr>
          <w:rFonts w:ascii="Times New Roman" w:hAnsi="Times New Roman" w:cs="Times New Roman"/>
          <w:bCs/>
          <w:i/>
          <w:iCs/>
          <w:sz w:val="24"/>
          <w:szCs w:val="24"/>
        </w:rPr>
        <w:t>3</w:t>
      </w:r>
      <w:r w:rsidRPr="00372706">
        <w:rPr>
          <w:rFonts w:ascii="Times New Roman" w:hAnsi="Times New Roman" w:cs="Times New Roman"/>
          <w:bCs/>
          <w:i/>
          <w:iCs/>
          <w:sz w:val="24"/>
          <w:szCs w:val="24"/>
        </w:rPr>
        <w:t>0 million)</w:t>
      </w:r>
      <w:bookmarkEnd w:id="10"/>
    </w:p>
    <w:p w14:paraId="340CB010" w14:textId="78B6E343" w:rsidR="00696D43" w:rsidRPr="00372706" w:rsidRDefault="00696D43" w:rsidP="00196D45">
      <w:pPr>
        <w:pStyle w:val="ab"/>
        <w:spacing w:line="276" w:lineRule="auto"/>
        <w:ind w:left="0"/>
        <w:jc w:val="both"/>
        <w:rPr>
          <w:rFonts w:ascii="Times New Roman" w:hAnsi="Times New Roman" w:cs="Times New Roman"/>
          <w:color w:val="000000" w:themeColor="text1"/>
          <w:sz w:val="24"/>
        </w:rPr>
      </w:pPr>
      <w:bookmarkStart w:id="11" w:name="_Hlk64586981"/>
      <w:r w:rsidRPr="00372706">
        <w:rPr>
          <w:rFonts w:ascii="Times New Roman" w:hAnsi="Times New Roman" w:cs="Times New Roman"/>
          <w:sz w:val="24"/>
        </w:rPr>
        <w:t xml:space="preserve">It is expected that the </w:t>
      </w:r>
      <w:r w:rsidR="00CA20B3" w:rsidRPr="00372706">
        <w:rPr>
          <w:rFonts w:ascii="Times New Roman" w:hAnsi="Times New Roman" w:cs="Times New Roman"/>
          <w:color w:val="auto"/>
          <w:sz w:val="24"/>
        </w:rPr>
        <w:t>GoU</w:t>
      </w:r>
      <w:r w:rsidRPr="00372706">
        <w:rPr>
          <w:rFonts w:ascii="Times New Roman" w:hAnsi="Times New Roman" w:cs="Times New Roman"/>
          <w:color w:val="auto"/>
          <w:sz w:val="24"/>
        </w:rPr>
        <w:t xml:space="preserve"> </w:t>
      </w:r>
      <w:r w:rsidRPr="00372706">
        <w:rPr>
          <w:rFonts w:ascii="Times New Roman" w:hAnsi="Times New Roman" w:cs="Times New Roman"/>
          <w:sz w:val="24"/>
        </w:rPr>
        <w:t xml:space="preserve">will finance the delivery of COVID-19 vaccines to eligible populations by introducing a separate COVID-19 vaccination package into the Program of Medical Guarantees administered by the NHSU. This package will provide resources to cover the additional costs associated with the rollout of the COVID-19 vaccination program, including “surge staffing”—additional staff time or additional staff needed to provide COVID-19 vaccination, hazard pay, additional PPEs, fuel, and small consumables. Public providers will be selected by NHSU for the provision of COVID-19 vaccination based on agreed with the World Bank criteria and will be paid agreed fees. The NHSU will modify existing contracts to include provisions agreed with the World Bank for contracting of providers. This component will reimburse the cost of providers for completion of COVID-19 vaccination for individuals from priority populations. Financing these payments will be conditional on the Project achieving agreed PBCs to ensure that vaccines are administered to people from the prioritized population groups. Additionally, vaccines administered to people from priority groups supported by the Project must meet the vaccine eligibility criteria of the World Bank. </w:t>
      </w:r>
      <w:bookmarkEnd w:id="11"/>
      <w:r w:rsidRPr="00372706">
        <w:rPr>
          <w:rFonts w:ascii="Times New Roman" w:hAnsi="Times New Roman" w:cs="Times New Roman"/>
          <w:sz w:val="24"/>
        </w:rPr>
        <w:t>Deployment of COVID-19 vaccines is not expected to impact the provision of basic health services, as they COVID-19 vaccination will be organized using separate premises and managed by additional staff (or additional paid hours of work) so as to minimize conflict with other essential services provided at the primary care level.</w:t>
      </w:r>
    </w:p>
    <w:p w14:paraId="65CB2276" w14:textId="77777777" w:rsidR="00696D43" w:rsidRPr="00372706" w:rsidRDefault="00696D43" w:rsidP="00196D45">
      <w:pPr>
        <w:pStyle w:val="ab"/>
        <w:spacing w:line="276" w:lineRule="auto"/>
        <w:ind w:left="0"/>
        <w:jc w:val="both"/>
        <w:rPr>
          <w:rFonts w:ascii="Times New Roman" w:hAnsi="Times New Roman" w:cs="Times New Roman"/>
          <w:sz w:val="24"/>
        </w:rPr>
      </w:pPr>
    </w:p>
    <w:p w14:paraId="3CF6021A" w14:textId="50C84684"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color w:val="auto"/>
          <w:sz w:val="24"/>
        </w:rPr>
        <w:t>The Project will support deployment to select priority population groups identified in the COVID-19 Vaccine Deployment Roadmap.</w:t>
      </w:r>
      <w:r w:rsidRPr="00372706">
        <w:rPr>
          <w:rFonts w:ascii="Times New Roman" w:hAnsi="Times New Roman" w:cs="Times New Roman"/>
          <w:b/>
          <w:color w:val="auto"/>
          <w:sz w:val="24"/>
        </w:rPr>
        <w:t xml:space="preserve"> </w:t>
      </w:r>
      <w:r w:rsidRPr="00372706">
        <w:rPr>
          <w:rFonts w:ascii="Times New Roman" w:hAnsi="Times New Roman" w:cs="Times New Roman"/>
          <w:color w:val="auto"/>
          <w:sz w:val="24"/>
        </w:rPr>
        <w:t>In agreement with the MOH and Ministry of Finance, these populations include</w:t>
      </w:r>
      <w:r w:rsidRPr="00372706">
        <w:rPr>
          <w:rFonts w:ascii="Times New Roman" w:hAnsi="Times New Roman" w:cs="Times New Roman"/>
          <w:b/>
          <w:color w:val="auto"/>
          <w:sz w:val="24"/>
        </w:rPr>
        <w:t xml:space="preserve"> </w:t>
      </w:r>
      <w:r w:rsidRPr="00372706">
        <w:rPr>
          <w:rFonts w:ascii="Times New Roman" w:hAnsi="Times New Roman" w:cs="Times New Roman"/>
          <w:color w:val="auto"/>
          <w:sz w:val="24"/>
        </w:rPr>
        <w:t xml:space="preserve">medical </w:t>
      </w:r>
      <w:r w:rsidRPr="00372706">
        <w:rPr>
          <w:rFonts w:ascii="Times New Roman" w:hAnsi="Times New Roman" w:cs="Times New Roman"/>
          <w:sz w:val="24"/>
        </w:rPr>
        <w:t>and non-medical</w:t>
      </w:r>
      <w:r w:rsidRPr="00372706">
        <w:rPr>
          <w:rFonts w:ascii="Times New Roman" w:hAnsi="Times New Roman" w:cs="Times New Roman"/>
          <w:color w:val="auto"/>
          <w:sz w:val="24"/>
        </w:rPr>
        <w:t xml:space="preserve"> staff of health care facilities </w:t>
      </w:r>
      <w:r w:rsidRPr="00372706">
        <w:rPr>
          <w:rFonts w:ascii="Times New Roman" w:hAnsi="Times New Roman" w:cs="Times New Roman"/>
          <w:sz w:val="24"/>
        </w:rPr>
        <w:t>, social workers, residents and staff of long-term care facilities, people aged 60 years and older, teachers and education workers, and adults with comorbidities.</w:t>
      </w:r>
      <w:r w:rsidRPr="00372706">
        <w:rPr>
          <w:rStyle w:val="ad"/>
          <w:rFonts w:ascii="Times New Roman" w:hAnsi="Times New Roman" w:cs="Times New Roman"/>
          <w:sz w:val="24"/>
        </w:rPr>
        <w:footnoteReference w:id="5"/>
      </w:r>
      <w:r w:rsidRPr="00372706">
        <w:rPr>
          <w:rFonts w:ascii="Times New Roman" w:hAnsi="Times New Roman" w:cs="Times New Roman"/>
          <w:sz w:val="24"/>
        </w:rPr>
        <w:t xml:space="preserve"> Stages of vaccine rollout to these groups are being finalized and will be provided in the updated National COVID-19 Vaccination Roadmap. The software used for tracking vaccines administered to eligible groups will also track individual-level data such as age, sex, specific type of vaccine, number of doses received by each person, place and date of vaccination, and other attributes agreed with the Government.   </w:t>
      </w:r>
    </w:p>
    <w:p w14:paraId="44BB753D" w14:textId="77777777" w:rsidR="00696D43" w:rsidRPr="00372706" w:rsidRDefault="00696D43" w:rsidP="00196D45">
      <w:pPr>
        <w:pStyle w:val="ab"/>
        <w:spacing w:line="276" w:lineRule="auto"/>
        <w:ind w:left="0"/>
        <w:jc w:val="both"/>
        <w:rPr>
          <w:rFonts w:ascii="Times New Roman" w:hAnsi="Times New Roman" w:cs="Times New Roman"/>
          <w:sz w:val="24"/>
        </w:rPr>
      </w:pPr>
    </w:p>
    <w:p w14:paraId="668D7E2C" w14:textId="77777777" w:rsidR="00696D43" w:rsidRPr="00372706" w:rsidRDefault="00696D43" w:rsidP="00196D45">
      <w:pPr>
        <w:pStyle w:val="ab"/>
        <w:spacing w:line="276" w:lineRule="auto"/>
        <w:ind w:left="0"/>
        <w:jc w:val="both"/>
        <w:rPr>
          <w:rFonts w:ascii="Times New Roman" w:hAnsi="Times New Roman" w:cs="Times New Roman"/>
          <w:color w:val="000000" w:themeColor="text1"/>
          <w:sz w:val="24"/>
        </w:rPr>
      </w:pPr>
      <w:r w:rsidRPr="00372706">
        <w:rPr>
          <w:rFonts w:ascii="Times New Roman" w:hAnsi="Times New Roman" w:cs="Times New Roman"/>
          <w:b/>
          <w:sz w:val="24"/>
        </w:rPr>
        <w:t>The Project will finance eligible expenditures carried out by the NHSU within the COVID-19 vaccination package of service, upon achievement of PBCs</w:t>
      </w:r>
      <w:r w:rsidRPr="00372706">
        <w:rPr>
          <w:rFonts w:ascii="Times New Roman" w:hAnsi="Times New Roman" w:cs="Times New Roman"/>
          <w:sz w:val="24"/>
        </w:rPr>
        <w:t>. The PBCs are linked to the vaccination coverage of priority groups of population according to approved protocols – as defined in the National COVID-19 Vaccine Deployment Plan – by NHSU-contracted facilities. The NHSU and the World Bank will jointly review and approve procurement and anticorruption provisions that will be used for contracting eligible providers that meet set requirements such as terms of staffing, resources, use of waste management protocols, and use of the IT system agreed with the World Bank for recording information on vaccinated people. COVID-19 vaccination procedures will be additionally approved by the MOH and will be mandatory for use by providers. The PBC results will be disaggregated by age group and sex when reported by the MOH. The PBCs are also linked to PDO indicator 2: Number of individuals from priority population groups have received full COVID-19 vaccination from eligible providers in accordance with the agreed procedures. The targets of each PBC are cumulative, such that the Project will support deployment of vaccines to a total of 10 million people:</w:t>
      </w:r>
      <w:r w:rsidRPr="00372706">
        <w:rPr>
          <w:rStyle w:val="ad"/>
          <w:rFonts w:ascii="Times New Roman" w:hAnsi="Times New Roman" w:cs="Times New Roman"/>
          <w:sz w:val="24"/>
        </w:rPr>
        <w:footnoteReference w:id="6"/>
      </w:r>
    </w:p>
    <w:p w14:paraId="5D2E5618" w14:textId="77777777" w:rsidR="00696D43" w:rsidRPr="00372706" w:rsidRDefault="00696D43" w:rsidP="00196D45">
      <w:pPr>
        <w:pStyle w:val="ab"/>
        <w:spacing w:line="276" w:lineRule="auto"/>
        <w:ind w:left="0"/>
        <w:jc w:val="both"/>
        <w:rPr>
          <w:rFonts w:ascii="Times New Roman" w:hAnsi="Times New Roman" w:cs="Times New Roman"/>
          <w:color w:val="000000" w:themeColor="text1"/>
          <w:sz w:val="24"/>
        </w:rPr>
      </w:pPr>
    </w:p>
    <w:p w14:paraId="55A9B713" w14:textId="77777777" w:rsidR="00696D43" w:rsidRPr="00372706" w:rsidRDefault="00696D43" w:rsidP="00405BCB">
      <w:pPr>
        <w:pStyle w:val="ab"/>
        <w:numPr>
          <w:ilvl w:val="0"/>
          <w:numId w:val="42"/>
        </w:numPr>
        <w:spacing w:line="276" w:lineRule="auto"/>
        <w:rPr>
          <w:rFonts w:ascii="Times New Roman" w:hAnsi="Times New Roman" w:cs="Times New Roman"/>
          <w:sz w:val="24"/>
        </w:rPr>
      </w:pPr>
      <w:r w:rsidRPr="00372706">
        <w:rPr>
          <w:rFonts w:ascii="Times New Roman" w:hAnsi="Times New Roman" w:cs="Times New Roman"/>
          <w:sz w:val="24"/>
        </w:rPr>
        <w:t>PBC 1.1 (US $3.6 million): a total of at least 1.2 million individuals from priority population groups have received full COVID-19 vaccination from eligible providers following the procedures set forth in the Operations Manual;</w:t>
      </w:r>
    </w:p>
    <w:p w14:paraId="6AE1445E" w14:textId="77777777" w:rsidR="00696D43" w:rsidRPr="00372706" w:rsidRDefault="00696D43" w:rsidP="00405BCB">
      <w:pPr>
        <w:pStyle w:val="ab"/>
        <w:numPr>
          <w:ilvl w:val="0"/>
          <w:numId w:val="42"/>
        </w:numPr>
        <w:spacing w:line="276" w:lineRule="auto"/>
        <w:rPr>
          <w:rFonts w:ascii="Times New Roman" w:hAnsi="Times New Roman" w:cs="Times New Roman"/>
          <w:color w:val="000000" w:themeColor="text1"/>
          <w:sz w:val="24"/>
        </w:rPr>
      </w:pPr>
      <w:r w:rsidRPr="00372706">
        <w:rPr>
          <w:rFonts w:ascii="Times New Roman" w:hAnsi="Times New Roman" w:cs="Times New Roman"/>
          <w:sz w:val="24"/>
        </w:rPr>
        <w:t>PBC 1.2 (US $8.4 million): a total of at least 4 million individuals from priority population groups have received full COVID-19 vaccination from eligible providers following the procedures set forth in the Operations Manual;</w:t>
      </w:r>
    </w:p>
    <w:p w14:paraId="5F08BCA3" w14:textId="77777777" w:rsidR="00696D43" w:rsidRPr="00372706" w:rsidRDefault="00696D43" w:rsidP="00405BCB">
      <w:pPr>
        <w:pStyle w:val="ab"/>
        <w:numPr>
          <w:ilvl w:val="0"/>
          <w:numId w:val="42"/>
        </w:numPr>
        <w:spacing w:line="276" w:lineRule="auto"/>
        <w:rPr>
          <w:rFonts w:ascii="Times New Roman" w:hAnsi="Times New Roman" w:cs="Times New Roman"/>
          <w:color w:val="000000" w:themeColor="text1"/>
          <w:sz w:val="24"/>
        </w:rPr>
      </w:pPr>
      <w:r w:rsidRPr="00372706">
        <w:rPr>
          <w:rFonts w:ascii="Times New Roman" w:hAnsi="Times New Roman" w:cs="Times New Roman"/>
          <w:sz w:val="24"/>
        </w:rPr>
        <w:t>PBC 1.3 (US $12 million): a total of at least 8 million individuals from priority population groups have received full COVID-19 vaccination from eligible providers following the procedures set forth in the Operations Manual; and</w:t>
      </w:r>
    </w:p>
    <w:p w14:paraId="6D39A808" w14:textId="77777777" w:rsidR="00696D43" w:rsidRPr="00372706" w:rsidRDefault="00696D43" w:rsidP="00405BCB">
      <w:pPr>
        <w:pStyle w:val="ab"/>
        <w:numPr>
          <w:ilvl w:val="0"/>
          <w:numId w:val="42"/>
        </w:numPr>
        <w:spacing w:line="276" w:lineRule="auto"/>
        <w:rPr>
          <w:rFonts w:ascii="Times New Roman" w:hAnsi="Times New Roman" w:cs="Times New Roman"/>
          <w:color w:val="000000" w:themeColor="text1"/>
          <w:sz w:val="24"/>
        </w:rPr>
      </w:pPr>
      <w:r w:rsidRPr="00372706">
        <w:rPr>
          <w:rFonts w:ascii="Times New Roman" w:hAnsi="Times New Roman" w:cs="Times New Roman"/>
          <w:sz w:val="24"/>
        </w:rPr>
        <w:t>PBC 1.4 (US $6 million): a total of at least 10 million individuals from priority population groups have received full COVID-19 vaccination from eligible providers following the procedures set forth in the Operations Manual.</w:t>
      </w:r>
    </w:p>
    <w:p w14:paraId="4C9C74FA" w14:textId="502A9DEB" w:rsidR="0028465A" w:rsidRPr="00372706" w:rsidRDefault="0028465A" w:rsidP="00196D45">
      <w:pPr>
        <w:pStyle w:val="ab"/>
        <w:spacing w:line="276" w:lineRule="auto"/>
        <w:ind w:left="360"/>
        <w:jc w:val="both"/>
        <w:rPr>
          <w:rFonts w:ascii="Times New Roman" w:hAnsi="Times New Roman" w:cs="Times New Roman"/>
          <w:sz w:val="24"/>
        </w:rPr>
      </w:pPr>
    </w:p>
    <w:p w14:paraId="13DC9A86" w14:textId="68B6FE5A" w:rsidR="00E66765" w:rsidRPr="00372706" w:rsidRDefault="00E66765" w:rsidP="00E66765">
      <w:pPr>
        <w:widowControl w:val="0"/>
        <w:spacing w:after="0"/>
        <w:jc w:val="both"/>
        <w:rPr>
          <w:rFonts w:ascii="Times New Roman" w:hAnsi="Times New Roman" w:cs="Times New Roman"/>
          <w:b/>
          <w:bCs/>
          <w:color w:val="000000"/>
          <w:sz w:val="24"/>
          <w:szCs w:val="24"/>
          <w:u w:val="single"/>
        </w:rPr>
      </w:pPr>
      <w:r w:rsidRPr="00372706">
        <w:rPr>
          <w:rFonts w:ascii="Times New Roman" w:hAnsi="Times New Roman" w:cs="Times New Roman"/>
          <w:b/>
          <w:bCs/>
          <w:color w:val="000000"/>
          <w:sz w:val="24"/>
          <w:szCs w:val="24"/>
          <w:u w:val="single"/>
        </w:rPr>
        <w:t>List of restrictions:</w:t>
      </w:r>
    </w:p>
    <w:p w14:paraId="1120B0DE" w14:textId="77777777" w:rsidR="00E66765" w:rsidRPr="00372706" w:rsidRDefault="00E66765" w:rsidP="00E66765">
      <w:pPr>
        <w:widowControl w:val="0"/>
        <w:spacing w:after="0"/>
        <w:jc w:val="both"/>
        <w:rPr>
          <w:rFonts w:ascii="Times New Roman" w:hAnsi="Times New Roman" w:cs="Times New Roman"/>
          <w:color w:val="000000"/>
          <w:sz w:val="24"/>
          <w:szCs w:val="24"/>
        </w:rPr>
      </w:pPr>
    </w:p>
    <w:p w14:paraId="33B2F3D7" w14:textId="4A518E81" w:rsidR="00E66765" w:rsidRPr="00372706" w:rsidRDefault="00E66765" w:rsidP="00E66765">
      <w:pPr>
        <w:widowControl w:val="0"/>
        <w:spacing w:after="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This Project does not envisage activity with potentially high indexes of environmental and social risks.</w:t>
      </w:r>
    </w:p>
    <w:p w14:paraId="7341453C" w14:textId="365F4EE8" w:rsidR="00E66765" w:rsidRPr="00372706" w:rsidRDefault="00E66765" w:rsidP="00E66765">
      <w:pPr>
        <w:widowControl w:val="0"/>
        <w:spacing w:after="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List of activities, which are not subject to financing includes, but is not limited to:</w:t>
      </w:r>
    </w:p>
    <w:p w14:paraId="0162E849" w14:textId="77777777" w:rsidR="005E26DA" w:rsidRPr="00372706" w:rsidRDefault="005E26DA" w:rsidP="00E66765">
      <w:pPr>
        <w:widowControl w:val="0"/>
        <w:spacing w:after="0"/>
        <w:jc w:val="both"/>
        <w:rPr>
          <w:rFonts w:ascii="Times New Roman" w:hAnsi="Times New Roman" w:cs="Times New Roman"/>
          <w:color w:val="000000"/>
          <w:sz w:val="24"/>
          <w:szCs w:val="24"/>
        </w:rPr>
      </w:pPr>
    </w:p>
    <w:p w14:paraId="00C15E05" w14:textId="534004D7" w:rsidR="00721A92" w:rsidRPr="00372706" w:rsidRDefault="0006106E" w:rsidP="00405BCB">
      <w:pPr>
        <w:pStyle w:val="ab"/>
        <w:numPr>
          <w:ilvl w:val="0"/>
          <w:numId w:val="53"/>
        </w:numPr>
        <w:spacing w:line="276" w:lineRule="auto"/>
        <w:jc w:val="both"/>
        <w:rPr>
          <w:rFonts w:ascii="Times New Roman" w:hAnsi="Times New Roman" w:cs="Times New Roman"/>
          <w:sz w:val="24"/>
        </w:rPr>
      </w:pPr>
      <w:r w:rsidRPr="00372706">
        <w:rPr>
          <w:rFonts w:ascii="Times New Roman" w:hAnsi="Times New Roman" w:cs="Times New Roman"/>
          <w:sz w:val="24"/>
        </w:rPr>
        <w:t>Activities that will result in forced land acquisition, resettlement of households, loss of income or other livelihoods, and hindering land and livelihoods use</w:t>
      </w:r>
      <w:r w:rsidR="00721A92" w:rsidRPr="00372706">
        <w:rPr>
          <w:rFonts w:ascii="Times New Roman" w:hAnsi="Times New Roman" w:cs="Times New Roman"/>
          <w:sz w:val="24"/>
        </w:rPr>
        <w:t>d</w:t>
      </w:r>
      <w:r w:rsidRPr="00372706">
        <w:rPr>
          <w:rFonts w:ascii="Times New Roman" w:hAnsi="Times New Roman" w:cs="Times New Roman"/>
          <w:sz w:val="24"/>
        </w:rPr>
        <w:t xml:space="preserve"> by households</w:t>
      </w:r>
      <w:r w:rsidR="00721A92" w:rsidRPr="00372706">
        <w:rPr>
          <w:rFonts w:ascii="Times New Roman" w:hAnsi="Times New Roman" w:cs="Times New Roman"/>
          <w:sz w:val="24"/>
        </w:rPr>
        <w:t>.</w:t>
      </w:r>
    </w:p>
    <w:p w14:paraId="077A5FAA" w14:textId="15409F70" w:rsidR="0006106E" w:rsidRPr="00372706" w:rsidRDefault="0006106E" w:rsidP="00721A92">
      <w:pPr>
        <w:pStyle w:val="ab"/>
        <w:spacing w:line="276" w:lineRule="auto"/>
        <w:jc w:val="both"/>
        <w:rPr>
          <w:rFonts w:ascii="Times New Roman" w:hAnsi="Times New Roman" w:cs="Times New Roman"/>
          <w:sz w:val="24"/>
        </w:rPr>
      </w:pPr>
    </w:p>
    <w:p w14:paraId="688E0079" w14:textId="01C936C4" w:rsidR="00721A92" w:rsidRPr="00372706" w:rsidRDefault="00721A92" w:rsidP="00405BCB">
      <w:pPr>
        <w:pStyle w:val="ab"/>
        <w:numPr>
          <w:ilvl w:val="0"/>
          <w:numId w:val="53"/>
        </w:numPr>
        <w:spacing w:line="276" w:lineRule="auto"/>
        <w:jc w:val="both"/>
        <w:rPr>
          <w:rFonts w:ascii="Times New Roman" w:hAnsi="Times New Roman" w:cs="Times New Roman"/>
          <w:sz w:val="24"/>
        </w:rPr>
      </w:pPr>
      <w:r w:rsidRPr="00372706">
        <w:rPr>
          <w:rFonts w:ascii="Times New Roman" w:hAnsi="Times New Roman" w:cs="Times New Roman"/>
          <w:sz w:val="24"/>
        </w:rPr>
        <w:t>Activities that will directly or indirectly cause any significant loss or degradation of important habitats.</w:t>
      </w:r>
    </w:p>
    <w:p w14:paraId="680382DE" w14:textId="77777777" w:rsidR="00E66765" w:rsidRPr="00372706" w:rsidRDefault="00E66765" w:rsidP="00E66765">
      <w:pPr>
        <w:pStyle w:val="ab"/>
        <w:spacing w:line="276" w:lineRule="auto"/>
        <w:jc w:val="both"/>
        <w:rPr>
          <w:rFonts w:ascii="Times New Roman" w:hAnsi="Times New Roman" w:cs="Times New Roman"/>
          <w:sz w:val="24"/>
        </w:rPr>
      </w:pPr>
    </w:p>
    <w:p w14:paraId="2782C6A1" w14:textId="12451C2D" w:rsidR="00E66765" w:rsidRPr="00372706" w:rsidRDefault="00721A92" w:rsidP="00405BCB">
      <w:pPr>
        <w:pStyle w:val="ab"/>
        <w:numPr>
          <w:ilvl w:val="0"/>
          <w:numId w:val="53"/>
        </w:numPr>
        <w:spacing w:line="276" w:lineRule="auto"/>
        <w:jc w:val="both"/>
        <w:rPr>
          <w:rFonts w:ascii="Times New Roman" w:hAnsi="Times New Roman" w:cs="Times New Roman"/>
          <w:sz w:val="24"/>
        </w:rPr>
      </w:pPr>
      <w:r w:rsidRPr="00372706">
        <w:rPr>
          <w:rFonts w:ascii="Times New Roman" w:hAnsi="Times New Roman" w:cs="Times New Roman"/>
          <w:sz w:val="24"/>
        </w:rPr>
        <w:t>Activity that will affect cultural heritage located in different regions of the country</w:t>
      </w:r>
      <w:r w:rsidR="00E66765" w:rsidRPr="00372706">
        <w:rPr>
          <w:rFonts w:ascii="Times New Roman" w:hAnsi="Times New Roman" w:cs="Times New Roman"/>
          <w:sz w:val="24"/>
        </w:rPr>
        <w:t>.</w:t>
      </w:r>
    </w:p>
    <w:p w14:paraId="0DF93124" w14:textId="2BDEF3B8" w:rsidR="00E66765" w:rsidRPr="00372706" w:rsidRDefault="00E66765" w:rsidP="00196D45">
      <w:pPr>
        <w:pStyle w:val="ab"/>
        <w:spacing w:line="276" w:lineRule="auto"/>
        <w:ind w:left="360"/>
        <w:jc w:val="both"/>
        <w:rPr>
          <w:rFonts w:ascii="Times New Roman" w:hAnsi="Times New Roman" w:cs="Times New Roman"/>
          <w:sz w:val="24"/>
        </w:rPr>
      </w:pPr>
    </w:p>
    <w:p w14:paraId="294066CD" w14:textId="2196FEAD" w:rsidR="0028465A" w:rsidRPr="00372706" w:rsidRDefault="0028465A" w:rsidP="00196D45">
      <w:pPr>
        <w:pStyle w:val="1"/>
        <w:spacing w:line="276" w:lineRule="auto"/>
        <w:rPr>
          <w:rFonts w:ascii="Times New Roman" w:hAnsi="Times New Roman" w:cs="Times New Roman"/>
          <w:i/>
          <w:iCs/>
          <w:sz w:val="24"/>
          <w:szCs w:val="24"/>
        </w:rPr>
      </w:pPr>
      <w:bookmarkStart w:id="12" w:name="_Toc74751001"/>
      <w:r w:rsidRPr="00372706">
        <w:rPr>
          <w:rFonts w:ascii="Times New Roman" w:hAnsi="Times New Roman" w:cs="Times New Roman"/>
          <w:bCs/>
          <w:i/>
          <w:iCs/>
          <w:sz w:val="24"/>
          <w:szCs w:val="24"/>
        </w:rPr>
        <w:t xml:space="preserve">3.3 Project </w:t>
      </w:r>
      <w:r w:rsidR="00463F40" w:rsidRPr="00372706">
        <w:rPr>
          <w:rFonts w:ascii="Times New Roman" w:hAnsi="Times New Roman" w:cs="Times New Roman"/>
          <w:bCs/>
          <w:i/>
          <w:iCs/>
          <w:sz w:val="24"/>
          <w:szCs w:val="24"/>
        </w:rPr>
        <w:t>beneficiaries</w:t>
      </w:r>
      <w:bookmarkEnd w:id="12"/>
    </w:p>
    <w:p w14:paraId="4BB8623A" w14:textId="6385F3A4" w:rsidR="00696D43" w:rsidRPr="00372706" w:rsidRDefault="00696D43" w:rsidP="00196D45">
      <w:pPr>
        <w:pStyle w:val="ab"/>
        <w:tabs>
          <w:tab w:val="left" w:pos="360"/>
        </w:tabs>
        <w:spacing w:line="276" w:lineRule="auto"/>
        <w:ind w:left="0"/>
        <w:jc w:val="both"/>
        <w:rPr>
          <w:rFonts w:ascii="Times New Roman" w:hAnsi="Times New Roman" w:cs="Times New Roman"/>
          <w:color w:val="auto"/>
          <w:sz w:val="24"/>
        </w:rPr>
      </w:pPr>
      <w:r w:rsidRPr="00372706">
        <w:rPr>
          <w:rFonts w:ascii="Times New Roman" w:hAnsi="Times New Roman" w:cs="Times New Roman"/>
          <w:color w:val="auto"/>
          <w:sz w:val="24"/>
        </w:rPr>
        <w:t xml:space="preserve">The expected </w:t>
      </w:r>
      <w:r w:rsidR="00463F40" w:rsidRPr="00372706">
        <w:rPr>
          <w:rFonts w:ascii="Times New Roman" w:hAnsi="Times New Roman" w:cs="Times New Roman"/>
          <w:color w:val="auto"/>
          <w:sz w:val="24"/>
        </w:rPr>
        <w:t xml:space="preserve">Project beneficiaries </w:t>
      </w:r>
      <w:r w:rsidRPr="00372706">
        <w:rPr>
          <w:rFonts w:ascii="Times New Roman" w:hAnsi="Times New Roman" w:cs="Times New Roman"/>
          <w:color w:val="auto"/>
          <w:sz w:val="24"/>
        </w:rPr>
        <w:t xml:space="preserve">will be at least 20 percent of Ukraine’s population and the population at large given the nature of the disease. Benefits from COVID-19 vaccination are direct for those in the priority groups of population that will receive COVID-19 vaccination, including medical </w:t>
      </w:r>
      <w:r w:rsidRPr="00372706">
        <w:rPr>
          <w:rFonts w:ascii="Times New Roman" w:hAnsi="Times New Roman" w:cs="Times New Roman"/>
          <w:sz w:val="24"/>
        </w:rPr>
        <w:t>and non-medical</w:t>
      </w:r>
      <w:r w:rsidRPr="00372706">
        <w:rPr>
          <w:rFonts w:ascii="Times New Roman" w:hAnsi="Times New Roman" w:cs="Times New Roman"/>
          <w:color w:val="auto"/>
          <w:sz w:val="24"/>
        </w:rPr>
        <w:t xml:space="preserve"> staff of healthcare facilities</w:t>
      </w:r>
      <w:r w:rsidRPr="00372706">
        <w:rPr>
          <w:rFonts w:ascii="Times New Roman" w:hAnsi="Times New Roman" w:cs="Times New Roman"/>
          <w:sz w:val="24"/>
        </w:rPr>
        <w:t>, social workers, residents and staff of long-term care facilities, people aged 60 years and older, teachers and education workers, and adults with comorbidities</w:t>
      </w:r>
      <w:r w:rsidRPr="00372706">
        <w:rPr>
          <w:rFonts w:ascii="Times New Roman" w:hAnsi="Times New Roman" w:cs="Times New Roman"/>
          <w:color w:val="auto"/>
          <w:sz w:val="24"/>
        </w:rPr>
        <w:t xml:space="preserve">. As the Project will invest in the preparation of the health system to deployment of COVID-19 vaccination, other eligible people for COVID-19 vaccination will also directly benefit from project investments. The population at large would also benefit from investments in strengthening COVID-19 testing and through potential slowdown in transmission effected by reduction in cases among the vaccinated. The reduction of cases will potentially free up resources for prevention—for example, COVID-19 testing—and treatment of COVID-19 cases among the non-vaccinated population. Also, investments in COVID-19 vaccination readiness will prepare the health system to reach the strategic target of vaccinating 50 percent of the population laid out in the National COVID-19 Vaccination Deployment Roadmap.   </w:t>
      </w:r>
    </w:p>
    <w:p w14:paraId="14E7690F" w14:textId="568D4B32" w:rsidR="00203D6E" w:rsidRPr="00372706" w:rsidRDefault="00211C49" w:rsidP="00196D45">
      <w:pPr>
        <w:pStyle w:val="1"/>
        <w:spacing w:line="276" w:lineRule="auto"/>
        <w:rPr>
          <w:rFonts w:ascii="Times New Roman" w:hAnsi="Times New Roman" w:cs="Times New Roman"/>
          <w:sz w:val="24"/>
          <w:szCs w:val="24"/>
        </w:rPr>
      </w:pPr>
      <w:bookmarkStart w:id="13" w:name="_Toc74751002"/>
      <w:r w:rsidRPr="00372706">
        <w:rPr>
          <w:rFonts w:ascii="Times New Roman" w:eastAsiaTheme="minorHAnsi" w:hAnsi="Times New Roman" w:cs="Times New Roman"/>
          <w:sz w:val="24"/>
          <w:szCs w:val="24"/>
        </w:rPr>
        <w:t xml:space="preserve">4. </w:t>
      </w:r>
      <w:bookmarkStart w:id="14" w:name="_Toc47020374"/>
      <w:bookmarkEnd w:id="7"/>
      <w:r w:rsidR="00203D6E" w:rsidRPr="00372706">
        <w:rPr>
          <w:rFonts w:ascii="Times New Roman" w:hAnsi="Times New Roman" w:cs="Times New Roman"/>
          <w:sz w:val="24"/>
          <w:szCs w:val="24"/>
        </w:rPr>
        <w:t>Policy, Legal and Regulatory Framework</w:t>
      </w:r>
      <w:bookmarkEnd w:id="13"/>
      <w:bookmarkEnd w:id="14"/>
    </w:p>
    <w:p w14:paraId="0CB62903" w14:textId="293738CA" w:rsidR="00203D6E" w:rsidRPr="00372706" w:rsidRDefault="007268BF" w:rsidP="00196D45">
      <w:pPr>
        <w:pStyle w:val="2"/>
        <w:spacing w:line="276" w:lineRule="auto"/>
        <w:ind w:left="540" w:hanging="540"/>
        <w:rPr>
          <w:rFonts w:cs="Times New Roman"/>
          <w:szCs w:val="24"/>
        </w:rPr>
      </w:pPr>
      <w:bookmarkStart w:id="15" w:name="_Toc47020375"/>
      <w:bookmarkStart w:id="16" w:name="_Toc74751003"/>
      <w:r w:rsidRPr="00372706">
        <w:rPr>
          <w:rFonts w:cs="Times New Roman"/>
          <w:szCs w:val="24"/>
        </w:rPr>
        <w:t>4.1.</w:t>
      </w:r>
      <w:r w:rsidRPr="00372706">
        <w:rPr>
          <w:rFonts w:cs="Times New Roman"/>
          <w:szCs w:val="24"/>
        </w:rPr>
        <w:tab/>
      </w:r>
      <w:r w:rsidR="00203D6E" w:rsidRPr="00372706">
        <w:rPr>
          <w:rFonts w:cs="Times New Roman"/>
          <w:szCs w:val="24"/>
        </w:rPr>
        <w:t>Overview of National Environmental Legislation Relevant for the Project</w:t>
      </w:r>
      <w:bookmarkEnd w:id="15"/>
      <w:bookmarkEnd w:id="16"/>
    </w:p>
    <w:p w14:paraId="04285611" w14:textId="47AAF6D5" w:rsidR="00050BBA" w:rsidRPr="00372706" w:rsidRDefault="00050BB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Ukrainian legislative and regulatory framework that regulates environmental issues is quite broad and complex. It consists of international conventions, agreements, protocols and treaties ratified by the Verkhovna Rada; laws; resolutions and orders of the CMU; orders of </w:t>
      </w:r>
      <w:r w:rsidR="00DD1140" w:rsidRPr="00372706">
        <w:rPr>
          <w:rFonts w:ascii="Times New Roman" w:hAnsi="Times New Roman" w:cs="Times New Roman"/>
          <w:sz w:val="24"/>
          <w:szCs w:val="24"/>
        </w:rPr>
        <w:t>Ministries</w:t>
      </w:r>
      <w:r w:rsidRPr="00372706">
        <w:rPr>
          <w:rFonts w:ascii="Times New Roman" w:hAnsi="Times New Roman" w:cs="Times New Roman"/>
          <w:sz w:val="24"/>
          <w:szCs w:val="24"/>
        </w:rPr>
        <w:t>. Numerous norms, rules, standards and guidelines, often collectively referred to as regulations, are</w:t>
      </w:r>
      <w:r w:rsidR="007C5BFA" w:rsidRPr="00372706">
        <w:rPr>
          <w:rFonts w:ascii="Times New Roman" w:hAnsi="Times New Roman" w:cs="Times New Roman"/>
          <w:sz w:val="24"/>
          <w:szCs w:val="24"/>
        </w:rPr>
        <w:t xml:space="preserve"> to be</w:t>
      </w:r>
      <w:r w:rsidRPr="00372706">
        <w:rPr>
          <w:rFonts w:ascii="Times New Roman" w:hAnsi="Times New Roman" w:cs="Times New Roman"/>
          <w:sz w:val="24"/>
          <w:szCs w:val="24"/>
        </w:rPr>
        <w:t xml:space="preserve"> approved by </w:t>
      </w:r>
      <w:r w:rsidR="009D383A" w:rsidRPr="00372706">
        <w:rPr>
          <w:rFonts w:ascii="Times New Roman" w:hAnsi="Times New Roman" w:cs="Times New Roman"/>
          <w:sz w:val="24"/>
          <w:szCs w:val="24"/>
        </w:rPr>
        <w:t>the CMU</w:t>
      </w:r>
      <w:r w:rsidRPr="00372706">
        <w:rPr>
          <w:rFonts w:ascii="Times New Roman" w:hAnsi="Times New Roman" w:cs="Times New Roman"/>
          <w:sz w:val="24"/>
          <w:szCs w:val="24"/>
        </w:rPr>
        <w:t xml:space="preserve"> resolutions and orders</w:t>
      </w:r>
      <w:r w:rsidR="00C74BB9" w:rsidRPr="00372706">
        <w:rPr>
          <w:rFonts w:ascii="Times New Roman" w:hAnsi="Times New Roman" w:cs="Times New Roman"/>
          <w:sz w:val="24"/>
          <w:szCs w:val="24"/>
        </w:rPr>
        <w:t xml:space="preserve"> of different Ministries</w:t>
      </w:r>
      <w:r w:rsidRPr="00372706">
        <w:rPr>
          <w:rFonts w:ascii="Times New Roman" w:hAnsi="Times New Roman" w:cs="Times New Roman"/>
          <w:sz w:val="24"/>
          <w:szCs w:val="24"/>
        </w:rPr>
        <w:t xml:space="preserve">. </w:t>
      </w:r>
    </w:p>
    <w:p w14:paraId="7E688F64" w14:textId="77777777" w:rsidR="00D44844" w:rsidRPr="00372706" w:rsidRDefault="00D44844" w:rsidP="00196D45">
      <w:pPr>
        <w:spacing w:after="0"/>
        <w:jc w:val="both"/>
        <w:rPr>
          <w:rFonts w:ascii="Times New Roman" w:hAnsi="Times New Roman" w:cs="Times New Roman"/>
          <w:sz w:val="24"/>
          <w:szCs w:val="24"/>
        </w:rPr>
      </w:pPr>
    </w:p>
    <w:p w14:paraId="69137740" w14:textId="0C51FA8C" w:rsidR="00050BBA" w:rsidRPr="00372706" w:rsidRDefault="004A3A58"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Provisions of numerous executive bodies (ministries, state institutions, state inspections, state services and other central executive bodies</w:t>
      </w:r>
      <w:r w:rsidR="00AB5350" w:rsidRPr="00372706">
        <w:rPr>
          <w:rFonts w:ascii="Times New Roman" w:hAnsi="Times New Roman" w:cs="Times New Roman"/>
          <w:sz w:val="24"/>
          <w:szCs w:val="24"/>
        </w:rPr>
        <w:t>)</w:t>
      </w:r>
      <w:r w:rsidR="002F1420" w:rsidRPr="00372706">
        <w:rPr>
          <w:rFonts w:ascii="Times New Roman" w:hAnsi="Times New Roman" w:cs="Times New Roman"/>
          <w:sz w:val="24"/>
          <w:szCs w:val="24"/>
        </w:rPr>
        <w:t>,</w:t>
      </w:r>
      <w:r w:rsidRPr="00372706">
        <w:rPr>
          <w:rFonts w:ascii="Times New Roman" w:hAnsi="Times New Roman" w:cs="Times New Roman"/>
          <w:sz w:val="24"/>
          <w:szCs w:val="24"/>
        </w:rPr>
        <w:t xml:space="preserve"> </w:t>
      </w:r>
      <w:r w:rsidR="003A18E4" w:rsidRPr="00372706">
        <w:rPr>
          <w:rFonts w:ascii="Times New Roman" w:hAnsi="Times New Roman" w:cs="Times New Roman"/>
          <w:sz w:val="24"/>
          <w:szCs w:val="24"/>
        </w:rPr>
        <w:t xml:space="preserve">which </w:t>
      </w:r>
      <w:r w:rsidR="00121950" w:rsidRPr="00372706">
        <w:rPr>
          <w:rFonts w:ascii="Times New Roman" w:hAnsi="Times New Roman" w:cs="Times New Roman"/>
          <w:sz w:val="24"/>
          <w:szCs w:val="24"/>
        </w:rPr>
        <w:t>determin</w:t>
      </w:r>
      <w:r w:rsidR="003A18E4" w:rsidRPr="00372706">
        <w:rPr>
          <w:rFonts w:ascii="Times New Roman" w:hAnsi="Times New Roman" w:cs="Times New Roman"/>
          <w:sz w:val="24"/>
          <w:szCs w:val="24"/>
        </w:rPr>
        <w:t>e</w:t>
      </w:r>
      <w:r w:rsidR="00121950" w:rsidRPr="00372706">
        <w:rPr>
          <w:rFonts w:ascii="Times New Roman" w:hAnsi="Times New Roman" w:cs="Times New Roman"/>
          <w:sz w:val="24"/>
          <w:szCs w:val="24"/>
        </w:rPr>
        <w:t xml:space="preserve"> </w:t>
      </w:r>
      <w:r w:rsidR="00420D3F" w:rsidRPr="00372706">
        <w:rPr>
          <w:rFonts w:ascii="Times New Roman" w:hAnsi="Times New Roman" w:cs="Times New Roman"/>
          <w:sz w:val="24"/>
          <w:szCs w:val="24"/>
        </w:rPr>
        <w:t>obligations</w:t>
      </w:r>
      <w:r w:rsidR="00121950" w:rsidRPr="00372706">
        <w:rPr>
          <w:rFonts w:ascii="Times New Roman" w:hAnsi="Times New Roman" w:cs="Times New Roman"/>
          <w:sz w:val="24"/>
          <w:szCs w:val="24"/>
        </w:rPr>
        <w:t xml:space="preserve"> of relevant governmental body and its branches at the regional (oblast and district) level</w:t>
      </w:r>
      <w:r w:rsidR="003A18E4" w:rsidRPr="00372706">
        <w:rPr>
          <w:rFonts w:ascii="Times New Roman" w:hAnsi="Times New Roman" w:cs="Times New Roman"/>
          <w:sz w:val="24"/>
          <w:szCs w:val="24"/>
        </w:rPr>
        <w:t>,</w:t>
      </w:r>
      <w:r w:rsidR="00121950" w:rsidRPr="00372706" w:rsidDel="00AB5350">
        <w:rPr>
          <w:rFonts w:ascii="Times New Roman" w:hAnsi="Times New Roman" w:cs="Times New Roman"/>
          <w:sz w:val="24"/>
          <w:szCs w:val="24"/>
        </w:rPr>
        <w:t xml:space="preserve"> </w:t>
      </w:r>
      <w:r w:rsidR="00AB5350" w:rsidRPr="00372706">
        <w:rPr>
          <w:rFonts w:ascii="Times New Roman" w:hAnsi="Times New Roman" w:cs="Times New Roman"/>
          <w:sz w:val="24"/>
          <w:szCs w:val="24"/>
        </w:rPr>
        <w:t>are a</w:t>
      </w:r>
      <w:r w:rsidR="00050BBA" w:rsidRPr="00372706">
        <w:rPr>
          <w:rFonts w:ascii="Times New Roman" w:hAnsi="Times New Roman" w:cs="Times New Roman"/>
          <w:sz w:val="24"/>
          <w:szCs w:val="24"/>
        </w:rPr>
        <w:t xml:space="preserve">lso important. </w:t>
      </w:r>
    </w:p>
    <w:p w14:paraId="40059338" w14:textId="77777777" w:rsidR="00D44844" w:rsidRPr="00372706" w:rsidRDefault="00D44844" w:rsidP="00196D45">
      <w:pPr>
        <w:spacing w:after="0"/>
        <w:jc w:val="both"/>
        <w:rPr>
          <w:rFonts w:ascii="Times New Roman" w:hAnsi="Times New Roman" w:cs="Times New Roman"/>
          <w:sz w:val="24"/>
          <w:szCs w:val="24"/>
        </w:rPr>
      </w:pPr>
    </w:p>
    <w:p w14:paraId="72A197AD" w14:textId="77777777" w:rsidR="00050BBA" w:rsidRPr="00372706" w:rsidRDefault="00050BB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Environmental aspects are also regulated by the relevant legal provisions contained in other parts of the country's legislation (civil law, water code, land code, administrative law, criminal law, etc.). In particular, these provisions set out the grounds and details of disciplinary, administrative, material and / or criminal penalties applicable to the violator of environmental legislation and relating to damage caused by the crime, environmental risk and extent of the negative impact. </w:t>
      </w:r>
    </w:p>
    <w:p w14:paraId="5FBAC990" w14:textId="77777777" w:rsidR="005E26DA" w:rsidRPr="00372706" w:rsidRDefault="005E26DA" w:rsidP="00196D45">
      <w:pPr>
        <w:spacing w:after="0"/>
        <w:jc w:val="both"/>
        <w:rPr>
          <w:rFonts w:ascii="Times New Roman" w:hAnsi="Times New Roman" w:cs="Times New Roman"/>
          <w:sz w:val="24"/>
          <w:szCs w:val="24"/>
        </w:rPr>
      </w:pPr>
    </w:p>
    <w:p w14:paraId="32B34F63" w14:textId="38C459EE" w:rsidR="00050BBA" w:rsidRPr="00372706" w:rsidRDefault="00050BB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The following is a list of basic laws regulating environmental</w:t>
      </w:r>
      <w:r w:rsidR="00980C24" w:rsidRPr="00372706">
        <w:rPr>
          <w:rFonts w:ascii="Times New Roman" w:hAnsi="Times New Roman" w:cs="Times New Roman"/>
          <w:sz w:val="24"/>
          <w:szCs w:val="24"/>
        </w:rPr>
        <w:t xml:space="preserve"> </w:t>
      </w:r>
      <w:r w:rsidR="005C56A3" w:rsidRPr="00372706">
        <w:rPr>
          <w:rFonts w:ascii="Times New Roman" w:hAnsi="Times New Roman" w:cs="Times New Roman"/>
          <w:sz w:val="24"/>
          <w:szCs w:val="24"/>
        </w:rPr>
        <w:t>and</w:t>
      </w:r>
      <w:r w:rsidR="00D44844"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social aspects of the </w:t>
      </w:r>
      <w:r w:rsidR="005C56A3" w:rsidRPr="00372706">
        <w:rPr>
          <w:rFonts w:ascii="Times New Roman" w:hAnsi="Times New Roman" w:cs="Times New Roman"/>
          <w:sz w:val="24"/>
          <w:szCs w:val="24"/>
        </w:rPr>
        <w:t>Project</w:t>
      </w:r>
      <w:r w:rsidRPr="00372706">
        <w:rPr>
          <w:rFonts w:ascii="Times New Roman" w:hAnsi="Times New Roman" w:cs="Times New Roman"/>
          <w:sz w:val="24"/>
          <w:szCs w:val="24"/>
        </w:rPr>
        <w:t>:</w:t>
      </w:r>
    </w:p>
    <w:p w14:paraId="65986E2B" w14:textId="23C75CD0" w:rsidR="0050702B" w:rsidRPr="00372706" w:rsidRDefault="0050702B" w:rsidP="00196D45">
      <w:pPr>
        <w:spacing w:after="0"/>
        <w:jc w:val="both"/>
        <w:rPr>
          <w:rFonts w:ascii="Times New Roman" w:hAnsi="Times New Roman" w:cs="Times New Roman"/>
          <w:sz w:val="24"/>
          <w:szCs w:val="24"/>
        </w:rPr>
      </w:pPr>
    </w:p>
    <w:p w14:paraId="6E6A4BB7" w14:textId="01A65FD9"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3122EE" w:rsidRPr="00372706">
        <w:rPr>
          <w:rFonts w:ascii="Times New Roman" w:hAnsi="Times New Roman" w:cs="Times New Roman"/>
          <w:sz w:val="24"/>
          <w:szCs w:val="24"/>
        </w:rPr>
        <w:t xml:space="preserve">The </w:t>
      </w:r>
      <w:r w:rsidR="008618E6" w:rsidRPr="00372706">
        <w:rPr>
          <w:rFonts w:ascii="Times New Roman" w:hAnsi="Times New Roman" w:cs="Times New Roman"/>
          <w:sz w:val="24"/>
          <w:szCs w:val="24"/>
        </w:rPr>
        <w:t xml:space="preserve">Law </w:t>
      </w:r>
      <w:r w:rsidR="003122EE" w:rsidRPr="00372706">
        <w:rPr>
          <w:rFonts w:ascii="Times New Roman" w:hAnsi="Times New Roman" w:cs="Times New Roman"/>
          <w:sz w:val="24"/>
          <w:szCs w:val="24"/>
        </w:rPr>
        <w:t xml:space="preserve">of Ukraine </w:t>
      </w:r>
      <w:r w:rsidRPr="00372706">
        <w:rPr>
          <w:rFonts w:ascii="Times New Roman" w:hAnsi="Times New Roman" w:cs="Times New Roman"/>
          <w:sz w:val="24"/>
          <w:szCs w:val="24"/>
        </w:rPr>
        <w:t>"On Environmental Protection" (1991). This Law contains general provisions on environmental protection, safety of human health and the environment.</w:t>
      </w:r>
    </w:p>
    <w:p w14:paraId="165C4539" w14:textId="63B6C0AA"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The Law of Ukraine "On Labor Protection" (1992) defines the basic provisions for the implementation of the constitutional right of employees for protection of their lives and health in the course of work, to appropriate, safe and healthy working conditions. </w:t>
      </w:r>
    </w:p>
    <w:p w14:paraId="44596D9B" w14:textId="282C4EC5"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87349D" w:rsidRPr="00372706">
        <w:rPr>
          <w:rFonts w:ascii="Times New Roman" w:hAnsi="Times New Roman" w:cs="Times New Roman"/>
          <w:sz w:val="24"/>
          <w:szCs w:val="24"/>
        </w:rPr>
        <w:t xml:space="preserve">The </w:t>
      </w:r>
      <w:r w:rsidR="00335D2C" w:rsidRPr="00372706">
        <w:rPr>
          <w:rFonts w:ascii="Times New Roman" w:hAnsi="Times New Roman" w:cs="Times New Roman"/>
          <w:sz w:val="24"/>
          <w:szCs w:val="24"/>
        </w:rPr>
        <w:t xml:space="preserve">Law </w:t>
      </w:r>
      <w:r w:rsidR="0087349D" w:rsidRPr="00372706">
        <w:rPr>
          <w:rFonts w:ascii="Times New Roman" w:hAnsi="Times New Roman" w:cs="Times New Roman"/>
          <w:sz w:val="24"/>
          <w:szCs w:val="24"/>
        </w:rPr>
        <w:t xml:space="preserve">of Ukraine </w:t>
      </w:r>
      <w:r w:rsidRPr="00372706">
        <w:rPr>
          <w:rFonts w:ascii="Times New Roman" w:hAnsi="Times New Roman" w:cs="Times New Roman"/>
          <w:sz w:val="24"/>
          <w:szCs w:val="24"/>
        </w:rPr>
        <w:t xml:space="preserve">"On ensuring the sanitary and epidemiological well-being of the population" (1994). Comprehensive Law, which is accompanied by numerous legal acts, such as "State sanitary norms and rules of maintenance of populated areas", rules of urban planning, etc. </w:t>
      </w:r>
    </w:p>
    <w:p w14:paraId="52B8F4CA" w14:textId="4CE135F6"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335D2C" w:rsidRPr="00372706">
        <w:rPr>
          <w:rFonts w:ascii="Times New Roman" w:hAnsi="Times New Roman" w:cs="Times New Roman"/>
          <w:sz w:val="24"/>
          <w:szCs w:val="24"/>
        </w:rPr>
        <w:t xml:space="preserve">The Law of Ukraine </w:t>
      </w:r>
      <w:r w:rsidRPr="00372706">
        <w:rPr>
          <w:rFonts w:ascii="Times New Roman" w:hAnsi="Times New Roman" w:cs="Times New Roman"/>
          <w:sz w:val="24"/>
          <w:szCs w:val="24"/>
        </w:rPr>
        <w:t xml:space="preserve">"On waste" (1998). This Law defines the area of responsibility of </w:t>
      </w:r>
      <w:r w:rsidR="00EE204E" w:rsidRPr="00372706">
        <w:rPr>
          <w:rFonts w:ascii="Times New Roman" w:hAnsi="Times New Roman" w:cs="Times New Roman"/>
          <w:sz w:val="24"/>
          <w:szCs w:val="24"/>
        </w:rPr>
        <w:t>the Ministry of E</w:t>
      </w:r>
      <w:r w:rsidR="004F6082" w:rsidRPr="00372706">
        <w:rPr>
          <w:rFonts w:ascii="Times New Roman" w:hAnsi="Times New Roman" w:cs="Times New Roman"/>
          <w:sz w:val="24"/>
          <w:szCs w:val="24"/>
        </w:rPr>
        <w:t>nvironmental Protection</w:t>
      </w:r>
      <w:r w:rsidR="00EE204E" w:rsidRPr="00372706">
        <w:rPr>
          <w:rFonts w:ascii="Times New Roman" w:hAnsi="Times New Roman" w:cs="Times New Roman"/>
          <w:sz w:val="24"/>
          <w:szCs w:val="24"/>
        </w:rPr>
        <w:t xml:space="preserve"> and Natural Resources </w:t>
      </w:r>
      <w:r w:rsidRPr="00372706">
        <w:rPr>
          <w:rFonts w:ascii="Times New Roman" w:hAnsi="Times New Roman" w:cs="Times New Roman"/>
          <w:sz w:val="24"/>
          <w:szCs w:val="24"/>
        </w:rPr>
        <w:t>(</w:t>
      </w:r>
      <w:r w:rsidR="00EE204E" w:rsidRPr="00372706">
        <w:rPr>
          <w:rFonts w:ascii="Times New Roman" w:hAnsi="Times New Roman" w:cs="Times New Roman"/>
          <w:sz w:val="24"/>
          <w:szCs w:val="24"/>
        </w:rPr>
        <w:t>hereinafter referred to as ME</w:t>
      </w:r>
      <w:r w:rsidR="004F6082" w:rsidRPr="00372706">
        <w:rPr>
          <w:rFonts w:ascii="Times New Roman" w:hAnsi="Times New Roman" w:cs="Times New Roman"/>
          <w:sz w:val="24"/>
          <w:szCs w:val="24"/>
        </w:rPr>
        <w:t>P</w:t>
      </w:r>
      <w:r w:rsidR="00EE204E" w:rsidRPr="00372706">
        <w:rPr>
          <w:rFonts w:ascii="Times New Roman" w:hAnsi="Times New Roman" w:cs="Times New Roman"/>
          <w:sz w:val="24"/>
          <w:szCs w:val="24"/>
        </w:rPr>
        <w:t>NR</w:t>
      </w:r>
      <w:r w:rsidRPr="00372706">
        <w:rPr>
          <w:rFonts w:ascii="Times New Roman" w:hAnsi="Times New Roman" w:cs="Times New Roman"/>
          <w:sz w:val="24"/>
          <w:szCs w:val="24"/>
        </w:rPr>
        <w:t>)</w:t>
      </w:r>
      <w:r w:rsidR="00B354D6" w:rsidRPr="00372706">
        <w:rPr>
          <w:rFonts w:ascii="Times New Roman" w:hAnsi="Times New Roman" w:cs="Times New Roman"/>
          <w:sz w:val="24"/>
          <w:szCs w:val="24"/>
        </w:rPr>
        <w:t xml:space="preserve"> and</w:t>
      </w:r>
      <w:r w:rsidRPr="00372706">
        <w:rPr>
          <w:rFonts w:ascii="Times New Roman" w:hAnsi="Times New Roman" w:cs="Times New Roman"/>
          <w:sz w:val="24"/>
          <w:szCs w:val="24"/>
        </w:rPr>
        <w:t xml:space="preserve"> several other ministries and local authorities. It has undergone significant changes, especially after Ukraine became a member of the Basel Convention</w:t>
      </w:r>
      <w:r w:rsidR="00E3586F" w:rsidRPr="00372706">
        <w:rPr>
          <w:rFonts w:ascii="Times New Roman" w:hAnsi="Times New Roman" w:cs="Times New Roman"/>
          <w:sz w:val="24"/>
          <w:szCs w:val="24"/>
        </w:rPr>
        <w:t xml:space="preserve"> (1999)</w:t>
      </w:r>
      <w:r w:rsidRPr="00372706">
        <w:rPr>
          <w:rFonts w:ascii="Times New Roman" w:hAnsi="Times New Roman" w:cs="Times New Roman"/>
          <w:sz w:val="24"/>
          <w:szCs w:val="24"/>
        </w:rPr>
        <w:t>.</w:t>
      </w:r>
    </w:p>
    <w:p w14:paraId="553A7728" w14:textId="001E3CD3" w:rsidR="00303BE0" w:rsidRPr="00372706" w:rsidRDefault="00303BE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The </w:t>
      </w:r>
      <w:r w:rsidR="008153D7" w:rsidRPr="00372706">
        <w:rPr>
          <w:rFonts w:ascii="Times New Roman" w:hAnsi="Times New Roman" w:cs="Times New Roman"/>
          <w:sz w:val="24"/>
          <w:szCs w:val="24"/>
        </w:rPr>
        <w:t xml:space="preserve">Law </w:t>
      </w:r>
      <w:r w:rsidRPr="00372706">
        <w:rPr>
          <w:rFonts w:ascii="Times New Roman" w:hAnsi="Times New Roman" w:cs="Times New Roman"/>
          <w:sz w:val="24"/>
          <w:szCs w:val="24"/>
        </w:rPr>
        <w:t xml:space="preserve">of Ukraine "On Environmental Impact Assessment" (2017). The law sets out general provisions for environmental assessment. It should be noted that this Law applies only to those activities that require EIA. Provided that decision for installation of incinerators will be taken within a framework of the Project, the law will be applied. </w:t>
      </w:r>
    </w:p>
    <w:p w14:paraId="51D9CAB0" w14:textId="77777777" w:rsidR="006E3DA2" w:rsidRPr="00372706" w:rsidRDefault="006E3DA2" w:rsidP="00196D45">
      <w:pPr>
        <w:spacing w:after="0"/>
        <w:jc w:val="both"/>
        <w:rPr>
          <w:rFonts w:ascii="Times New Roman" w:hAnsi="Times New Roman" w:cs="Times New Roman"/>
          <w:sz w:val="24"/>
          <w:szCs w:val="24"/>
        </w:rPr>
      </w:pPr>
    </w:p>
    <w:p w14:paraId="25624395" w14:textId="77777777" w:rsidR="00092830" w:rsidRPr="00372706" w:rsidRDefault="006E3DA2"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Provided that solution for installation </w:t>
      </w:r>
      <w:r w:rsidR="00314E8B" w:rsidRPr="00372706">
        <w:rPr>
          <w:rFonts w:ascii="Times New Roman" w:hAnsi="Times New Roman" w:cs="Times New Roman"/>
          <w:sz w:val="24"/>
          <w:szCs w:val="24"/>
        </w:rPr>
        <w:t xml:space="preserve">of incinerators within this Project is taken, </w:t>
      </w:r>
      <w:r w:rsidR="008153D7" w:rsidRPr="00372706">
        <w:rPr>
          <w:rFonts w:ascii="Times New Roman" w:hAnsi="Times New Roman" w:cs="Times New Roman"/>
          <w:sz w:val="24"/>
          <w:szCs w:val="24"/>
        </w:rPr>
        <w:t>in addition to the Law of Ukraine ‘On Environmental Impact Assessment’</w:t>
      </w:r>
      <w:r w:rsidR="00791929" w:rsidRPr="00372706">
        <w:rPr>
          <w:rFonts w:ascii="Times New Roman" w:hAnsi="Times New Roman" w:cs="Times New Roman"/>
          <w:sz w:val="24"/>
          <w:szCs w:val="24"/>
        </w:rPr>
        <w:t>, the following laws will be considered:</w:t>
      </w:r>
    </w:p>
    <w:p w14:paraId="0D5428AC" w14:textId="77777777" w:rsidR="00092830" w:rsidRPr="00372706" w:rsidRDefault="00092830" w:rsidP="00196D45">
      <w:pPr>
        <w:spacing w:after="0"/>
        <w:jc w:val="both"/>
        <w:rPr>
          <w:rFonts w:ascii="Times New Roman" w:hAnsi="Times New Roman" w:cs="Times New Roman"/>
          <w:sz w:val="24"/>
          <w:szCs w:val="24"/>
        </w:rPr>
      </w:pPr>
    </w:p>
    <w:p w14:paraId="6CC36738" w14:textId="70A90BB3"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w:t>
      </w:r>
      <w:r w:rsidR="00556C3D" w:rsidRPr="00372706">
        <w:rPr>
          <w:rFonts w:ascii="Times New Roman" w:hAnsi="Times New Roman" w:cs="Times New Roman"/>
          <w:sz w:val="24"/>
          <w:szCs w:val="24"/>
        </w:rPr>
        <w:t xml:space="preserve"> </w:t>
      </w:r>
      <w:r w:rsidR="006D4A25" w:rsidRPr="00372706">
        <w:rPr>
          <w:rFonts w:ascii="Times New Roman" w:hAnsi="Times New Roman" w:cs="Times New Roman"/>
          <w:sz w:val="24"/>
          <w:szCs w:val="24"/>
        </w:rPr>
        <w:t xml:space="preserve">The </w:t>
      </w:r>
      <w:r w:rsidRPr="00372706">
        <w:rPr>
          <w:rFonts w:ascii="Times New Roman" w:hAnsi="Times New Roman" w:cs="Times New Roman"/>
          <w:sz w:val="24"/>
          <w:szCs w:val="24"/>
        </w:rPr>
        <w:t>Law of Ukraine “On ratification of Convention on access to information, public participation in the decision-making process and access to justice in environmental matters” (1999).</w:t>
      </w:r>
    </w:p>
    <w:p w14:paraId="1F9506DA" w14:textId="13173C35"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w:t>
      </w:r>
      <w:r w:rsidR="008E7426" w:rsidRPr="00372706">
        <w:rPr>
          <w:rFonts w:ascii="Times New Roman" w:hAnsi="Times New Roman" w:cs="Times New Roman"/>
          <w:sz w:val="24"/>
          <w:szCs w:val="24"/>
        </w:rPr>
        <w:t xml:space="preserve"> </w:t>
      </w:r>
      <w:r w:rsidRPr="00372706">
        <w:rPr>
          <w:rFonts w:ascii="Times New Roman" w:hAnsi="Times New Roman" w:cs="Times New Roman"/>
          <w:sz w:val="24"/>
          <w:szCs w:val="24"/>
        </w:rPr>
        <w:t>The Law of Ukraine "On protection of the population and territories from emergencies of man-caused and natural character" (2000) defines organizational and legal bases of protection of citizens of Ukraine, foreigners and stateless persons staying on the territory of Ukraine, protection of industrial, social facilities and environment from man-made and natural character emergencies.</w:t>
      </w:r>
    </w:p>
    <w:p w14:paraId="2C5D8658" w14:textId="05E55BA7" w:rsidR="00E9282C" w:rsidRPr="00372706" w:rsidRDefault="00E9282C"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The Law of Ukraine "On Atmospheric Air Protection" (1992). This Law is aimed at preserving and restoring the natural state of the atmosphere, creating favorable conditions for life, ensuring environmental safety and preventing the harmful effects of the atmosphere on human health and the environment.</w:t>
      </w:r>
    </w:p>
    <w:p w14:paraId="6A47B1E4" w14:textId="77777777" w:rsidR="00E9282C" w:rsidRPr="00372706" w:rsidRDefault="00E9282C" w:rsidP="00196D45">
      <w:pPr>
        <w:spacing w:after="0"/>
        <w:jc w:val="both"/>
        <w:rPr>
          <w:rFonts w:ascii="Times New Roman" w:hAnsi="Times New Roman" w:cs="Times New Roman"/>
          <w:sz w:val="24"/>
          <w:szCs w:val="24"/>
        </w:rPr>
      </w:pPr>
    </w:p>
    <w:p w14:paraId="1AF7AA66" w14:textId="77777777" w:rsidR="00E9282C" w:rsidRPr="00372706" w:rsidRDefault="00E9282C"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Land Code of Ukraine (2001). The task of land legislation is to regulate land matters in order to create conditions for rational use and protection of land, equal development of all forms of land ownership and management, preservation and reproduction of soil fertility, improvement of the environment, protection of citizens, enterprises, institutions and organizations.</w:t>
      </w:r>
    </w:p>
    <w:p w14:paraId="625FE668" w14:textId="77777777" w:rsidR="00C04EEE" w:rsidRPr="00372706" w:rsidRDefault="00C04EEE" w:rsidP="00196D45">
      <w:pPr>
        <w:spacing w:after="0"/>
        <w:jc w:val="both"/>
        <w:rPr>
          <w:rFonts w:ascii="Times New Roman" w:hAnsi="Times New Roman" w:cs="Times New Roman"/>
          <w:sz w:val="24"/>
          <w:szCs w:val="24"/>
        </w:rPr>
      </w:pPr>
    </w:p>
    <w:p w14:paraId="2A50C906" w14:textId="77777777" w:rsidR="00E9282C" w:rsidRPr="00372706" w:rsidRDefault="00E9282C"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Water Code of Ukraine (1995). The Water Code, in combination with measures of organizational, legal, economic and educational impact, contributes to the formation of water and environmental law and environmental safety of the population of Ukraine, as well as more efficient, scientifically sound use of water and its protection from pollution, clogging and depletion.</w:t>
      </w:r>
    </w:p>
    <w:p w14:paraId="396DB054" w14:textId="77777777" w:rsidR="00660E3B" w:rsidRPr="00372706" w:rsidRDefault="00660E3B" w:rsidP="00196D45">
      <w:pPr>
        <w:spacing w:after="0"/>
        <w:jc w:val="both"/>
        <w:rPr>
          <w:rFonts w:ascii="Times New Roman" w:hAnsi="Times New Roman" w:cs="Times New Roman"/>
          <w:sz w:val="24"/>
          <w:szCs w:val="24"/>
        </w:rPr>
      </w:pPr>
    </w:p>
    <w:p w14:paraId="031687E0" w14:textId="07E02BE8" w:rsidR="0050702B" w:rsidRPr="00372706" w:rsidRDefault="00660E3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Also, there are many laws related to specific environmental issues (i.e. laws "On Protected Areas", "On Ecological Network", etc.), but they are not relevant to the Project activities.</w:t>
      </w:r>
      <w:r w:rsidR="008E7426" w:rsidRPr="00372706">
        <w:rPr>
          <w:rFonts w:ascii="Times New Roman" w:hAnsi="Times New Roman" w:cs="Times New Roman"/>
          <w:sz w:val="24"/>
          <w:szCs w:val="24"/>
          <w:highlight w:val="red"/>
        </w:rPr>
        <w:t xml:space="preserve"> </w:t>
      </w:r>
    </w:p>
    <w:p w14:paraId="013B2B3A" w14:textId="77777777" w:rsidR="00681F3F" w:rsidRPr="00372706" w:rsidRDefault="00681F3F" w:rsidP="00196D45">
      <w:pPr>
        <w:spacing w:after="0"/>
        <w:jc w:val="both"/>
        <w:rPr>
          <w:rFonts w:ascii="Times New Roman" w:hAnsi="Times New Roman" w:cs="Times New Roman"/>
          <w:sz w:val="24"/>
          <w:szCs w:val="24"/>
        </w:rPr>
      </w:pPr>
    </w:p>
    <w:p w14:paraId="059654B4" w14:textId="086954AB" w:rsidR="00850530" w:rsidRPr="00372706" w:rsidRDefault="000C2C1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Pursuant</w:t>
      </w:r>
      <w:r w:rsidR="00850530" w:rsidRPr="00372706">
        <w:rPr>
          <w:rFonts w:ascii="Times New Roman" w:hAnsi="Times New Roman" w:cs="Times New Roman"/>
          <w:sz w:val="24"/>
          <w:szCs w:val="24"/>
        </w:rPr>
        <w:t xml:space="preserve"> to the Project activities the following</w:t>
      </w:r>
      <w:r w:rsidR="002260A8" w:rsidRPr="00372706">
        <w:rPr>
          <w:rFonts w:ascii="Times New Roman" w:hAnsi="Times New Roman" w:cs="Times New Roman"/>
          <w:sz w:val="24"/>
          <w:szCs w:val="24"/>
        </w:rPr>
        <w:t xml:space="preserve"> specific</w:t>
      </w:r>
      <w:r w:rsidR="00850530" w:rsidRPr="00372706">
        <w:rPr>
          <w:rFonts w:ascii="Times New Roman" w:hAnsi="Times New Roman" w:cs="Times New Roman"/>
          <w:sz w:val="24"/>
          <w:szCs w:val="24"/>
        </w:rPr>
        <w:t xml:space="preserve"> laws and regulations</w:t>
      </w:r>
      <w:r w:rsidR="006D13A8" w:rsidRPr="00372706">
        <w:rPr>
          <w:rFonts w:ascii="Times New Roman" w:hAnsi="Times New Roman" w:cs="Times New Roman"/>
          <w:sz w:val="24"/>
          <w:szCs w:val="24"/>
        </w:rPr>
        <w:t xml:space="preserve"> related to </w:t>
      </w:r>
      <w:r w:rsidR="00953673" w:rsidRPr="00372706">
        <w:rPr>
          <w:rFonts w:ascii="Times New Roman" w:hAnsi="Times New Roman" w:cs="Times New Roman"/>
          <w:sz w:val="24"/>
          <w:szCs w:val="24"/>
        </w:rPr>
        <w:t>Occupational health and</w:t>
      </w:r>
      <w:r w:rsidR="006D13A8" w:rsidRPr="00372706">
        <w:rPr>
          <w:rFonts w:ascii="Times New Roman" w:hAnsi="Times New Roman" w:cs="Times New Roman"/>
          <w:sz w:val="24"/>
          <w:szCs w:val="24"/>
        </w:rPr>
        <w:t xml:space="preserve"> safety</w:t>
      </w:r>
      <w:r w:rsidR="00850530" w:rsidRPr="00372706">
        <w:rPr>
          <w:rFonts w:ascii="Times New Roman" w:hAnsi="Times New Roman" w:cs="Times New Roman"/>
          <w:sz w:val="24"/>
          <w:szCs w:val="24"/>
        </w:rPr>
        <w:t xml:space="preserve"> </w:t>
      </w:r>
      <w:r w:rsidR="002260A8" w:rsidRPr="00372706">
        <w:rPr>
          <w:rFonts w:ascii="Times New Roman" w:hAnsi="Times New Roman" w:cs="Times New Roman"/>
          <w:sz w:val="24"/>
          <w:szCs w:val="24"/>
        </w:rPr>
        <w:t>are</w:t>
      </w:r>
      <w:r w:rsidR="00850530" w:rsidRPr="00372706">
        <w:rPr>
          <w:rFonts w:ascii="Times New Roman" w:hAnsi="Times New Roman" w:cs="Times New Roman"/>
          <w:sz w:val="24"/>
          <w:szCs w:val="24"/>
        </w:rPr>
        <w:t xml:space="preserve"> </w:t>
      </w:r>
      <w:r w:rsidR="003E5FD6" w:rsidRPr="00372706">
        <w:rPr>
          <w:rFonts w:ascii="Times New Roman" w:hAnsi="Times New Roman" w:cs="Times New Roman"/>
          <w:sz w:val="24"/>
          <w:szCs w:val="24"/>
        </w:rPr>
        <w:t xml:space="preserve">considered </w:t>
      </w:r>
      <w:r w:rsidR="00850530" w:rsidRPr="00372706">
        <w:rPr>
          <w:rFonts w:ascii="Times New Roman" w:hAnsi="Times New Roman" w:cs="Times New Roman"/>
          <w:sz w:val="24"/>
          <w:szCs w:val="24"/>
        </w:rPr>
        <w:t>relevant</w:t>
      </w:r>
      <w:r w:rsidR="00385E45" w:rsidRPr="00372706">
        <w:rPr>
          <w:rFonts w:ascii="Times New Roman" w:hAnsi="Times New Roman" w:cs="Times New Roman"/>
          <w:sz w:val="24"/>
          <w:szCs w:val="24"/>
        </w:rPr>
        <w:t>:</w:t>
      </w:r>
    </w:p>
    <w:p w14:paraId="4BE1EB9A" w14:textId="77777777" w:rsidR="001900B5" w:rsidRPr="00372706" w:rsidRDefault="001900B5" w:rsidP="00196D45">
      <w:pPr>
        <w:spacing w:after="0"/>
        <w:jc w:val="both"/>
        <w:rPr>
          <w:rFonts w:ascii="Times New Roman" w:hAnsi="Times New Roman" w:cs="Times New Roman"/>
          <w:sz w:val="24"/>
          <w:szCs w:val="24"/>
        </w:rPr>
      </w:pPr>
    </w:p>
    <w:p w14:paraId="23A44091" w14:textId="5C5DD127" w:rsidR="003D48C6" w:rsidRPr="00372706" w:rsidRDefault="00BD253F"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The </w:t>
      </w:r>
      <w:r w:rsidR="003D48C6" w:rsidRPr="00372706">
        <w:rPr>
          <w:rFonts w:ascii="Times New Roman" w:hAnsi="Times New Roman" w:cs="Times New Roman"/>
          <w:sz w:val="24"/>
        </w:rPr>
        <w:t>Labor Code of Ukraine (1972).</w:t>
      </w:r>
    </w:p>
    <w:p w14:paraId="162DB1E4" w14:textId="77777777" w:rsidR="004E4B70" w:rsidRPr="00372706" w:rsidRDefault="004E4B70" w:rsidP="004E4B70">
      <w:pPr>
        <w:pStyle w:val="ab"/>
        <w:spacing w:line="276" w:lineRule="auto"/>
        <w:ind w:left="284"/>
        <w:jc w:val="both"/>
        <w:rPr>
          <w:rFonts w:ascii="Times New Roman" w:hAnsi="Times New Roman" w:cs="Times New Roman"/>
          <w:sz w:val="24"/>
        </w:rPr>
      </w:pPr>
    </w:p>
    <w:p w14:paraId="7F113190" w14:textId="62C8A0F1" w:rsidR="00BD253F" w:rsidRPr="00372706" w:rsidRDefault="00BD253F"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The Law of Ukraine "On labor protection" (1992).</w:t>
      </w:r>
    </w:p>
    <w:p w14:paraId="49A7EF99" w14:textId="77777777" w:rsidR="00092830" w:rsidRPr="00372706" w:rsidRDefault="00C27ABB"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The </w:t>
      </w:r>
      <w:r w:rsidR="003D48C6" w:rsidRPr="00372706">
        <w:rPr>
          <w:rFonts w:ascii="Times New Roman" w:hAnsi="Times New Roman" w:cs="Times New Roman"/>
          <w:sz w:val="24"/>
        </w:rPr>
        <w:t xml:space="preserve">Law of Ukraine "On Remuneration of Labor" </w:t>
      </w:r>
      <w:r w:rsidR="00C153DB" w:rsidRPr="00372706">
        <w:rPr>
          <w:rFonts w:ascii="Times New Roman" w:hAnsi="Times New Roman" w:cs="Times New Roman"/>
          <w:sz w:val="24"/>
        </w:rPr>
        <w:t xml:space="preserve">No </w:t>
      </w:r>
      <w:r w:rsidR="003D48C6" w:rsidRPr="00372706">
        <w:rPr>
          <w:rFonts w:ascii="Times New Roman" w:hAnsi="Times New Roman" w:cs="Times New Roman"/>
          <w:sz w:val="24"/>
        </w:rPr>
        <w:t xml:space="preserve">108/95-VR </w:t>
      </w:r>
      <w:r w:rsidR="00C153DB" w:rsidRPr="00372706">
        <w:rPr>
          <w:rFonts w:ascii="Times New Roman" w:hAnsi="Times New Roman" w:cs="Times New Roman"/>
          <w:sz w:val="24"/>
        </w:rPr>
        <w:t>dated</w:t>
      </w:r>
      <w:r w:rsidR="003D48C6" w:rsidRPr="00372706">
        <w:rPr>
          <w:rFonts w:ascii="Times New Roman" w:hAnsi="Times New Roman" w:cs="Times New Roman"/>
          <w:sz w:val="24"/>
        </w:rPr>
        <w:t xml:space="preserve"> 24.03.1995.</w:t>
      </w:r>
    </w:p>
    <w:p w14:paraId="68DFA84D" w14:textId="77777777" w:rsidR="00092830" w:rsidRPr="00372706" w:rsidRDefault="00092830" w:rsidP="00092830">
      <w:pPr>
        <w:pStyle w:val="ab"/>
        <w:spacing w:line="276" w:lineRule="auto"/>
        <w:ind w:left="284"/>
        <w:jc w:val="both"/>
        <w:rPr>
          <w:rFonts w:ascii="Times New Roman" w:hAnsi="Times New Roman" w:cs="Times New Roman"/>
          <w:sz w:val="24"/>
        </w:rPr>
      </w:pPr>
    </w:p>
    <w:p w14:paraId="1452467F" w14:textId="4A9FA091" w:rsidR="003D48C6" w:rsidRPr="00372706" w:rsidRDefault="003D48C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Resolution of the Cabinet of Ministers of Ukraine "On remuneration of employees on the basis of the Unified tariff grid of categories and coefficients for remuneration of employees </w:t>
      </w:r>
      <w:r w:rsidR="00C13844" w:rsidRPr="00372706">
        <w:rPr>
          <w:rFonts w:ascii="Times New Roman" w:hAnsi="Times New Roman" w:cs="Times New Roman"/>
          <w:sz w:val="24"/>
        </w:rPr>
        <w:t>working in</w:t>
      </w:r>
      <w:r w:rsidRPr="00372706">
        <w:rPr>
          <w:rFonts w:ascii="Times New Roman" w:hAnsi="Times New Roman" w:cs="Times New Roman"/>
          <w:sz w:val="24"/>
        </w:rPr>
        <w:t xml:space="preserve"> institutions, establishments and organizations of certain</w:t>
      </w:r>
      <w:r w:rsidR="002B5EEE" w:rsidRPr="00372706">
        <w:rPr>
          <w:rFonts w:ascii="Times New Roman" w:hAnsi="Times New Roman" w:cs="Times New Roman"/>
          <w:sz w:val="24"/>
        </w:rPr>
        <w:t xml:space="preserve"> areas of public sector</w:t>
      </w:r>
      <w:r w:rsidRPr="00372706">
        <w:rPr>
          <w:rFonts w:ascii="Times New Roman" w:hAnsi="Times New Roman" w:cs="Times New Roman"/>
          <w:sz w:val="24"/>
        </w:rPr>
        <w:t xml:space="preserve">" </w:t>
      </w:r>
      <w:r w:rsidR="00DD4C1A" w:rsidRPr="00372706">
        <w:rPr>
          <w:rFonts w:ascii="Times New Roman" w:hAnsi="Times New Roman" w:cs="Times New Roman"/>
          <w:sz w:val="24"/>
        </w:rPr>
        <w:t>No</w:t>
      </w:r>
      <w:r w:rsidRPr="00372706">
        <w:rPr>
          <w:rFonts w:ascii="Times New Roman" w:hAnsi="Times New Roman" w:cs="Times New Roman"/>
          <w:sz w:val="24"/>
        </w:rPr>
        <w:t xml:space="preserve"> 1298 </w:t>
      </w:r>
      <w:r w:rsidR="00DD4C1A" w:rsidRPr="00372706">
        <w:rPr>
          <w:rFonts w:ascii="Times New Roman" w:hAnsi="Times New Roman" w:cs="Times New Roman"/>
          <w:sz w:val="24"/>
        </w:rPr>
        <w:t>dated</w:t>
      </w:r>
      <w:r w:rsidRPr="00372706">
        <w:rPr>
          <w:rFonts w:ascii="Times New Roman" w:hAnsi="Times New Roman" w:cs="Times New Roman"/>
          <w:sz w:val="24"/>
        </w:rPr>
        <w:t xml:space="preserve"> 30.08.2002.</w:t>
      </w:r>
    </w:p>
    <w:p w14:paraId="294C2AB3" w14:textId="77777777" w:rsidR="00105CAE" w:rsidRPr="00372706" w:rsidRDefault="003D48C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Resolution of the Cabinet of Ministers of Ukraine "On remuneration of employees </w:t>
      </w:r>
      <w:r w:rsidR="00612062" w:rsidRPr="00372706">
        <w:rPr>
          <w:rFonts w:ascii="Times New Roman" w:hAnsi="Times New Roman" w:cs="Times New Roman"/>
          <w:sz w:val="24"/>
        </w:rPr>
        <w:t>working in</w:t>
      </w:r>
      <w:r w:rsidRPr="00372706">
        <w:rPr>
          <w:rFonts w:ascii="Times New Roman" w:hAnsi="Times New Roman" w:cs="Times New Roman"/>
          <w:sz w:val="24"/>
        </w:rPr>
        <w:t xml:space="preserve"> institutions, establishments and organizations of certain </w:t>
      </w:r>
      <w:r w:rsidR="002B5EEE" w:rsidRPr="00372706">
        <w:rPr>
          <w:rFonts w:ascii="Times New Roman" w:hAnsi="Times New Roman" w:cs="Times New Roman"/>
          <w:sz w:val="24"/>
        </w:rPr>
        <w:t>areas</w:t>
      </w:r>
      <w:r w:rsidRPr="00372706">
        <w:rPr>
          <w:rFonts w:ascii="Times New Roman" w:hAnsi="Times New Roman" w:cs="Times New Roman"/>
          <w:sz w:val="24"/>
        </w:rPr>
        <w:t xml:space="preserve"> of </w:t>
      </w:r>
      <w:r w:rsidR="002B5EEE" w:rsidRPr="00372706">
        <w:rPr>
          <w:rFonts w:ascii="Times New Roman" w:hAnsi="Times New Roman" w:cs="Times New Roman"/>
          <w:sz w:val="24"/>
        </w:rPr>
        <w:t>public sector</w:t>
      </w:r>
      <w:r w:rsidRPr="00372706">
        <w:rPr>
          <w:rFonts w:ascii="Times New Roman" w:hAnsi="Times New Roman" w:cs="Times New Roman"/>
          <w:sz w:val="24"/>
        </w:rPr>
        <w:t xml:space="preserve">" </w:t>
      </w:r>
      <w:r w:rsidR="00612062" w:rsidRPr="00372706">
        <w:rPr>
          <w:rFonts w:ascii="Times New Roman" w:hAnsi="Times New Roman" w:cs="Times New Roman"/>
          <w:sz w:val="24"/>
        </w:rPr>
        <w:t>No</w:t>
      </w:r>
      <w:r w:rsidRPr="00372706">
        <w:rPr>
          <w:rFonts w:ascii="Times New Roman" w:hAnsi="Times New Roman" w:cs="Times New Roman"/>
          <w:sz w:val="24"/>
        </w:rPr>
        <w:t xml:space="preserve"> 1037 of 28.12.2016.</w:t>
      </w:r>
    </w:p>
    <w:p w14:paraId="185F24E5" w14:textId="62C510AF" w:rsidR="00955545" w:rsidRPr="00372706" w:rsidRDefault="00955545"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Resolution of the Cabinet of Ministers "Some issues on remuneration of medical and other workers who are directly involved in the elimination of acute respiratory disease COVID-19 caused by coronavirus SARS-CoV-2" </w:t>
      </w:r>
      <w:r w:rsidR="001F1DD5" w:rsidRPr="00372706">
        <w:rPr>
          <w:rFonts w:ascii="Times New Roman" w:hAnsi="Times New Roman" w:cs="Times New Roman"/>
          <w:sz w:val="24"/>
        </w:rPr>
        <w:t xml:space="preserve">No246 </w:t>
      </w:r>
      <w:r w:rsidRPr="00372706">
        <w:rPr>
          <w:rFonts w:ascii="Times New Roman" w:hAnsi="Times New Roman" w:cs="Times New Roman"/>
          <w:sz w:val="24"/>
        </w:rPr>
        <w:t>dated 23.03.2020.</w:t>
      </w:r>
    </w:p>
    <w:p w14:paraId="1517245C" w14:textId="4F0FD9D0" w:rsidR="00955545" w:rsidRPr="00372706" w:rsidRDefault="00955545"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Resolution of the Cabinet of Ministers "Some issues on remuneration of medical and other employees of health care institutions" </w:t>
      </w:r>
      <w:r w:rsidR="001F1DD5" w:rsidRPr="00372706">
        <w:rPr>
          <w:rFonts w:ascii="Times New Roman" w:hAnsi="Times New Roman" w:cs="Times New Roman"/>
          <w:sz w:val="24"/>
        </w:rPr>
        <w:t>No 610 dated</w:t>
      </w:r>
      <w:r w:rsidRPr="00372706">
        <w:rPr>
          <w:rFonts w:ascii="Times New Roman" w:hAnsi="Times New Roman" w:cs="Times New Roman"/>
          <w:sz w:val="24"/>
        </w:rPr>
        <w:t xml:space="preserve"> 19.06.2020.</w:t>
      </w:r>
    </w:p>
    <w:p w14:paraId="2E23CE31" w14:textId="77777777" w:rsidR="004E4B70" w:rsidRPr="00372706" w:rsidRDefault="004E4B70" w:rsidP="004E4B70">
      <w:pPr>
        <w:pStyle w:val="ab"/>
        <w:spacing w:line="276" w:lineRule="auto"/>
        <w:ind w:left="284"/>
        <w:jc w:val="both"/>
        <w:rPr>
          <w:rFonts w:ascii="Times New Roman" w:hAnsi="Times New Roman" w:cs="Times New Roman"/>
          <w:sz w:val="24"/>
        </w:rPr>
      </w:pPr>
    </w:p>
    <w:p w14:paraId="175841D9" w14:textId="1C4969A5" w:rsidR="003D48C6" w:rsidRPr="00372706" w:rsidRDefault="003D48C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the Ministry of Labor and Social Policy and the Ministry of Health “On regulating the remuneration of employees of health care and social protection institutions” </w:t>
      </w:r>
      <w:r w:rsidR="004F65A0" w:rsidRPr="00372706">
        <w:rPr>
          <w:rFonts w:ascii="Times New Roman" w:hAnsi="Times New Roman" w:cs="Times New Roman"/>
          <w:sz w:val="24"/>
        </w:rPr>
        <w:t>No</w:t>
      </w:r>
      <w:r w:rsidRPr="00372706">
        <w:rPr>
          <w:rFonts w:ascii="Times New Roman" w:hAnsi="Times New Roman" w:cs="Times New Roman"/>
          <w:sz w:val="24"/>
        </w:rPr>
        <w:t xml:space="preserve"> 308/519 </w:t>
      </w:r>
      <w:r w:rsidR="004F65A0" w:rsidRPr="00372706">
        <w:rPr>
          <w:rFonts w:ascii="Times New Roman" w:hAnsi="Times New Roman" w:cs="Times New Roman"/>
          <w:sz w:val="24"/>
        </w:rPr>
        <w:t>dated</w:t>
      </w:r>
      <w:r w:rsidRPr="00372706">
        <w:rPr>
          <w:rFonts w:ascii="Times New Roman" w:hAnsi="Times New Roman" w:cs="Times New Roman"/>
          <w:sz w:val="24"/>
        </w:rPr>
        <w:t xml:space="preserve"> October 5, 2005.</w:t>
      </w:r>
    </w:p>
    <w:p w14:paraId="2FE2E5A5" w14:textId="00C9E6A2" w:rsidR="003D48C6" w:rsidRPr="00372706" w:rsidRDefault="003D48C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the Ministry of Labor and Social Policy "On the conditions of remuneration of medical and other workers for the period of epidemics and outbreaks of infectious diseases, as well as in centers of dangerous infectious diseases" </w:t>
      </w:r>
      <w:r w:rsidR="002826CE" w:rsidRPr="00372706">
        <w:rPr>
          <w:rFonts w:ascii="Times New Roman" w:hAnsi="Times New Roman" w:cs="Times New Roman"/>
          <w:sz w:val="24"/>
        </w:rPr>
        <w:t>No</w:t>
      </w:r>
      <w:r w:rsidRPr="00372706">
        <w:rPr>
          <w:rFonts w:ascii="Times New Roman" w:hAnsi="Times New Roman" w:cs="Times New Roman"/>
          <w:sz w:val="24"/>
        </w:rPr>
        <w:t xml:space="preserve">145 </w:t>
      </w:r>
      <w:r w:rsidR="002826CE" w:rsidRPr="00372706">
        <w:rPr>
          <w:rFonts w:ascii="Times New Roman" w:hAnsi="Times New Roman" w:cs="Times New Roman"/>
          <w:sz w:val="24"/>
        </w:rPr>
        <w:t xml:space="preserve">dated </w:t>
      </w:r>
      <w:r w:rsidRPr="00372706">
        <w:rPr>
          <w:rFonts w:ascii="Times New Roman" w:hAnsi="Times New Roman" w:cs="Times New Roman"/>
          <w:sz w:val="24"/>
        </w:rPr>
        <w:t>02.06.2003.</w:t>
      </w:r>
    </w:p>
    <w:p w14:paraId="5ED27D1A" w14:textId="6CE6C18B" w:rsidR="00C326D2" w:rsidRPr="00372706" w:rsidRDefault="000C209D"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w:t>
      </w:r>
      <w:r w:rsidR="00C326D2" w:rsidRPr="00372706">
        <w:rPr>
          <w:rFonts w:ascii="Times New Roman" w:hAnsi="Times New Roman" w:cs="Times New Roman"/>
          <w:sz w:val="24"/>
        </w:rPr>
        <w:t xml:space="preserve">of </w:t>
      </w:r>
      <w:r w:rsidR="00693B70" w:rsidRPr="00372706">
        <w:rPr>
          <w:rFonts w:ascii="Times New Roman" w:hAnsi="Times New Roman" w:cs="Times New Roman"/>
          <w:sz w:val="24"/>
        </w:rPr>
        <w:t>MOH</w:t>
      </w:r>
      <w:r w:rsidR="00C326D2" w:rsidRPr="00372706">
        <w:rPr>
          <w:rFonts w:ascii="Times New Roman" w:hAnsi="Times New Roman" w:cs="Times New Roman"/>
          <w:sz w:val="24"/>
        </w:rPr>
        <w:t xml:space="preserve"> </w:t>
      </w:r>
      <w:r w:rsidR="001C4AA3" w:rsidRPr="00372706">
        <w:rPr>
          <w:rFonts w:ascii="Times New Roman" w:hAnsi="Times New Roman" w:cs="Times New Roman"/>
          <w:sz w:val="24"/>
        </w:rPr>
        <w:t>‘</w:t>
      </w:r>
      <w:r w:rsidR="00C326D2" w:rsidRPr="00372706">
        <w:rPr>
          <w:rFonts w:ascii="Times New Roman" w:hAnsi="Times New Roman" w:cs="Times New Roman"/>
          <w:sz w:val="24"/>
        </w:rPr>
        <w:t>On amendments to the Standards of medical care "Coronavirus disease (COVID-19)"</w:t>
      </w:r>
      <w:r w:rsidR="001C4AA3" w:rsidRPr="00372706">
        <w:rPr>
          <w:rFonts w:ascii="Times New Roman" w:hAnsi="Times New Roman" w:cs="Times New Roman"/>
          <w:sz w:val="24"/>
        </w:rPr>
        <w:t xml:space="preserve"> No 2122 dated September 17, 2020. </w:t>
      </w:r>
    </w:p>
    <w:p w14:paraId="31D072D9" w14:textId="77777777" w:rsidR="000A1AA6" w:rsidRPr="00372706" w:rsidRDefault="000A1AA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Order of MOH "About the statement of Methodical instructions for medical workers in immunization units (points) and for mobile crews" No 212 dated 18.04.2008.</w:t>
      </w:r>
    </w:p>
    <w:p w14:paraId="24D2CFB7" w14:textId="1EFDDB9E" w:rsidR="000A1AA6" w:rsidRPr="00372706" w:rsidRDefault="000A1AA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Order of MOH "Questions of organization of immunization units functioning"</w:t>
      </w:r>
      <w:r w:rsidR="00236B50" w:rsidRPr="00372706">
        <w:rPr>
          <w:rFonts w:ascii="Times New Roman" w:hAnsi="Times New Roman" w:cs="Times New Roman"/>
          <w:sz w:val="24"/>
        </w:rPr>
        <w:t xml:space="preserve"> No1095 dated 31.12.2009</w:t>
      </w:r>
      <w:r w:rsidRPr="00372706">
        <w:rPr>
          <w:rFonts w:ascii="Times New Roman" w:hAnsi="Times New Roman" w:cs="Times New Roman"/>
          <w:sz w:val="24"/>
        </w:rPr>
        <w:t>.</w:t>
      </w:r>
    </w:p>
    <w:p w14:paraId="49B6837F" w14:textId="62D1343B" w:rsidR="001F6221" w:rsidRPr="00372706" w:rsidRDefault="004D4F6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Order of MOH "Organization of medical care for patients with coronavirus disease (COVID-19)" No722 dated 28.03.2020.</w:t>
      </w:r>
    </w:p>
    <w:p w14:paraId="050EB49E" w14:textId="77777777" w:rsidR="001F6221" w:rsidRPr="00372706" w:rsidRDefault="001F6221" w:rsidP="00196D45">
      <w:pPr>
        <w:pStyle w:val="ab"/>
        <w:spacing w:line="276" w:lineRule="auto"/>
        <w:ind w:left="284"/>
        <w:jc w:val="both"/>
        <w:rPr>
          <w:rFonts w:ascii="Times New Roman" w:hAnsi="Times New Roman" w:cs="Times New Roman"/>
          <w:sz w:val="24"/>
        </w:rPr>
      </w:pPr>
    </w:p>
    <w:p w14:paraId="46777400" w14:textId="5F195D97" w:rsidR="000A1AA6" w:rsidRPr="00372706" w:rsidRDefault="000A1AA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"Regulations on organization and conduct of preventive vaccinations", approved by MOH Order No 595, dated 16</w:t>
      </w:r>
      <w:r w:rsidR="00092830" w:rsidRPr="00372706">
        <w:rPr>
          <w:rFonts w:ascii="Times New Roman" w:hAnsi="Times New Roman" w:cs="Times New Roman"/>
          <w:sz w:val="24"/>
        </w:rPr>
        <w:t>.09.</w:t>
      </w:r>
      <w:r w:rsidRPr="00372706">
        <w:rPr>
          <w:rFonts w:ascii="Times New Roman" w:hAnsi="Times New Roman" w:cs="Times New Roman"/>
          <w:sz w:val="24"/>
        </w:rPr>
        <w:t>2011.</w:t>
      </w:r>
    </w:p>
    <w:p w14:paraId="274C366B" w14:textId="77777777" w:rsidR="000A1AA6" w:rsidRPr="00372706" w:rsidRDefault="000A1AA6" w:rsidP="00196D45">
      <w:pPr>
        <w:pStyle w:val="ab"/>
        <w:spacing w:line="276" w:lineRule="auto"/>
        <w:ind w:left="284"/>
        <w:rPr>
          <w:rFonts w:ascii="Times New Roman" w:hAnsi="Times New Roman" w:cs="Times New Roman"/>
          <w:sz w:val="24"/>
        </w:rPr>
      </w:pPr>
    </w:p>
    <w:p w14:paraId="4C163998" w14:textId="79F137A6"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Instruction </w:t>
      </w:r>
      <w:r w:rsidR="006B2CCF" w:rsidRPr="00372706">
        <w:rPr>
          <w:rFonts w:ascii="Times New Roman" w:hAnsi="Times New Roman" w:cs="Times New Roman"/>
          <w:sz w:val="24"/>
        </w:rPr>
        <w:t xml:space="preserve">‘On </w:t>
      </w:r>
      <w:r w:rsidRPr="00372706">
        <w:rPr>
          <w:rFonts w:ascii="Times New Roman" w:hAnsi="Times New Roman" w:cs="Times New Roman"/>
          <w:sz w:val="24"/>
        </w:rPr>
        <w:t>organization and implementation of the system of infection control in obstetric hospitals "</w:t>
      </w:r>
      <w:r w:rsidR="00081CE3" w:rsidRPr="00372706">
        <w:rPr>
          <w:rFonts w:ascii="Times New Roman" w:hAnsi="Times New Roman" w:cs="Times New Roman"/>
          <w:sz w:val="24"/>
        </w:rPr>
        <w:t>Methods of treatment of hands of medical personnel and patients, use of medical gloves</w:t>
      </w:r>
      <w:r w:rsidRPr="00372706">
        <w:rPr>
          <w:rFonts w:ascii="Times New Roman" w:hAnsi="Times New Roman" w:cs="Times New Roman"/>
          <w:sz w:val="24"/>
        </w:rPr>
        <w:t xml:space="preserve">" of Ukraine, </w:t>
      </w:r>
      <w:r w:rsidR="00262F36" w:rsidRPr="00372706">
        <w:rPr>
          <w:rFonts w:ascii="Times New Roman" w:hAnsi="Times New Roman" w:cs="Times New Roman"/>
          <w:sz w:val="24"/>
        </w:rPr>
        <w:t xml:space="preserve">registered in the Ministry of Justice of Ukraine </w:t>
      </w:r>
      <w:r w:rsidR="00816D2A" w:rsidRPr="00372706">
        <w:rPr>
          <w:rFonts w:ascii="Times New Roman" w:hAnsi="Times New Roman" w:cs="Times New Roman"/>
          <w:sz w:val="24"/>
        </w:rPr>
        <w:t>No 695/13962 dated</w:t>
      </w:r>
      <w:r w:rsidR="00262F36" w:rsidRPr="00372706">
        <w:rPr>
          <w:rFonts w:ascii="Times New Roman" w:hAnsi="Times New Roman" w:cs="Times New Roman"/>
          <w:sz w:val="24"/>
        </w:rPr>
        <w:t xml:space="preserve"> June 21, 2007</w:t>
      </w:r>
      <w:r w:rsidR="001F56BC" w:rsidRPr="00372706">
        <w:rPr>
          <w:rFonts w:ascii="Times New Roman" w:hAnsi="Times New Roman" w:cs="Times New Roman"/>
          <w:sz w:val="24"/>
        </w:rPr>
        <w:t xml:space="preserve"> (Appendix 6)</w:t>
      </w:r>
      <w:r w:rsidRPr="00372706">
        <w:rPr>
          <w:rFonts w:ascii="Times New Roman" w:hAnsi="Times New Roman" w:cs="Times New Roman"/>
          <w:sz w:val="24"/>
        </w:rPr>
        <w:t>.</w:t>
      </w:r>
    </w:p>
    <w:p w14:paraId="7AA1F33D" w14:textId="77777777" w:rsidR="001F6221" w:rsidRPr="00372706" w:rsidRDefault="001F6221" w:rsidP="00196D45">
      <w:pPr>
        <w:pStyle w:val="ab"/>
        <w:spacing w:line="276" w:lineRule="auto"/>
        <w:ind w:left="284"/>
        <w:jc w:val="both"/>
        <w:rPr>
          <w:rFonts w:ascii="Times New Roman" w:hAnsi="Times New Roman" w:cs="Times New Roman"/>
          <w:sz w:val="24"/>
        </w:rPr>
      </w:pPr>
    </w:p>
    <w:p w14:paraId="525C1BD8" w14:textId="1D85F026"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14126: 2008 Protective clothing. Protection against infectious agents. Performance requirements and test methods (EN 14126: 2003, IDT).</w:t>
      </w:r>
    </w:p>
    <w:p w14:paraId="32A514F2" w14:textId="336B175E"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13034: 2017 Protective clothing. Protection against liquid chemicals. Performance requirements for protective clothing for limited protection against liquid chemicals (types 6 and RV [6]) (EN 13034: 2005 + A1: 2009, IDT).</w:t>
      </w:r>
    </w:p>
    <w:p w14:paraId="54CCE500" w14:textId="5FAACC8C"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14683: 2014 Surgical masks. Requirements and test methods (EN 14683: 2005, IDT).</w:t>
      </w:r>
    </w:p>
    <w:p w14:paraId="537A1D0C" w14:textId="4453B8C0"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149: 2017 Respiratory protective devices. Filter half masks for protection against aerosols. Requirements, tests, markings (EN 149: 2001 + A1: 2009, IDT).</w:t>
      </w:r>
    </w:p>
    <w:p w14:paraId="0EB9435C" w14:textId="64B88A91"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166: 2017 Personal eye-protection. Technical conditions (EN 166: 2001, IDT).</w:t>
      </w:r>
    </w:p>
    <w:p w14:paraId="051608E9" w14:textId="77777777" w:rsidR="000543C9" w:rsidRPr="00372706" w:rsidRDefault="000543C9" w:rsidP="00196D45">
      <w:pPr>
        <w:ind w:left="284" w:hanging="284"/>
        <w:jc w:val="both"/>
        <w:rPr>
          <w:rFonts w:ascii="Times New Roman" w:hAnsi="Times New Roman" w:cs="Times New Roman"/>
          <w:sz w:val="24"/>
          <w:szCs w:val="24"/>
        </w:rPr>
      </w:pPr>
    </w:p>
    <w:p w14:paraId="3D98D262" w14:textId="5CCB7A0C" w:rsidR="00D3528B" w:rsidRPr="00372706" w:rsidRDefault="00D3528B"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w:t>
      </w:r>
      <w:r w:rsidR="00474363" w:rsidRPr="00372706">
        <w:rPr>
          <w:rFonts w:ascii="Times New Roman" w:hAnsi="Times New Roman" w:cs="Times New Roman"/>
          <w:sz w:val="24"/>
          <w:szCs w:val="24"/>
        </w:rPr>
        <w:t xml:space="preserve">below norms and regulations refer to </w:t>
      </w:r>
      <w:r w:rsidR="004B171B" w:rsidRPr="00372706">
        <w:rPr>
          <w:rFonts w:ascii="Times New Roman" w:hAnsi="Times New Roman" w:cs="Times New Roman"/>
          <w:sz w:val="24"/>
          <w:szCs w:val="24"/>
        </w:rPr>
        <w:t xml:space="preserve">questions of infection control and medical waste treatment </w:t>
      </w:r>
      <w:r w:rsidR="00947D63" w:rsidRPr="00372706">
        <w:rPr>
          <w:rFonts w:ascii="Times New Roman" w:hAnsi="Times New Roman" w:cs="Times New Roman"/>
          <w:sz w:val="24"/>
          <w:szCs w:val="24"/>
        </w:rPr>
        <w:t xml:space="preserve">to be reviewed within </w:t>
      </w:r>
      <w:r w:rsidR="005673D0" w:rsidRPr="00372706">
        <w:rPr>
          <w:rFonts w:ascii="Times New Roman" w:hAnsi="Times New Roman" w:cs="Times New Roman"/>
          <w:sz w:val="24"/>
          <w:szCs w:val="24"/>
        </w:rPr>
        <w:t>the Project implementation:</w:t>
      </w:r>
    </w:p>
    <w:p w14:paraId="06DE0915" w14:textId="282C4145" w:rsidR="00F07151" w:rsidRPr="00372706" w:rsidRDefault="00CB6DD0"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the MOH </w:t>
      </w:r>
      <w:r w:rsidR="00364CCA" w:rsidRPr="00372706">
        <w:rPr>
          <w:rFonts w:ascii="Times New Roman" w:hAnsi="Times New Roman" w:cs="Times New Roman"/>
          <w:sz w:val="24"/>
        </w:rPr>
        <w:t>of</w:t>
      </w:r>
      <w:r w:rsidR="00FD47C3" w:rsidRPr="00372706">
        <w:rPr>
          <w:rFonts w:ascii="Times New Roman" w:hAnsi="Times New Roman" w:cs="Times New Roman"/>
          <w:sz w:val="24"/>
        </w:rPr>
        <w:t xml:space="preserve"> Ukraine</w:t>
      </w:r>
      <w:r w:rsidRPr="00372706">
        <w:rPr>
          <w:rFonts w:ascii="Times New Roman" w:hAnsi="Times New Roman" w:cs="Times New Roman"/>
          <w:sz w:val="24"/>
        </w:rPr>
        <w:t xml:space="preserve"> "On approval of rules for disposal and destruction of drugs," </w:t>
      </w:r>
      <w:r w:rsidR="00FD47C3" w:rsidRPr="00372706">
        <w:rPr>
          <w:rFonts w:ascii="Times New Roman" w:hAnsi="Times New Roman" w:cs="Times New Roman"/>
          <w:sz w:val="24"/>
        </w:rPr>
        <w:t>No</w:t>
      </w:r>
      <w:r w:rsidRPr="00372706">
        <w:rPr>
          <w:rFonts w:ascii="Times New Roman" w:hAnsi="Times New Roman" w:cs="Times New Roman"/>
          <w:sz w:val="24"/>
        </w:rPr>
        <w:t xml:space="preserve"> 242</w:t>
      </w:r>
      <w:r w:rsidR="005A5731" w:rsidRPr="00372706">
        <w:rPr>
          <w:rFonts w:ascii="Times New Roman" w:hAnsi="Times New Roman" w:cs="Times New Roman"/>
          <w:sz w:val="24"/>
        </w:rPr>
        <w:t xml:space="preserve"> dated</w:t>
      </w:r>
      <w:r w:rsidRPr="00372706">
        <w:rPr>
          <w:rFonts w:ascii="Times New Roman" w:hAnsi="Times New Roman" w:cs="Times New Roman"/>
          <w:sz w:val="24"/>
        </w:rPr>
        <w:t xml:space="preserve"> 24.04.2015.</w:t>
      </w:r>
    </w:p>
    <w:p w14:paraId="272CC68D" w14:textId="337712FE" w:rsidR="007208F3" w:rsidRPr="00372706" w:rsidRDefault="00292AB5"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w:t>
      </w:r>
      <w:r w:rsidR="00693B70" w:rsidRPr="00372706">
        <w:rPr>
          <w:rFonts w:ascii="Times New Roman" w:hAnsi="Times New Roman" w:cs="Times New Roman"/>
          <w:sz w:val="24"/>
        </w:rPr>
        <w:t>MOH</w:t>
      </w:r>
      <w:r w:rsidRPr="00372706">
        <w:rPr>
          <w:rFonts w:ascii="Times New Roman" w:hAnsi="Times New Roman" w:cs="Times New Roman"/>
          <w:sz w:val="24"/>
        </w:rPr>
        <w:t xml:space="preserve"> “On approval of the State sanitary and anti-epidemic rules and regulations on medical waste management” No325 dated June 8, 2015</w:t>
      </w:r>
      <w:r w:rsidR="004A3BFB" w:rsidRPr="00372706">
        <w:rPr>
          <w:rFonts w:ascii="Times New Roman" w:hAnsi="Times New Roman" w:cs="Times New Roman"/>
          <w:sz w:val="24"/>
        </w:rPr>
        <w:t>.</w:t>
      </w:r>
    </w:p>
    <w:p w14:paraId="7BC9E875" w14:textId="2FCCB32A" w:rsidR="007208F3" w:rsidRPr="00372706" w:rsidRDefault="001B26BD"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w:t>
      </w:r>
      <w:r w:rsidR="007208F3" w:rsidRPr="00372706">
        <w:rPr>
          <w:rFonts w:ascii="Times New Roman" w:hAnsi="Times New Roman" w:cs="Times New Roman"/>
          <w:sz w:val="24"/>
        </w:rPr>
        <w:t xml:space="preserve">of </w:t>
      </w:r>
      <w:r w:rsidR="00693B70" w:rsidRPr="00372706">
        <w:rPr>
          <w:rFonts w:ascii="Times New Roman" w:hAnsi="Times New Roman" w:cs="Times New Roman"/>
          <w:sz w:val="24"/>
        </w:rPr>
        <w:t>MOH</w:t>
      </w:r>
      <w:r w:rsidRPr="00372706">
        <w:rPr>
          <w:rFonts w:ascii="Times New Roman" w:hAnsi="Times New Roman" w:cs="Times New Roman"/>
          <w:sz w:val="24"/>
        </w:rPr>
        <w:t xml:space="preserve"> </w:t>
      </w:r>
      <w:r w:rsidR="007208F3" w:rsidRPr="00372706">
        <w:rPr>
          <w:rFonts w:ascii="Times New Roman" w:hAnsi="Times New Roman" w:cs="Times New Roman"/>
          <w:sz w:val="24"/>
        </w:rPr>
        <w:t>"On the organization of prevention of nosocomial infections in obstetric hospitals"</w:t>
      </w:r>
      <w:r w:rsidRPr="00372706">
        <w:rPr>
          <w:rFonts w:ascii="Times New Roman" w:hAnsi="Times New Roman" w:cs="Times New Roman"/>
          <w:sz w:val="24"/>
        </w:rPr>
        <w:t xml:space="preserve"> </w:t>
      </w:r>
      <w:r w:rsidR="00AD4466" w:rsidRPr="00372706">
        <w:rPr>
          <w:rFonts w:ascii="Times New Roman" w:hAnsi="Times New Roman" w:cs="Times New Roman"/>
          <w:sz w:val="24"/>
        </w:rPr>
        <w:t xml:space="preserve">No234 </w:t>
      </w:r>
      <w:r w:rsidRPr="00372706">
        <w:rPr>
          <w:rFonts w:ascii="Times New Roman" w:hAnsi="Times New Roman" w:cs="Times New Roman"/>
          <w:sz w:val="24"/>
        </w:rPr>
        <w:t xml:space="preserve">dated </w:t>
      </w:r>
      <w:r w:rsidR="00EA49E7" w:rsidRPr="00372706">
        <w:rPr>
          <w:rFonts w:ascii="Times New Roman" w:hAnsi="Times New Roman" w:cs="Times New Roman"/>
          <w:sz w:val="24"/>
        </w:rPr>
        <w:t xml:space="preserve">May </w:t>
      </w:r>
      <w:r w:rsidRPr="00372706">
        <w:rPr>
          <w:rFonts w:ascii="Times New Roman" w:hAnsi="Times New Roman" w:cs="Times New Roman"/>
          <w:sz w:val="24"/>
        </w:rPr>
        <w:t>10</w:t>
      </w:r>
      <w:r w:rsidR="00EA49E7" w:rsidRPr="00372706">
        <w:rPr>
          <w:rFonts w:ascii="Times New Roman" w:hAnsi="Times New Roman" w:cs="Times New Roman"/>
          <w:sz w:val="24"/>
        </w:rPr>
        <w:t xml:space="preserve">, </w:t>
      </w:r>
      <w:r w:rsidRPr="00372706">
        <w:rPr>
          <w:rFonts w:ascii="Times New Roman" w:hAnsi="Times New Roman" w:cs="Times New Roman"/>
          <w:sz w:val="24"/>
        </w:rPr>
        <w:t>2007.</w:t>
      </w:r>
    </w:p>
    <w:p w14:paraId="0BE7DD86" w14:textId="068AC3C8" w:rsidR="007208F3" w:rsidRPr="00372706" w:rsidRDefault="00C33334"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w:t>
      </w:r>
      <w:r w:rsidR="00693B70" w:rsidRPr="00372706">
        <w:rPr>
          <w:rFonts w:ascii="Times New Roman" w:hAnsi="Times New Roman" w:cs="Times New Roman"/>
          <w:sz w:val="24"/>
        </w:rPr>
        <w:t>MOH</w:t>
      </w:r>
      <w:r w:rsidRPr="00372706">
        <w:rPr>
          <w:rFonts w:ascii="Times New Roman" w:hAnsi="Times New Roman" w:cs="Times New Roman"/>
          <w:sz w:val="24"/>
        </w:rPr>
        <w:t xml:space="preserve"> </w:t>
      </w:r>
      <w:r w:rsidR="007208F3" w:rsidRPr="00372706">
        <w:rPr>
          <w:rFonts w:ascii="Times New Roman" w:hAnsi="Times New Roman" w:cs="Times New Roman"/>
          <w:sz w:val="24"/>
        </w:rPr>
        <w:t>"On the organization of control and prevention of postoperative purulent-inflammatory infections caused by microorganisms resistant to antimicrobial drugs"</w:t>
      </w:r>
      <w:r w:rsidRPr="00372706">
        <w:rPr>
          <w:rFonts w:ascii="Times New Roman" w:hAnsi="Times New Roman" w:cs="Times New Roman"/>
          <w:sz w:val="24"/>
        </w:rPr>
        <w:t xml:space="preserve"> No236</w:t>
      </w:r>
      <w:r w:rsidR="00894DF0" w:rsidRPr="00372706">
        <w:rPr>
          <w:rFonts w:ascii="Times New Roman" w:hAnsi="Times New Roman" w:cs="Times New Roman"/>
          <w:sz w:val="24"/>
        </w:rPr>
        <w:t xml:space="preserve"> </w:t>
      </w:r>
      <w:r w:rsidRPr="00372706">
        <w:rPr>
          <w:rFonts w:ascii="Times New Roman" w:hAnsi="Times New Roman" w:cs="Times New Roman"/>
          <w:sz w:val="24"/>
        </w:rPr>
        <w:t>dated 04.04.2012</w:t>
      </w:r>
      <w:r w:rsidR="00894DF0" w:rsidRPr="00372706">
        <w:rPr>
          <w:rFonts w:ascii="Times New Roman" w:hAnsi="Times New Roman" w:cs="Times New Roman"/>
          <w:sz w:val="24"/>
        </w:rPr>
        <w:t>.</w:t>
      </w:r>
    </w:p>
    <w:p w14:paraId="592A0B76" w14:textId="4A144B28" w:rsidR="007208F3" w:rsidRPr="00372706" w:rsidRDefault="00884186"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w:t>
      </w:r>
      <w:r w:rsidR="00693B70" w:rsidRPr="00372706">
        <w:rPr>
          <w:rFonts w:ascii="Times New Roman" w:hAnsi="Times New Roman" w:cs="Times New Roman"/>
          <w:sz w:val="24"/>
        </w:rPr>
        <w:t>MOH</w:t>
      </w:r>
      <w:r w:rsidRPr="00372706">
        <w:rPr>
          <w:rFonts w:ascii="Times New Roman" w:hAnsi="Times New Roman" w:cs="Times New Roman"/>
          <w:sz w:val="24"/>
        </w:rPr>
        <w:t xml:space="preserve"> </w:t>
      </w:r>
      <w:r w:rsidR="007208F3" w:rsidRPr="00372706">
        <w:rPr>
          <w:rFonts w:ascii="Times New Roman" w:hAnsi="Times New Roman" w:cs="Times New Roman"/>
          <w:sz w:val="24"/>
        </w:rPr>
        <w:t xml:space="preserve">"On approval of the Standard of infection control for health care facilities providing care to patients with tuberculosis" </w:t>
      </w:r>
      <w:r w:rsidRPr="00372706">
        <w:rPr>
          <w:rFonts w:ascii="Times New Roman" w:hAnsi="Times New Roman" w:cs="Times New Roman"/>
          <w:sz w:val="24"/>
        </w:rPr>
        <w:t xml:space="preserve">No 287 dated </w:t>
      </w:r>
      <w:r w:rsidR="008C56DC" w:rsidRPr="00372706">
        <w:rPr>
          <w:rFonts w:ascii="Times New Roman" w:hAnsi="Times New Roman" w:cs="Times New Roman"/>
          <w:sz w:val="24"/>
        </w:rPr>
        <w:t xml:space="preserve">February </w:t>
      </w:r>
      <w:r w:rsidR="007208F3" w:rsidRPr="00372706">
        <w:rPr>
          <w:rFonts w:ascii="Times New Roman" w:hAnsi="Times New Roman" w:cs="Times New Roman"/>
          <w:sz w:val="24"/>
        </w:rPr>
        <w:t>01</w:t>
      </w:r>
      <w:r w:rsidR="008C56DC" w:rsidRPr="00372706">
        <w:rPr>
          <w:rFonts w:ascii="Times New Roman" w:hAnsi="Times New Roman" w:cs="Times New Roman"/>
          <w:sz w:val="24"/>
        </w:rPr>
        <w:t xml:space="preserve">, </w:t>
      </w:r>
      <w:r w:rsidR="007208F3" w:rsidRPr="00372706">
        <w:rPr>
          <w:rFonts w:ascii="Times New Roman" w:hAnsi="Times New Roman" w:cs="Times New Roman"/>
          <w:sz w:val="24"/>
        </w:rPr>
        <w:t>2019.</w:t>
      </w:r>
      <w:r w:rsidRPr="00372706">
        <w:rPr>
          <w:rFonts w:ascii="Times New Roman" w:hAnsi="Times New Roman" w:cs="Times New Roman"/>
          <w:sz w:val="24"/>
        </w:rPr>
        <w:t xml:space="preserve"> </w:t>
      </w:r>
    </w:p>
    <w:p w14:paraId="7CFB919E" w14:textId="66F29844" w:rsidR="001C2B78" w:rsidRPr="00372706" w:rsidRDefault="00AB2D1F"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w:t>
      </w:r>
      <w:r w:rsidR="00693B70" w:rsidRPr="00372706">
        <w:rPr>
          <w:rFonts w:ascii="Times New Roman" w:hAnsi="Times New Roman" w:cs="Times New Roman"/>
          <w:sz w:val="24"/>
        </w:rPr>
        <w:t>MOH</w:t>
      </w:r>
      <w:r w:rsidRPr="00372706">
        <w:rPr>
          <w:rFonts w:ascii="Times New Roman" w:hAnsi="Times New Roman" w:cs="Times New Roman"/>
          <w:sz w:val="24"/>
        </w:rPr>
        <w:t xml:space="preserve"> </w:t>
      </w:r>
      <w:r w:rsidR="007208F3" w:rsidRPr="00372706">
        <w:rPr>
          <w:rFonts w:ascii="Times New Roman" w:hAnsi="Times New Roman" w:cs="Times New Roman"/>
          <w:sz w:val="24"/>
        </w:rPr>
        <w:t>"On amendments to the List of features of dangerous</w:t>
      </w:r>
      <w:r w:rsidR="00D50F3E" w:rsidRPr="00372706">
        <w:rPr>
          <w:rFonts w:ascii="Times New Roman" w:hAnsi="Times New Roman" w:cs="Times New Roman"/>
          <w:sz w:val="24"/>
        </w:rPr>
        <w:t xml:space="preserve"> </w:t>
      </w:r>
      <w:r w:rsidR="007208F3" w:rsidRPr="00372706">
        <w:rPr>
          <w:rFonts w:ascii="Times New Roman" w:hAnsi="Times New Roman" w:cs="Times New Roman"/>
          <w:sz w:val="24"/>
        </w:rPr>
        <w:t>infectious and parasitic human diseases and carriers of pathogens of these diseases"</w:t>
      </w:r>
      <w:r w:rsidR="009A3DE4" w:rsidRPr="00372706">
        <w:rPr>
          <w:rFonts w:ascii="Times New Roman" w:hAnsi="Times New Roman" w:cs="Times New Roman"/>
          <w:sz w:val="24"/>
        </w:rPr>
        <w:t xml:space="preserve"> </w:t>
      </w:r>
      <w:r w:rsidR="0047198C" w:rsidRPr="00372706">
        <w:rPr>
          <w:rFonts w:ascii="Times New Roman" w:hAnsi="Times New Roman" w:cs="Times New Roman"/>
          <w:sz w:val="24"/>
        </w:rPr>
        <w:t>No 521 dated</w:t>
      </w:r>
      <w:r w:rsidR="009A3DE4" w:rsidRPr="00372706">
        <w:rPr>
          <w:rFonts w:ascii="Times New Roman" w:hAnsi="Times New Roman" w:cs="Times New Roman"/>
          <w:sz w:val="24"/>
        </w:rPr>
        <w:t xml:space="preserve"> </w:t>
      </w:r>
      <w:r w:rsidR="0047198C" w:rsidRPr="00372706">
        <w:rPr>
          <w:rFonts w:ascii="Times New Roman" w:hAnsi="Times New Roman" w:cs="Times New Roman"/>
          <w:sz w:val="24"/>
        </w:rPr>
        <w:t xml:space="preserve">February </w:t>
      </w:r>
      <w:r w:rsidR="009A3DE4" w:rsidRPr="00372706">
        <w:rPr>
          <w:rFonts w:ascii="Times New Roman" w:hAnsi="Times New Roman" w:cs="Times New Roman"/>
          <w:sz w:val="24"/>
        </w:rPr>
        <w:t>25</w:t>
      </w:r>
      <w:r w:rsidR="0047198C" w:rsidRPr="00372706">
        <w:rPr>
          <w:rFonts w:ascii="Times New Roman" w:hAnsi="Times New Roman" w:cs="Times New Roman"/>
          <w:sz w:val="24"/>
        </w:rPr>
        <w:t xml:space="preserve">, </w:t>
      </w:r>
      <w:r w:rsidR="009A3DE4" w:rsidRPr="00372706">
        <w:rPr>
          <w:rFonts w:ascii="Times New Roman" w:hAnsi="Times New Roman" w:cs="Times New Roman"/>
          <w:sz w:val="24"/>
        </w:rPr>
        <w:t>2020</w:t>
      </w:r>
      <w:r w:rsidR="0047198C" w:rsidRPr="00372706">
        <w:rPr>
          <w:rFonts w:ascii="Times New Roman" w:hAnsi="Times New Roman" w:cs="Times New Roman"/>
          <w:sz w:val="24"/>
        </w:rPr>
        <w:t>.</w:t>
      </w:r>
    </w:p>
    <w:p w14:paraId="473CA691" w14:textId="77777777" w:rsidR="004E4B70" w:rsidRPr="00372706" w:rsidRDefault="004E4B70" w:rsidP="00196D45">
      <w:pPr>
        <w:spacing w:after="0"/>
        <w:jc w:val="both"/>
        <w:rPr>
          <w:rFonts w:ascii="Times New Roman" w:hAnsi="Times New Roman" w:cs="Times New Roman"/>
          <w:sz w:val="24"/>
          <w:szCs w:val="24"/>
        </w:rPr>
      </w:pPr>
    </w:p>
    <w:p w14:paraId="0C9B82C6" w14:textId="7CCEE68F"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On November 8, 2017, the Cabinet of Ministers of Ukraine approved the Ukrainian National Waste Management Strategy until 2030. The strategy identifies the main directions of state regulation in the field of waste management for the coming decades, taking into account the European approaches to waste management set out in the following Directives:</w:t>
      </w:r>
    </w:p>
    <w:p w14:paraId="286FECA5" w14:textId="77777777" w:rsidR="004E4B70" w:rsidRPr="00372706" w:rsidRDefault="004E4B70" w:rsidP="00196D45">
      <w:pPr>
        <w:spacing w:after="0"/>
        <w:jc w:val="both"/>
        <w:rPr>
          <w:rFonts w:ascii="Times New Roman" w:hAnsi="Times New Roman" w:cs="Times New Roman"/>
          <w:sz w:val="24"/>
          <w:szCs w:val="24"/>
        </w:rPr>
      </w:pPr>
    </w:p>
    <w:p w14:paraId="44F499DB" w14:textId="4F22F707"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2008/98/EC of the European Parliament and the Council </w:t>
      </w:r>
      <w:r w:rsidR="00374919"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19 November 2008 on waste and repealing certain Directives</w:t>
      </w:r>
      <w:r w:rsidR="0010084D" w:rsidRPr="00372706">
        <w:rPr>
          <w:rFonts w:ascii="Times New Roman" w:hAnsi="Times New Roman" w:cs="Times New Roman"/>
          <w:sz w:val="24"/>
          <w:szCs w:val="24"/>
        </w:rPr>
        <w:t>.</w:t>
      </w:r>
    </w:p>
    <w:p w14:paraId="76BF3BAD" w14:textId="3EB894A2"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Council Directive 1999/31/EC </w:t>
      </w:r>
      <w:r w:rsidR="00CE5114"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26 April 1999 on disposal of waste</w:t>
      </w:r>
      <w:r w:rsidR="0010084D" w:rsidRPr="00372706">
        <w:rPr>
          <w:rFonts w:ascii="Times New Roman" w:hAnsi="Times New Roman" w:cs="Times New Roman"/>
          <w:sz w:val="24"/>
          <w:szCs w:val="24"/>
        </w:rPr>
        <w:t>.</w:t>
      </w:r>
    </w:p>
    <w:p w14:paraId="216142E0" w14:textId="4A2ACD9D"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2006/21/EC of the European Parliament and the Council </w:t>
      </w:r>
      <w:r w:rsidR="00152266" w:rsidRPr="00372706">
        <w:rPr>
          <w:rFonts w:ascii="Times New Roman" w:hAnsi="Times New Roman" w:cs="Times New Roman"/>
          <w:sz w:val="24"/>
          <w:szCs w:val="24"/>
        </w:rPr>
        <w:t xml:space="preserve">dated </w:t>
      </w:r>
      <w:r w:rsidRPr="00372706">
        <w:rPr>
          <w:rFonts w:ascii="Times New Roman" w:hAnsi="Times New Roman" w:cs="Times New Roman"/>
          <w:sz w:val="24"/>
          <w:szCs w:val="24"/>
        </w:rPr>
        <w:t>15 March 2006 on the management of extractive waste, and amending Directive 2004/35 / EC</w:t>
      </w:r>
      <w:r w:rsidR="0010084D" w:rsidRPr="00372706">
        <w:rPr>
          <w:rFonts w:ascii="Times New Roman" w:hAnsi="Times New Roman" w:cs="Times New Roman"/>
          <w:sz w:val="24"/>
          <w:szCs w:val="24"/>
        </w:rPr>
        <w:t>.</w:t>
      </w:r>
    </w:p>
    <w:p w14:paraId="2B4F5BED" w14:textId="237B9E31"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94/62 / EC of the European Parliament and of the Council </w:t>
      </w:r>
      <w:r w:rsidR="00D30C6D"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20 December 1994 on packaging and packaging waste</w:t>
      </w:r>
      <w:r w:rsidR="0010084D" w:rsidRPr="00372706">
        <w:rPr>
          <w:rFonts w:ascii="Times New Roman" w:hAnsi="Times New Roman" w:cs="Times New Roman"/>
          <w:sz w:val="24"/>
          <w:szCs w:val="24"/>
        </w:rPr>
        <w:t>.</w:t>
      </w:r>
    </w:p>
    <w:p w14:paraId="1E8650B1" w14:textId="72E02B0A"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2012/19 / EC of the European Parliament and the Council </w:t>
      </w:r>
      <w:r w:rsidR="006A68F0" w:rsidRPr="00372706">
        <w:rPr>
          <w:rFonts w:ascii="Times New Roman" w:hAnsi="Times New Roman" w:cs="Times New Roman"/>
          <w:sz w:val="24"/>
          <w:szCs w:val="24"/>
        </w:rPr>
        <w:t xml:space="preserve">dated </w:t>
      </w:r>
      <w:r w:rsidRPr="00372706">
        <w:rPr>
          <w:rFonts w:ascii="Times New Roman" w:hAnsi="Times New Roman" w:cs="Times New Roman"/>
          <w:sz w:val="24"/>
          <w:szCs w:val="24"/>
        </w:rPr>
        <w:t xml:space="preserve">4 July 2012 on electrical and electronic equipment </w:t>
      </w:r>
      <w:r w:rsidR="00265FC4" w:rsidRPr="00372706">
        <w:rPr>
          <w:rFonts w:ascii="Times New Roman" w:hAnsi="Times New Roman" w:cs="Times New Roman"/>
          <w:sz w:val="24"/>
          <w:szCs w:val="24"/>
        </w:rPr>
        <w:t xml:space="preserve">waste </w:t>
      </w:r>
      <w:r w:rsidRPr="00372706">
        <w:rPr>
          <w:rFonts w:ascii="Times New Roman" w:hAnsi="Times New Roman" w:cs="Times New Roman"/>
          <w:sz w:val="24"/>
          <w:szCs w:val="24"/>
        </w:rPr>
        <w:t>(WEEE)</w:t>
      </w:r>
      <w:r w:rsidR="00D30C6D" w:rsidRPr="00372706">
        <w:rPr>
          <w:rFonts w:ascii="Times New Roman" w:hAnsi="Times New Roman" w:cs="Times New Roman"/>
          <w:sz w:val="24"/>
          <w:szCs w:val="24"/>
        </w:rPr>
        <w:t>.</w:t>
      </w:r>
    </w:p>
    <w:p w14:paraId="32404E56" w14:textId="7C1586A1" w:rsidR="0050702B"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2006/66 / EC of the European Parliament and the Council </w:t>
      </w:r>
      <w:r w:rsidR="00265FC4"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6 September 2006 on batteries and accumulators and </w:t>
      </w:r>
      <w:r w:rsidR="009A6CB5" w:rsidRPr="00372706">
        <w:rPr>
          <w:rFonts w:ascii="Times New Roman" w:hAnsi="Times New Roman" w:cs="Times New Roman"/>
          <w:sz w:val="24"/>
          <w:szCs w:val="24"/>
        </w:rPr>
        <w:t>operated-off</w:t>
      </w:r>
      <w:r w:rsidRPr="00372706">
        <w:rPr>
          <w:rFonts w:ascii="Times New Roman" w:hAnsi="Times New Roman" w:cs="Times New Roman"/>
          <w:sz w:val="24"/>
          <w:szCs w:val="24"/>
        </w:rPr>
        <w:t xml:space="preserve"> batteries and accumulators.</w:t>
      </w:r>
    </w:p>
    <w:p w14:paraId="60DABAE8" w14:textId="77777777" w:rsidR="00034C8C" w:rsidRPr="00372706" w:rsidRDefault="00034C8C" w:rsidP="00196D45">
      <w:pPr>
        <w:spacing w:after="0"/>
        <w:jc w:val="both"/>
        <w:rPr>
          <w:rFonts w:ascii="Times New Roman" w:hAnsi="Times New Roman" w:cs="Times New Roman"/>
          <w:sz w:val="24"/>
          <w:szCs w:val="24"/>
        </w:rPr>
      </w:pPr>
    </w:p>
    <w:p w14:paraId="5FBE531A" w14:textId="2B030781" w:rsidR="00D915E1" w:rsidRPr="00372706" w:rsidRDefault="00D915E1"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For cold chain provision </w:t>
      </w:r>
      <w:r w:rsidR="00E83338" w:rsidRPr="00372706">
        <w:rPr>
          <w:rFonts w:ascii="Times New Roman" w:hAnsi="Times New Roman" w:cs="Times New Roman"/>
          <w:sz w:val="24"/>
          <w:szCs w:val="24"/>
        </w:rPr>
        <w:t>within the Project special attention will be paid to</w:t>
      </w:r>
      <w:r w:rsidRPr="00372706">
        <w:rPr>
          <w:rFonts w:ascii="Times New Roman" w:hAnsi="Times New Roman" w:cs="Times New Roman"/>
          <w:sz w:val="24"/>
          <w:szCs w:val="24"/>
        </w:rPr>
        <w:t>:</w:t>
      </w:r>
    </w:p>
    <w:p w14:paraId="18150044" w14:textId="0D7D0613" w:rsidR="00E86FA0" w:rsidRPr="00372706" w:rsidRDefault="00D915E1" w:rsidP="00196D45">
      <w:pPr>
        <w:tabs>
          <w:tab w:val="left" w:pos="284"/>
        </w:tabs>
        <w:spacing w:after="0"/>
        <w:jc w:val="both"/>
        <w:rPr>
          <w:rFonts w:ascii="Times New Roman" w:hAnsi="Times New Roman" w:cs="Times New Roman"/>
          <w:sz w:val="24"/>
          <w:szCs w:val="24"/>
        </w:rPr>
      </w:pPr>
      <w:r w:rsidRPr="00372706">
        <w:rPr>
          <w:rFonts w:ascii="Times New Roman" w:hAnsi="Times New Roman" w:cs="Times New Roman"/>
          <w:sz w:val="24"/>
          <w:szCs w:val="24"/>
        </w:rPr>
        <w:t>-</w:t>
      </w:r>
      <w:r w:rsidRPr="00372706">
        <w:rPr>
          <w:rFonts w:ascii="Times New Roman" w:hAnsi="Times New Roman" w:cs="Times New Roman"/>
          <w:sz w:val="24"/>
          <w:szCs w:val="24"/>
        </w:rPr>
        <w:tab/>
      </w:r>
      <w:r w:rsidR="00E83338" w:rsidRPr="00372706">
        <w:rPr>
          <w:rFonts w:ascii="Times New Roman" w:hAnsi="Times New Roman" w:cs="Times New Roman"/>
          <w:sz w:val="24"/>
          <w:szCs w:val="24"/>
        </w:rPr>
        <w:t xml:space="preserve">The Order of MOH No 595 dated </w:t>
      </w:r>
      <w:r w:rsidRPr="00372706">
        <w:rPr>
          <w:rFonts w:ascii="Times New Roman" w:hAnsi="Times New Roman" w:cs="Times New Roman"/>
          <w:sz w:val="24"/>
          <w:szCs w:val="24"/>
        </w:rPr>
        <w:t>16.09.2011</w:t>
      </w:r>
      <w:r w:rsidR="00E83338" w:rsidRPr="00372706">
        <w:rPr>
          <w:rFonts w:ascii="Times New Roman" w:hAnsi="Times New Roman" w:cs="Times New Roman"/>
          <w:sz w:val="24"/>
          <w:szCs w:val="24"/>
        </w:rPr>
        <w:t xml:space="preserve"> ‘</w:t>
      </w:r>
      <w:r w:rsidR="00EB2D64" w:rsidRPr="00372706">
        <w:rPr>
          <w:rFonts w:ascii="Times New Roman" w:hAnsi="Times New Roman" w:cs="Times New Roman"/>
          <w:sz w:val="24"/>
          <w:szCs w:val="24"/>
        </w:rPr>
        <w:t>The procedure for ensuring appropriate conditions for storage, transportation, reception and accounting of vaccines, toxoids and tuberculosis allergen in Ukraine</w:t>
      </w:r>
      <w:r w:rsidR="00E83338" w:rsidRPr="00372706">
        <w:rPr>
          <w:rFonts w:ascii="Times New Roman" w:hAnsi="Times New Roman" w:cs="Times New Roman"/>
          <w:sz w:val="24"/>
          <w:szCs w:val="24"/>
        </w:rPr>
        <w:t>’</w:t>
      </w:r>
      <w:r w:rsidR="005E26DA" w:rsidRPr="00372706">
        <w:rPr>
          <w:rFonts w:ascii="Times New Roman" w:hAnsi="Times New Roman" w:cs="Times New Roman"/>
          <w:sz w:val="24"/>
          <w:szCs w:val="24"/>
        </w:rPr>
        <w:t>.</w:t>
      </w:r>
    </w:p>
    <w:p w14:paraId="49D94D38" w14:textId="77777777" w:rsidR="00E86FA0" w:rsidRPr="00372706" w:rsidRDefault="00E86FA0" w:rsidP="00196D45">
      <w:pPr>
        <w:spacing w:after="0"/>
        <w:jc w:val="both"/>
        <w:rPr>
          <w:rFonts w:ascii="Times New Roman" w:hAnsi="Times New Roman" w:cs="Times New Roman"/>
          <w:sz w:val="24"/>
          <w:szCs w:val="24"/>
        </w:rPr>
      </w:pPr>
    </w:p>
    <w:p w14:paraId="5C8E2D79" w14:textId="0BFFA739" w:rsidR="0026761A" w:rsidRPr="00372706" w:rsidRDefault="00F3046B" w:rsidP="00405BCB">
      <w:pPr>
        <w:pStyle w:val="2"/>
        <w:numPr>
          <w:ilvl w:val="1"/>
          <w:numId w:val="23"/>
        </w:numPr>
        <w:spacing w:line="276" w:lineRule="auto"/>
        <w:ind w:left="540" w:hanging="540"/>
        <w:rPr>
          <w:rFonts w:cs="Times New Roman"/>
          <w:szCs w:val="24"/>
        </w:rPr>
      </w:pPr>
      <w:bookmarkStart w:id="17" w:name="_Toc74751004"/>
      <w:r w:rsidRPr="00372706">
        <w:rPr>
          <w:rFonts w:cs="Times New Roman"/>
          <w:szCs w:val="24"/>
        </w:rPr>
        <w:t>Institutional Framework for Environmental Management</w:t>
      </w:r>
      <w:bookmarkEnd w:id="17"/>
    </w:p>
    <w:p w14:paraId="70EF1190" w14:textId="06E874BF" w:rsidR="009C42F5" w:rsidRPr="00372706" w:rsidRDefault="009C42F5" w:rsidP="00196D45">
      <w:pPr>
        <w:pStyle w:val="ab"/>
        <w:spacing w:after="120" w:line="276" w:lineRule="auto"/>
        <w:ind w:left="0"/>
        <w:jc w:val="both"/>
        <w:rPr>
          <w:rFonts w:ascii="Times New Roman" w:hAnsi="Times New Roman" w:cs="Times New Roman"/>
          <w:sz w:val="24"/>
        </w:rPr>
      </w:pPr>
      <w:r w:rsidRPr="00372706">
        <w:rPr>
          <w:rFonts w:ascii="Times New Roman" w:hAnsi="Times New Roman" w:cs="Times New Roman"/>
          <w:sz w:val="24"/>
        </w:rPr>
        <w:t>At the national level environmental policy is formed by the Ministry of Environment</w:t>
      </w:r>
      <w:r w:rsidR="004F6082" w:rsidRPr="00372706">
        <w:rPr>
          <w:rFonts w:ascii="Times New Roman" w:hAnsi="Times New Roman" w:cs="Times New Roman"/>
          <w:sz w:val="24"/>
        </w:rPr>
        <w:t>al Protection</w:t>
      </w:r>
      <w:r w:rsidRPr="00372706">
        <w:rPr>
          <w:rFonts w:ascii="Times New Roman" w:hAnsi="Times New Roman" w:cs="Times New Roman"/>
          <w:sz w:val="24"/>
        </w:rPr>
        <w:t xml:space="preserve"> and Natural Resources (ME</w:t>
      </w:r>
      <w:r w:rsidR="004F6082" w:rsidRPr="00372706">
        <w:rPr>
          <w:rFonts w:ascii="Times New Roman" w:hAnsi="Times New Roman" w:cs="Times New Roman"/>
          <w:sz w:val="24"/>
        </w:rPr>
        <w:t>P</w:t>
      </w:r>
      <w:r w:rsidRPr="00372706">
        <w:rPr>
          <w:rFonts w:ascii="Times New Roman" w:hAnsi="Times New Roman" w:cs="Times New Roman"/>
          <w:sz w:val="24"/>
        </w:rPr>
        <w:t>NR). Until recently ME</w:t>
      </w:r>
      <w:r w:rsidR="004F6082" w:rsidRPr="00372706">
        <w:rPr>
          <w:rFonts w:ascii="Times New Roman" w:hAnsi="Times New Roman" w:cs="Times New Roman"/>
          <w:sz w:val="24"/>
        </w:rPr>
        <w:t>P</w:t>
      </w:r>
      <w:r w:rsidRPr="00372706">
        <w:rPr>
          <w:rFonts w:ascii="Times New Roman" w:hAnsi="Times New Roman" w:cs="Times New Roman"/>
          <w:sz w:val="24"/>
        </w:rPr>
        <w:t xml:space="preserve">NR has been developing and implementing environmental policy. Currently, within the framework of state administration reform it is planned to focus Ministry’s efforts specifically on expert work and analytics which consist in development of politically-motivated decisions in environmental protection activities and their direct implementation will be entrusted to various government agencies, services or local authorities. At the strategic level, the environmental policy priorities are defined in the Draft Law of Ukraine "On the basic principles (strategy) of the state environmental policy of Ukraine for the period up to 2030". </w:t>
      </w:r>
    </w:p>
    <w:p w14:paraId="1E81C590" w14:textId="77777777" w:rsidR="009C42F5" w:rsidRPr="00372706" w:rsidRDefault="009C42F5" w:rsidP="00196D45">
      <w:pPr>
        <w:pStyle w:val="ab"/>
        <w:spacing w:after="120" w:line="276" w:lineRule="auto"/>
        <w:ind w:left="0"/>
        <w:jc w:val="both"/>
        <w:rPr>
          <w:rFonts w:ascii="Times New Roman" w:hAnsi="Times New Roman" w:cs="Times New Roman"/>
          <w:sz w:val="24"/>
        </w:rPr>
      </w:pPr>
    </w:p>
    <w:p w14:paraId="7384EFB7" w14:textId="75341A04" w:rsidR="009C42F5" w:rsidRPr="00372706" w:rsidRDefault="009C42F5" w:rsidP="00196D45">
      <w:pPr>
        <w:pStyle w:val="ab"/>
        <w:spacing w:after="120" w:line="276" w:lineRule="auto"/>
        <w:ind w:left="0"/>
        <w:jc w:val="both"/>
        <w:rPr>
          <w:rFonts w:ascii="Times New Roman" w:hAnsi="Times New Roman" w:cs="Times New Roman"/>
          <w:sz w:val="24"/>
        </w:rPr>
      </w:pPr>
      <w:r w:rsidRPr="00372706">
        <w:rPr>
          <w:rFonts w:ascii="Times New Roman" w:hAnsi="Times New Roman" w:cs="Times New Roman"/>
          <w:sz w:val="24"/>
        </w:rPr>
        <w:t>In general, ME</w:t>
      </w:r>
      <w:r w:rsidR="004F6082" w:rsidRPr="00372706">
        <w:rPr>
          <w:rFonts w:ascii="Times New Roman" w:hAnsi="Times New Roman" w:cs="Times New Roman"/>
          <w:sz w:val="24"/>
        </w:rPr>
        <w:t>P</w:t>
      </w:r>
      <w:r w:rsidRPr="00372706">
        <w:rPr>
          <w:rFonts w:ascii="Times New Roman" w:hAnsi="Times New Roman" w:cs="Times New Roman"/>
          <w:sz w:val="24"/>
        </w:rPr>
        <w:t xml:space="preserve">NR creates and implements state policy in the field of environmental protection and safety, as well as radiation, biological and genetic safety within </w:t>
      </w:r>
      <w:r w:rsidR="00C309C6" w:rsidRPr="00372706">
        <w:rPr>
          <w:rFonts w:ascii="Times New Roman" w:hAnsi="Times New Roman" w:cs="Times New Roman"/>
          <w:sz w:val="24"/>
        </w:rPr>
        <w:t xml:space="preserve">the powers </w:t>
      </w:r>
      <w:r w:rsidRPr="00372706">
        <w:rPr>
          <w:rFonts w:ascii="Times New Roman" w:hAnsi="Times New Roman" w:cs="Times New Roman"/>
          <w:sz w:val="24"/>
        </w:rPr>
        <w:t>prescribed by the law; in the field of fisheries and fish industry, protection, use and reproduction of aquatic bioresources, fisheries and sea fishery vessels’ maritime safety regulation, forestry and hunting sector.</w:t>
      </w:r>
    </w:p>
    <w:p w14:paraId="1CAD0CB4" w14:textId="547739EA" w:rsidR="009C42F5" w:rsidRPr="00372706" w:rsidRDefault="009C42F5" w:rsidP="00196D45">
      <w:pPr>
        <w:pStyle w:val="ab"/>
        <w:spacing w:after="120" w:line="276" w:lineRule="auto"/>
        <w:ind w:left="0"/>
        <w:jc w:val="both"/>
        <w:rPr>
          <w:rFonts w:ascii="Times New Roman" w:hAnsi="Times New Roman" w:cs="Times New Roman"/>
          <w:sz w:val="24"/>
        </w:rPr>
      </w:pPr>
      <w:r w:rsidRPr="00372706">
        <w:rPr>
          <w:rFonts w:ascii="Times New Roman" w:hAnsi="Times New Roman" w:cs="Times New Roman"/>
          <w:sz w:val="24"/>
        </w:rPr>
        <w:t>State Environmental Inspectorate of Ukraine (Derzhekoinspektsiya) is a central executive body whose activities are directed and coordinated by the C</w:t>
      </w:r>
      <w:r w:rsidR="00C251C2" w:rsidRPr="00372706">
        <w:rPr>
          <w:rFonts w:ascii="Times New Roman" w:hAnsi="Times New Roman" w:cs="Times New Roman"/>
          <w:sz w:val="24"/>
        </w:rPr>
        <w:t>MU</w:t>
      </w:r>
      <w:r w:rsidR="004F6082" w:rsidRPr="00372706">
        <w:rPr>
          <w:rFonts w:ascii="Times New Roman" w:hAnsi="Times New Roman" w:cs="Times New Roman"/>
          <w:sz w:val="24"/>
        </w:rPr>
        <w:t xml:space="preserve"> </w:t>
      </w:r>
      <w:r w:rsidRPr="00372706">
        <w:rPr>
          <w:rFonts w:ascii="Times New Roman" w:hAnsi="Times New Roman" w:cs="Times New Roman"/>
          <w:sz w:val="24"/>
        </w:rPr>
        <w:t>through the ME</w:t>
      </w:r>
      <w:r w:rsidR="004F6082" w:rsidRPr="00372706">
        <w:rPr>
          <w:rFonts w:ascii="Times New Roman" w:hAnsi="Times New Roman" w:cs="Times New Roman"/>
          <w:sz w:val="24"/>
        </w:rPr>
        <w:t>P</w:t>
      </w:r>
      <w:r w:rsidRPr="00372706">
        <w:rPr>
          <w:rFonts w:ascii="Times New Roman" w:hAnsi="Times New Roman" w:cs="Times New Roman"/>
          <w:sz w:val="24"/>
        </w:rPr>
        <w:t xml:space="preserve">NR and who implements state policy on the state supervision (control) in the field of environmental protection, sustainable use, reproduction and protection of natural resources. The main tasks of Derzhekoinspektsiya include state supervision (control) over compliance with the law, in particular, regarding the waste, hazardous chemicals, pesticides and agrochemicals waste within </w:t>
      </w:r>
      <w:r w:rsidR="00781BD3" w:rsidRPr="00372706">
        <w:rPr>
          <w:rFonts w:ascii="Times New Roman" w:hAnsi="Times New Roman" w:cs="Times New Roman"/>
          <w:sz w:val="24"/>
        </w:rPr>
        <w:t xml:space="preserve">the powers </w:t>
      </w:r>
      <w:r w:rsidRPr="00372706">
        <w:rPr>
          <w:rFonts w:ascii="Times New Roman" w:hAnsi="Times New Roman" w:cs="Times New Roman"/>
          <w:sz w:val="24"/>
        </w:rPr>
        <w:t>prescribed by the law.</w:t>
      </w:r>
    </w:p>
    <w:p w14:paraId="35CD20C5" w14:textId="77777777" w:rsidR="009C42F5" w:rsidRPr="00372706" w:rsidRDefault="009C42F5" w:rsidP="00196D45">
      <w:pPr>
        <w:pStyle w:val="ab"/>
        <w:spacing w:after="120" w:line="276" w:lineRule="auto"/>
        <w:ind w:left="0"/>
        <w:jc w:val="both"/>
        <w:rPr>
          <w:rFonts w:ascii="Times New Roman" w:hAnsi="Times New Roman" w:cs="Times New Roman"/>
          <w:sz w:val="24"/>
        </w:rPr>
      </w:pPr>
    </w:p>
    <w:p w14:paraId="4CC36055" w14:textId="46D2A596" w:rsidR="009C42F5" w:rsidRPr="00372706" w:rsidRDefault="009C42F5" w:rsidP="00196D45">
      <w:pPr>
        <w:pStyle w:val="ab"/>
        <w:spacing w:after="120" w:line="276" w:lineRule="auto"/>
        <w:ind w:left="0"/>
        <w:jc w:val="both"/>
        <w:rPr>
          <w:rFonts w:ascii="Times New Roman" w:hAnsi="Times New Roman" w:cs="Times New Roman"/>
          <w:sz w:val="24"/>
        </w:rPr>
      </w:pPr>
      <w:r w:rsidRPr="00372706">
        <w:rPr>
          <w:rFonts w:ascii="Times New Roman" w:hAnsi="Times New Roman" w:cs="Times New Roman"/>
          <w:sz w:val="24"/>
        </w:rPr>
        <w:t xml:space="preserve">State Sanitary and Epidemiological Service (SES) of Ukraine is a central executive body whose activity was directed and coordinated by the </w:t>
      </w:r>
      <w:r w:rsidR="004E357A" w:rsidRPr="00372706">
        <w:rPr>
          <w:rFonts w:ascii="Times New Roman" w:hAnsi="Times New Roman" w:cs="Times New Roman"/>
          <w:sz w:val="24"/>
        </w:rPr>
        <w:t>CMU</w:t>
      </w:r>
      <w:r w:rsidRPr="00372706">
        <w:rPr>
          <w:rFonts w:ascii="Times New Roman" w:hAnsi="Times New Roman" w:cs="Times New Roman"/>
          <w:sz w:val="24"/>
        </w:rPr>
        <w:t xml:space="preserve"> through the Minister of Health of Ukraine. The main tasks of the SES consisted in submission of suggestions regarding formation of state policy in the field of sanitary and epidemiological safety of society and implementation of state policy in this area. The Service was headed by the Chief State Sanitary and Epidemiological Doctor - First Deputy Minister of Health of Ukraine. On March 29, 2017, the government decided to liquidate the SES, as its functions are performed by theMoH the State Labor Service (Derzhpratsi) and the State Service of Ukraine on Food Safety and Consumer Protection (Derzhprodspozhyvsluzhba). In February 2020, the position of Chief State Sanitary and Epidemiological Doctor (but not the entire SES) was reinstated</w:t>
      </w:r>
      <w:r w:rsidR="00C00C4D" w:rsidRPr="00372706">
        <w:rPr>
          <w:rFonts w:ascii="Times New Roman" w:hAnsi="Times New Roman" w:cs="Times New Roman"/>
          <w:sz w:val="24"/>
        </w:rPr>
        <w:t>.</w:t>
      </w:r>
      <w:r w:rsidRPr="00372706">
        <w:rPr>
          <w:rFonts w:ascii="Times New Roman" w:hAnsi="Times New Roman" w:cs="Times New Roman"/>
          <w:sz w:val="24"/>
        </w:rPr>
        <w:t xml:space="preserve"> It was stipulated that </w:t>
      </w:r>
      <w:r w:rsidR="00C00C4D" w:rsidRPr="00372706">
        <w:rPr>
          <w:rFonts w:ascii="Times New Roman" w:hAnsi="Times New Roman" w:cs="Times New Roman"/>
          <w:sz w:val="24"/>
        </w:rPr>
        <w:t>the Doctor</w:t>
      </w:r>
      <w:r w:rsidRPr="00372706">
        <w:rPr>
          <w:rFonts w:ascii="Times New Roman" w:hAnsi="Times New Roman" w:cs="Times New Roman"/>
          <w:sz w:val="24"/>
        </w:rPr>
        <w:t xml:space="preserve"> would coordinate actions of government authorities to prevent the coronavirus disease COVID-19 on the territory of Ukraine and provide communication with journalists on this issue. </w:t>
      </w:r>
      <w:r w:rsidR="007740F3" w:rsidRPr="00372706">
        <w:rPr>
          <w:rFonts w:ascii="Times New Roman" w:hAnsi="Times New Roman" w:cs="Times New Roman"/>
          <w:sz w:val="24"/>
        </w:rPr>
        <w:t>MoH</w:t>
      </w:r>
      <w:r w:rsidRPr="00372706">
        <w:rPr>
          <w:rFonts w:ascii="Times New Roman" w:hAnsi="Times New Roman" w:cs="Times New Roman"/>
          <w:sz w:val="24"/>
        </w:rPr>
        <w:t xml:space="preserve"> is studying possibility of reinstating the Sanitary and Epidemiological Service. Options being considered provide for establishing a service within MoH instead of separate central executive body. </w:t>
      </w:r>
      <w:r w:rsidR="00927829" w:rsidRPr="00372706">
        <w:rPr>
          <w:rFonts w:ascii="Times New Roman" w:hAnsi="Times New Roman" w:cs="Times New Roman"/>
          <w:sz w:val="24"/>
        </w:rPr>
        <w:t>It is envisaged that</w:t>
      </w:r>
      <w:r w:rsidRPr="00372706">
        <w:rPr>
          <w:rFonts w:ascii="Times New Roman" w:hAnsi="Times New Roman" w:cs="Times New Roman"/>
          <w:sz w:val="24"/>
        </w:rPr>
        <w:t>, this service will have clear functions, which will</w:t>
      </w:r>
      <w:r w:rsidR="00B575A6" w:rsidRPr="00372706">
        <w:rPr>
          <w:rFonts w:ascii="Times New Roman" w:hAnsi="Times New Roman" w:cs="Times New Roman"/>
          <w:sz w:val="24"/>
        </w:rPr>
        <w:t xml:space="preserve"> </w:t>
      </w:r>
      <w:r w:rsidR="0063676B" w:rsidRPr="00372706">
        <w:rPr>
          <w:rFonts w:ascii="Times New Roman" w:hAnsi="Times New Roman" w:cs="Times New Roman"/>
          <w:sz w:val="24"/>
        </w:rPr>
        <w:t>include</w:t>
      </w:r>
      <w:r w:rsidR="008E7873" w:rsidRPr="00372706">
        <w:rPr>
          <w:rFonts w:ascii="Times New Roman" w:hAnsi="Times New Roman" w:cs="Times New Roman"/>
          <w:sz w:val="24"/>
        </w:rPr>
        <w:t>, but not limited to</w:t>
      </w:r>
      <w:r w:rsidRPr="00372706">
        <w:rPr>
          <w:rFonts w:ascii="Times New Roman" w:hAnsi="Times New Roman" w:cs="Times New Roman"/>
          <w:sz w:val="24"/>
        </w:rPr>
        <w:t xml:space="preserve">: carrying out epidemic prevention measures, implementing infection control and epidemic situations response. </w:t>
      </w:r>
      <w:r w:rsidR="0063676B" w:rsidRPr="00372706">
        <w:rPr>
          <w:rFonts w:ascii="Times New Roman" w:hAnsi="Times New Roman" w:cs="Times New Roman"/>
          <w:sz w:val="24"/>
        </w:rPr>
        <w:t>It is expected that</w:t>
      </w:r>
      <w:r w:rsidRPr="00372706">
        <w:rPr>
          <w:rFonts w:ascii="Times New Roman" w:hAnsi="Times New Roman" w:cs="Times New Roman"/>
          <w:sz w:val="24"/>
        </w:rPr>
        <w:t xml:space="preserve"> an effective sanitary and epidemiological service will allow to fight many diseases (including coronavirus COVID-19) in a more efficient way</w:t>
      </w:r>
      <w:r w:rsidR="00AC52DB" w:rsidRPr="00372706">
        <w:rPr>
          <w:rFonts w:ascii="Times New Roman" w:hAnsi="Times New Roman" w:cs="Times New Roman"/>
          <w:sz w:val="24"/>
        </w:rPr>
        <w:t>.</w:t>
      </w:r>
      <w:r w:rsidRPr="00372706" w:rsidDel="009C42F5">
        <w:rPr>
          <w:rFonts w:ascii="Times New Roman" w:hAnsi="Times New Roman" w:cs="Times New Roman"/>
          <w:sz w:val="24"/>
        </w:rPr>
        <w:t xml:space="preserve"> </w:t>
      </w:r>
    </w:p>
    <w:p w14:paraId="283BCA09" w14:textId="04B7C917" w:rsidR="00F3046B" w:rsidRPr="00372706" w:rsidRDefault="00F3046B" w:rsidP="00405BCB">
      <w:pPr>
        <w:pStyle w:val="2"/>
        <w:numPr>
          <w:ilvl w:val="1"/>
          <w:numId w:val="23"/>
        </w:numPr>
        <w:spacing w:line="276" w:lineRule="auto"/>
        <w:ind w:left="540" w:hanging="540"/>
        <w:rPr>
          <w:rFonts w:cs="Times New Roman"/>
          <w:szCs w:val="24"/>
        </w:rPr>
      </w:pPr>
      <w:bookmarkStart w:id="18" w:name="_Toc47020379"/>
      <w:bookmarkStart w:id="19" w:name="_Toc74751005"/>
      <w:r w:rsidRPr="00372706">
        <w:rPr>
          <w:rFonts w:cs="Times New Roman"/>
          <w:szCs w:val="24"/>
        </w:rPr>
        <w:t xml:space="preserve">International Conventions Ratified by </w:t>
      </w:r>
      <w:bookmarkEnd w:id="18"/>
      <w:r w:rsidR="00A32FFC" w:rsidRPr="00372706">
        <w:rPr>
          <w:rFonts w:cs="Times New Roman"/>
          <w:szCs w:val="24"/>
        </w:rPr>
        <w:t>Ukraine</w:t>
      </w:r>
      <w:bookmarkEnd w:id="19"/>
    </w:p>
    <w:p w14:paraId="04C0FAAA" w14:textId="52663B89" w:rsidR="00F13BB3" w:rsidRPr="00372706" w:rsidRDefault="00F13BB3" w:rsidP="00196D45">
      <w:pPr>
        <w:pBdr>
          <w:top w:val="nil"/>
          <w:left w:val="nil"/>
          <w:bottom w:val="nil"/>
          <w:right w:val="nil"/>
          <w:between w:val="nil"/>
        </w:pBdr>
        <w:spacing w:after="120"/>
        <w:jc w:val="both"/>
        <w:rPr>
          <w:rFonts w:ascii="Times New Roman" w:hAnsi="Times New Roman" w:cs="Times New Roman"/>
          <w:sz w:val="24"/>
          <w:szCs w:val="24"/>
        </w:rPr>
      </w:pPr>
      <w:r w:rsidRPr="00372706">
        <w:rPr>
          <w:rFonts w:ascii="Times New Roman" w:hAnsi="Times New Roman" w:cs="Times New Roman"/>
          <w:sz w:val="24"/>
          <w:szCs w:val="24"/>
        </w:rPr>
        <w:t>There are five international environmental conventions that are directly relevant to health procurement and waste management. As a member of the global community, Ukraine can be a party to international conventions that impose certain obligations and responsibilities on those who sign them.</w:t>
      </w:r>
    </w:p>
    <w:p w14:paraId="5A00D1C4" w14:textId="070FBAB5" w:rsidR="00F13BB3" w:rsidRPr="00372706" w:rsidRDefault="005C575E"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i/>
          <w:iCs/>
          <w:color w:val="000000"/>
          <w:sz w:val="24"/>
          <w:szCs w:val="24"/>
        </w:rPr>
        <w:t>The Vienna Convention</w:t>
      </w:r>
      <w:r w:rsidRPr="00372706">
        <w:rPr>
          <w:rFonts w:ascii="Times New Roman" w:eastAsia="Times New Roman" w:hAnsi="Times New Roman" w:cs="Times New Roman"/>
          <w:color w:val="000000"/>
          <w:sz w:val="24"/>
          <w:szCs w:val="24"/>
        </w:rPr>
        <w:t xml:space="preserve"> </w:t>
      </w:r>
      <w:r w:rsidRPr="00372706">
        <w:rPr>
          <w:rFonts w:ascii="Times New Roman" w:eastAsia="Times New Roman" w:hAnsi="Times New Roman" w:cs="Times New Roman"/>
          <w:i/>
          <w:color w:val="000000"/>
          <w:sz w:val="24"/>
          <w:szCs w:val="24"/>
        </w:rPr>
        <w:t xml:space="preserve">for </w:t>
      </w:r>
      <w:r w:rsidR="00D74986" w:rsidRPr="00372706">
        <w:rPr>
          <w:rFonts w:ascii="Times New Roman" w:eastAsia="Times New Roman" w:hAnsi="Times New Roman" w:cs="Times New Roman"/>
          <w:i/>
          <w:color w:val="000000"/>
          <w:sz w:val="24"/>
          <w:szCs w:val="24"/>
        </w:rPr>
        <w:t xml:space="preserve">protection of ozone layer and the </w:t>
      </w:r>
      <w:r w:rsidRPr="00372706">
        <w:rPr>
          <w:rFonts w:ascii="Times New Roman" w:eastAsia="Times New Roman" w:hAnsi="Times New Roman" w:cs="Times New Roman"/>
          <w:i/>
          <w:color w:val="000000"/>
          <w:sz w:val="24"/>
          <w:szCs w:val="24"/>
        </w:rPr>
        <w:t>Montreal Protocol</w:t>
      </w:r>
      <w:r w:rsidRPr="00372706">
        <w:rPr>
          <w:rFonts w:ascii="Times New Roman" w:eastAsia="Times New Roman" w:hAnsi="Times New Roman" w:cs="Times New Roman"/>
          <w:color w:val="000000"/>
          <w:sz w:val="24"/>
          <w:szCs w:val="24"/>
        </w:rPr>
        <w:t xml:space="preserve"> on </w:t>
      </w:r>
      <w:r w:rsidR="00D74986" w:rsidRPr="00372706">
        <w:rPr>
          <w:rFonts w:ascii="Times New Roman" w:eastAsia="Times New Roman" w:hAnsi="Times New Roman" w:cs="Times New Roman"/>
          <w:color w:val="000000"/>
          <w:sz w:val="24"/>
          <w:szCs w:val="24"/>
        </w:rPr>
        <w:t xml:space="preserve">substances that deplete the ozone layer are </w:t>
      </w:r>
      <w:r w:rsidRPr="00372706">
        <w:rPr>
          <w:rFonts w:ascii="Times New Roman" w:eastAsia="Times New Roman" w:hAnsi="Times New Roman" w:cs="Times New Roman"/>
          <w:color w:val="000000"/>
          <w:sz w:val="24"/>
          <w:szCs w:val="24"/>
        </w:rPr>
        <w:t>an international treaty aimed at ending the use of ozone-depleting substances (ozone-depleting substances - OD</w:t>
      </w:r>
      <w:r w:rsidR="00F74383" w:rsidRPr="00372706">
        <w:rPr>
          <w:rFonts w:ascii="Times New Roman" w:eastAsia="Times New Roman" w:hAnsi="Times New Roman" w:cs="Times New Roman"/>
          <w:color w:val="000000"/>
          <w:sz w:val="24"/>
          <w:szCs w:val="24"/>
        </w:rPr>
        <w:t>S</w:t>
      </w:r>
      <w:r w:rsidRPr="00372706">
        <w:rPr>
          <w:rFonts w:ascii="Times New Roman" w:eastAsia="Times New Roman" w:hAnsi="Times New Roman" w:cs="Times New Roman"/>
          <w:color w:val="000000"/>
          <w:sz w:val="24"/>
          <w:szCs w:val="24"/>
        </w:rPr>
        <w:t xml:space="preserve">). This is the first international convention of any type that has reached universal ratification. This Convention and its Protocol are relevant for health procurement and medical waste management, </w:t>
      </w:r>
      <w:r w:rsidR="00573202" w:rsidRPr="00372706">
        <w:rPr>
          <w:rFonts w:ascii="Times New Roman" w:eastAsia="Times New Roman" w:hAnsi="Times New Roman" w:cs="Times New Roman"/>
          <w:color w:val="000000"/>
          <w:sz w:val="24"/>
          <w:szCs w:val="24"/>
        </w:rPr>
        <w:t>since</w:t>
      </w:r>
      <w:r w:rsidRPr="00372706">
        <w:rPr>
          <w:rFonts w:ascii="Times New Roman" w:eastAsia="Times New Roman" w:hAnsi="Times New Roman" w:cs="Times New Roman"/>
          <w:color w:val="000000"/>
          <w:sz w:val="24"/>
          <w:szCs w:val="24"/>
        </w:rPr>
        <w:t xml:space="preserve"> a number of </w:t>
      </w:r>
      <w:r w:rsidR="00573202" w:rsidRPr="00372706">
        <w:rPr>
          <w:rFonts w:ascii="Times New Roman" w:eastAsia="Times New Roman" w:hAnsi="Times New Roman" w:cs="Times New Roman"/>
          <w:color w:val="000000"/>
          <w:sz w:val="24"/>
          <w:szCs w:val="24"/>
        </w:rPr>
        <w:t>OD</w:t>
      </w:r>
      <w:r w:rsidR="00F74383" w:rsidRPr="00372706">
        <w:rPr>
          <w:rFonts w:ascii="Times New Roman" w:eastAsia="Times New Roman" w:hAnsi="Times New Roman" w:cs="Times New Roman"/>
          <w:color w:val="000000"/>
          <w:sz w:val="24"/>
          <w:szCs w:val="24"/>
        </w:rPr>
        <w:t>S</w:t>
      </w:r>
      <w:r w:rsidRPr="00372706">
        <w:rPr>
          <w:rFonts w:ascii="Times New Roman" w:eastAsia="Times New Roman" w:hAnsi="Times New Roman" w:cs="Times New Roman"/>
          <w:color w:val="000000"/>
          <w:sz w:val="24"/>
          <w:szCs w:val="24"/>
        </w:rPr>
        <w:t xml:space="preserve"> are still manufactured and used in laboratories and the pharmaceutical industry, such as refrigerators used for vaccines, refrigeration equipment for refrigerators, etc. . Therefore, it is important to first make sure that there are alternatives that do not contain O</w:t>
      </w:r>
      <w:r w:rsidR="006A4F49" w:rsidRPr="00372706">
        <w:rPr>
          <w:rFonts w:ascii="Times New Roman" w:eastAsia="Times New Roman" w:hAnsi="Times New Roman" w:cs="Times New Roman"/>
          <w:color w:val="000000"/>
          <w:sz w:val="24"/>
          <w:szCs w:val="24"/>
        </w:rPr>
        <w:t>D</w:t>
      </w:r>
      <w:r w:rsidR="00F74383" w:rsidRPr="00372706">
        <w:rPr>
          <w:rFonts w:ascii="Times New Roman" w:eastAsia="Times New Roman" w:hAnsi="Times New Roman" w:cs="Times New Roman"/>
          <w:color w:val="000000"/>
          <w:sz w:val="24"/>
          <w:szCs w:val="24"/>
        </w:rPr>
        <w:t>S</w:t>
      </w:r>
      <w:r w:rsidRPr="00372706">
        <w:rPr>
          <w:rFonts w:ascii="Times New Roman" w:eastAsia="Times New Roman" w:hAnsi="Times New Roman" w:cs="Times New Roman"/>
          <w:color w:val="000000"/>
          <w:sz w:val="24"/>
          <w:szCs w:val="24"/>
        </w:rPr>
        <w:t>, available for purchase, or that waste containing these substances is properly treated and disposed of. The Vienna Convention was ratified by Ukraine on June 18, 1986.</w:t>
      </w:r>
    </w:p>
    <w:p w14:paraId="7068728B" w14:textId="3A0A4E9D" w:rsidR="00D74986" w:rsidRPr="00372706" w:rsidRDefault="00D74986"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highlight w:val="yellow"/>
        </w:rPr>
      </w:pPr>
      <w:r w:rsidRPr="00372706">
        <w:rPr>
          <w:rFonts w:ascii="Times New Roman" w:eastAsia="Times New Roman" w:hAnsi="Times New Roman" w:cs="Times New Roman"/>
          <w:i/>
          <w:iCs/>
          <w:color w:val="000000"/>
          <w:sz w:val="24"/>
          <w:szCs w:val="24"/>
        </w:rPr>
        <w:t>The Basel Convention</w:t>
      </w:r>
      <w:r w:rsidRPr="00372706">
        <w:rPr>
          <w:rFonts w:ascii="Times New Roman" w:eastAsia="Times New Roman" w:hAnsi="Times New Roman" w:cs="Times New Roman"/>
          <w:color w:val="000000"/>
          <w:sz w:val="24"/>
          <w:szCs w:val="24"/>
        </w:rPr>
        <w:t xml:space="preserve"> related to the control of transboundary movements of hazardous wastes and </w:t>
      </w:r>
      <w:r w:rsidR="005A5B3C" w:rsidRPr="00372706">
        <w:rPr>
          <w:rFonts w:ascii="Times New Roman" w:eastAsia="Times New Roman" w:hAnsi="Times New Roman" w:cs="Times New Roman"/>
          <w:color w:val="000000"/>
          <w:sz w:val="24"/>
          <w:szCs w:val="24"/>
        </w:rPr>
        <w:t xml:space="preserve">their disposal aims </w:t>
      </w:r>
      <w:r w:rsidRPr="00372706">
        <w:rPr>
          <w:rFonts w:ascii="Times New Roman" w:eastAsia="Times New Roman" w:hAnsi="Times New Roman" w:cs="Times New Roman"/>
          <w:color w:val="000000"/>
          <w:sz w:val="24"/>
          <w:szCs w:val="24"/>
        </w:rPr>
        <w:t>to protect human health and environment from the negative effects of hazardous wastes. This Convention is relevant for health procurement and medical waste management, as it aims to reduce waste generation, promote environmentally sound waste management practices</w:t>
      </w:r>
      <w:r w:rsidR="007C068C" w:rsidRPr="00372706">
        <w:rPr>
          <w:rFonts w:ascii="Times New Roman" w:eastAsia="Times New Roman" w:hAnsi="Times New Roman" w:cs="Times New Roman"/>
          <w:color w:val="000000"/>
          <w:sz w:val="24"/>
          <w:szCs w:val="24"/>
        </w:rPr>
        <w:t>,</w:t>
      </w:r>
      <w:r w:rsidRPr="00372706">
        <w:rPr>
          <w:rFonts w:ascii="Times New Roman" w:eastAsia="Times New Roman" w:hAnsi="Times New Roman" w:cs="Times New Roman"/>
          <w:color w:val="000000"/>
          <w:sz w:val="24"/>
          <w:szCs w:val="24"/>
        </w:rPr>
        <w:t xml:space="preserve"> and restrict the transboundary movement of hazardous wastes. The Convention defines four streams of hazardous medical waste and determines how it should be treated and disposed of. It was ratified by Ukraine on October 8, 1999</w:t>
      </w:r>
      <w:r w:rsidR="00E22E18" w:rsidRPr="00372706">
        <w:rPr>
          <w:rFonts w:ascii="Times New Roman" w:eastAsia="Times New Roman" w:hAnsi="Times New Roman" w:cs="Times New Roman"/>
          <w:color w:val="000000"/>
          <w:sz w:val="24"/>
          <w:szCs w:val="24"/>
        </w:rPr>
        <w:t>;</w:t>
      </w:r>
      <w:r w:rsidRPr="00372706">
        <w:rPr>
          <w:rFonts w:ascii="Times New Roman" w:eastAsia="Times New Roman" w:hAnsi="Times New Roman" w:cs="Times New Roman"/>
          <w:color w:val="000000"/>
          <w:sz w:val="24"/>
          <w:szCs w:val="24"/>
        </w:rPr>
        <w:t xml:space="preserve"> and entered into force on January 6, 2000.</w:t>
      </w:r>
    </w:p>
    <w:p w14:paraId="76E9CDFA" w14:textId="49690034" w:rsidR="004C292A" w:rsidRPr="00372706" w:rsidRDefault="004C292A"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highlight w:val="yellow"/>
        </w:rPr>
      </w:pPr>
      <w:r w:rsidRPr="00372706">
        <w:rPr>
          <w:rFonts w:ascii="Times New Roman" w:eastAsia="Times New Roman" w:hAnsi="Times New Roman" w:cs="Times New Roman"/>
          <w:i/>
          <w:iCs/>
          <w:color w:val="000000"/>
          <w:sz w:val="24"/>
          <w:szCs w:val="24"/>
        </w:rPr>
        <w:t>The Stockholm Convention</w:t>
      </w:r>
      <w:r w:rsidRPr="00372706">
        <w:rPr>
          <w:rFonts w:ascii="Times New Roman" w:eastAsia="Times New Roman" w:hAnsi="Times New Roman" w:cs="Times New Roman"/>
          <w:color w:val="000000"/>
          <w:sz w:val="24"/>
          <w:szCs w:val="24"/>
        </w:rPr>
        <w:t xml:space="preserve"> on persistent organic pollutants (POPs) aims to protect human health and environment from the harmful effects of POPs by eliminating and/or controlling the production, trade, use and release of POPs. This Convention applies to procurement in the field of health care and management of </w:t>
      </w:r>
      <w:r w:rsidR="009204E8" w:rsidRPr="00372706">
        <w:rPr>
          <w:rFonts w:ascii="Times New Roman" w:eastAsia="Times New Roman" w:hAnsi="Times New Roman" w:cs="Times New Roman"/>
          <w:color w:val="000000"/>
          <w:sz w:val="24"/>
          <w:szCs w:val="24"/>
        </w:rPr>
        <w:t>medical waste</w:t>
      </w:r>
      <w:r w:rsidRPr="00372706">
        <w:rPr>
          <w:rFonts w:ascii="Times New Roman" w:eastAsia="Times New Roman" w:hAnsi="Times New Roman" w:cs="Times New Roman"/>
          <w:color w:val="000000"/>
          <w:sz w:val="24"/>
          <w:szCs w:val="24"/>
        </w:rPr>
        <w:t>, as unintentional POPs (</w:t>
      </w:r>
      <w:r w:rsidR="00F267C0" w:rsidRPr="00372706">
        <w:rPr>
          <w:rFonts w:ascii="Times New Roman" w:eastAsia="Times New Roman" w:hAnsi="Times New Roman" w:cs="Times New Roman"/>
          <w:color w:val="000000"/>
          <w:sz w:val="24"/>
          <w:szCs w:val="24"/>
        </w:rPr>
        <w:t>u</w:t>
      </w:r>
      <w:r w:rsidRPr="00372706">
        <w:rPr>
          <w:rFonts w:ascii="Times New Roman" w:eastAsia="Times New Roman" w:hAnsi="Times New Roman" w:cs="Times New Roman"/>
          <w:color w:val="000000"/>
          <w:sz w:val="24"/>
          <w:szCs w:val="24"/>
        </w:rPr>
        <w:t xml:space="preserve">POPs) may be formed during </w:t>
      </w:r>
      <w:r w:rsidR="00F267C0" w:rsidRPr="00372706">
        <w:rPr>
          <w:rFonts w:ascii="Times New Roman" w:eastAsia="Times New Roman" w:hAnsi="Times New Roman" w:cs="Times New Roman"/>
          <w:color w:val="000000"/>
          <w:sz w:val="24"/>
          <w:szCs w:val="24"/>
        </w:rPr>
        <w:t>medical waste</w:t>
      </w:r>
      <w:r w:rsidRPr="00372706">
        <w:rPr>
          <w:rFonts w:ascii="Times New Roman" w:eastAsia="Times New Roman" w:hAnsi="Times New Roman" w:cs="Times New Roman"/>
          <w:color w:val="000000"/>
          <w:sz w:val="24"/>
          <w:szCs w:val="24"/>
        </w:rPr>
        <w:t xml:space="preserve"> incineration. To avoid the formation of POPs, the Convention recommends the use of non-incineration technologies or the availability of incinerators of adequate quality that meet national and international standards for </w:t>
      </w:r>
      <w:r w:rsidR="003738DC" w:rsidRPr="00372706">
        <w:rPr>
          <w:rFonts w:ascii="Times New Roman" w:eastAsia="Times New Roman" w:hAnsi="Times New Roman" w:cs="Times New Roman"/>
          <w:color w:val="000000"/>
          <w:sz w:val="24"/>
          <w:szCs w:val="24"/>
        </w:rPr>
        <w:t>u</w:t>
      </w:r>
      <w:r w:rsidRPr="00372706">
        <w:rPr>
          <w:rFonts w:ascii="Times New Roman" w:eastAsia="Times New Roman" w:hAnsi="Times New Roman" w:cs="Times New Roman"/>
          <w:color w:val="000000"/>
          <w:sz w:val="24"/>
          <w:szCs w:val="24"/>
        </w:rPr>
        <w:t>POPs emissions. It was ratified by Ukraine on September 25, 2007</w:t>
      </w:r>
      <w:r w:rsidR="003738DC" w:rsidRPr="00372706">
        <w:rPr>
          <w:rFonts w:ascii="Times New Roman" w:eastAsia="Times New Roman" w:hAnsi="Times New Roman" w:cs="Times New Roman"/>
          <w:color w:val="000000"/>
          <w:sz w:val="24"/>
          <w:szCs w:val="24"/>
        </w:rPr>
        <w:t xml:space="preserve">; </w:t>
      </w:r>
      <w:r w:rsidRPr="00372706">
        <w:rPr>
          <w:rFonts w:ascii="Times New Roman" w:eastAsia="Times New Roman" w:hAnsi="Times New Roman" w:cs="Times New Roman"/>
          <w:color w:val="000000"/>
          <w:sz w:val="24"/>
          <w:szCs w:val="24"/>
        </w:rPr>
        <w:t>and entered into force on December 24, 2007.</w:t>
      </w:r>
    </w:p>
    <w:p w14:paraId="6827DDC0" w14:textId="1B17BD3F" w:rsidR="00693DD9" w:rsidRPr="00372706" w:rsidRDefault="00693DD9"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highlight w:val="yellow"/>
        </w:rPr>
      </w:pPr>
      <w:r w:rsidRPr="00372706">
        <w:rPr>
          <w:rFonts w:ascii="Times New Roman" w:eastAsia="Times New Roman" w:hAnsi="Times New Roman" w:cs="Times New Roman"/>
          <w:i/>
          <w:iCs/>
          <w:color w:val="000000"/>
          <w:sz w:val="24"/>
          <w:szCs w:val="24"/>
        </w:rPr>
        <w:t>The Rotterdam Convention</w:t>
      </w:r>
      <w:r w:rsidRPr="00372706">
        <w:rPr>
          <w:rFonts w:ascii="Times New Roman" w:eastAsia="Times New Roman" w:hAnsi="Times New Roman" w:cs="Times New Roman"/>
          <w:color w:val="000000"/>
          <w:sz w:val="24"/>
          <w:szCs w:val="24"/>
        </w:rPr>
        <w:t xml:space="preserve"> on the prior informed consent procedure for certain hazardous chemicals and pesticides in international trade</w:t>
      </w:r>
      <w:r w:rsidR="0009016B" w:rsidRPr="00372706">
        <w:rPr>
          <w:rFonts w:ascii="Times New Roman" w:eastAsia="Times New Roman" w:hAnsi="Times New Roman" w:cs="Times New Roman"/>
          <w:color w:val="000000"/>
          <w:sz w:val="24"/>
          <w:szCs w:val="24"/>
        </w:rPr>
        <w:t>,</w:t>
      </w:r>
      <w:r w:rsidRPr="00372706">
        <w:rPr>
          <w:rFonts w:ascii="Times New Roman" w:eastAsia="Times New Roman" w:hAnsi="Times New Roman" w:cs="Times New Roman"/>
          <w:color w:val="000000"/>
          <w:sz w:val="24"/>
          <w:szCs w:val="24"/>
        </w:rPr>
        <w:t xml:space="preserve"> promotes the joint responsibility of exporting and importing countries for the protection of human health and the environment from the harmful effects of certain hazardous chemicals and pesticides and provides for the exchange of information on such chemical substances. Although the Convention does not cover pharmaceuticals and </w:t>
      </w:r>
      <w:r w:rsidR="00212E85" w:rsidRPr="00372706">
        <w:rPr>
          <w:rFonts w:ascii="Times New Roman" w:eastAsia="Times New Roman" w:hAnsi="Times New Roman" w:cs="Times New Roman"/>
          <w:color w:val="000000"/>
          <w:sz w:val="24"/>
          <w:szCs w:val="24"/>
        </w:rPr>
        <w:t>medical waste</w:t>
      </w:r>
      <w:r w:rsidRPr="00372706">
        <w:rPr>
          <w:rFonts w:ascii="Times New Roman" w:eastAsia="Times New Roman" w:hAnsi="Times New Roman" w:cs="Times New Roman"/>
          <w:color w:val="000000"/>
          <w:sz w:val="24"/>
          <w:szCs w:val="24"/>
        </w:rPr>
        <w:t>, some of the pesticides listed in the annexes are still procured in some cases by international health organizations. Ratified by Ukraine on December 6, 2002.</w:t>
      </w:r>
    </w:p>
    <w:p w14:paraId="29C40E7C" w14:textId="7CF5B952" w:rsidR="00B8696B" w:rsidRPr="00372706" w:rsidRDefault="00C07F14"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i/>
          <w:iCs/>
          <w:color w:val="000000"/>
          <w:sz w:val="24"/>
          <w:szCs w:val="24"/>
        </w:rPr>
        <w:t>The Minamata Mercury Convention</w:t>
      </w:r>
      <w:r w:rsidRPr="00372706">
        <w:rPr>
          <w:rFonts w:ascii="Times New Roman" w:eastAsia="Times New Roman" w:hAnsi="Times New Roman" w:cs="Times New Roman"/>
          <w:color w:val="000000"/>
          <w:sz w:val="24"/>
          <w:szCs w:val="24"/>
        </w:rPr>
        <w:t xml:space="preserve"> is the latest international treaty </w:t>
      </w:r>
      <w:r w:rsidR="00CC3B18" w:rsidRPr="00372706">
        <w:rPr>
          <w:rFonts w:ascii="Times New Roman" w:eastAsia="Times New Roman" w:hAnsi="Times New Roman" w:cs="Times New Roman"/>
          <w:color w:val="000000"/>
          <w:sz w:val="24"/>
          <w:szCs w:val="24"/>
        </w:rPr>
        <w:t>aimed</w:t>
      </w:r>
      <w:r w:rsidRPr="00372706">
        <w:rPr>
          <w:rFonts w:ascii="Times New Roman" w:eastAsia="Times New Roman" w:hAnsi="Times New Roman" w:cs="Times New Roman"/>
          <w:color w:val="000000"/>
          <w:sz w:val="24"/>
          <w:szCs w:val="24"/>
        </w:rPr>
        <w:t xml:space="preserve"> to protect human health and environment from anthropogenic and mercury emissions. This Convention applies to health procurement and medical waste management, as the health sector is one of the main sources of mercury emissions from medical waste incineration. The convention calls for the purchase of mercury-free alternatives in health care and for the implementation of appropriate solutions in the field of </w:t>
      </w:r>
      <w:r w:rsidR="006605C7" w:rsidRPr="00372706">
        <w:rPr>
          <w:rFonts w:ascii="Times New Roman" w:eastAsia="Times New Roman" w:hAnsi="Times New Roman" w:cs="Times New Roman"/>
          <w:color w:val="000000"/>
          <w:sz w:val="24"/>
          <w:szCs w:val="24"/>
        </w:rPr>
        <w:t>waste management</w:t>
      </w:r>
      <w:r w:rsidRPr="00372706">
        <w:rPr>
          <w:rFonts w:ascii="Times New Roman" w:eastAsia="Times New Roman" w:hAnsi="Times New Roman" w:cs="Times New Roman"/>
          <w:color w:val="000000"/>
          <w:sz w:val="24"/>
          <w:szCs w:val="24"/>
        </w:rPr>
        <w:t>. ME</w:t>
      </w:r>
      <w:r w:rsidR="004F6082" w:rsidRPr="00372706">
        <w:rPr>
          <w:rFonts w:ascii="Times New Roman" w:eastAsia="Times New Roman" w:hAnsi="Times New Roman" w:cs="Times New Roman"/>
          <w:color w:val="000000"/>
          <w:sz w:val="24"/>
          <w:szCs w:val="24"/>
        </w:rPr>
        <w:t>P</w:t>
      </w:r>
      <w:r w:rsidRPr="00372706">
        <w:rPr>
          <w:rFonts w:ascii="Times New Roman" w:eastAsia="Times New Roman" w:hAnsi="Times New Roman" w:cs="Times New Roman"/>
          <w:color w:val="000000"/>
          <w:sz w:val="24"/>
          <w:szCs w:val="24"/>
        </w:rPr>
        <w:t>NR has prepared a draft Law of Ukraine "On Ukraine's accession to the Minamata Convention on Mercury", which was sent for approval to the relevant central executive bodies.</w:t>
      </w:r>
    </w:p>
    <w:p w14:paraId="323EC9F3" w14:textId="706A855E" w:rsidR="002F3DA0" w:rsidRPr="00372706" w:rsidRDefault="004A750F"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i/>
          <w:iCs/>
          <w:color w:val="000000"/>
          <w:sz w:val="24"/>
          <w:szCs w:val="24"/>
          <w:shd w:val="clear" w:color="auto" w:fill="FEFEFE"/>
        </w:rPr>
        <w:t xml:space="preserve">The </w:t>
      </w:r>
      <w:r w:rsidR="00942F8A" w:rsidRPr="00372706">
        <w:rPr>
          <w:rFonts w:ascii="Times New Roman" w:eastAsia="Times New Roman" w:hAnsi="Times New Roman" w:cs="Times New Roman"/>
          <w:i/>
          <w:iCs/>
          <w:color w:val="000000"/>
          <w:sz w:val="24"/>
          <w:szCs w:val="24"/>
          <w:shd w:val="clear" w:color="auto" w:fill="FEFEFE"/>
        </w:rPr>
        <w:t>Aarhus Convention</w:t>
      </w:r>
      <w:r w:rsidR="00942F8A" w:rsidRPr="00372706">
        <w:rPr>
          <w:rFonts w:ascii="Times New Roman" w:eastAsia="Times New Roman" w:hAnsi="Times New Roman" w:cs="Times New Roman"/>
          <w:b/>
          <w:bCs/>
          <w:color w:val="000000"/>
          <w:sz w:val="24"/>
          <w:szCs w:val="24"/>
          <w:shd w:val="clear" w:color="auto" w:fill="FEFEFE"/>
        </w:rPr>
        <w:t xml:space="preserve"> </w:t>
      </w:r>
      <w:r w:rsidR="00942F8A" w:rsidRPr="00372706">
        <w:rPr>
          <w:rFonts w:ascii="Times New Roman" w:hAnsi="Times New Roman" w:cs="Times New Roman"/>
          <w:sz w:val="24"/>
          <w:szCs w:val="24"/>
        </w:rPr>
        <w:t>helps member countries to establish rights of the public (individuals and their associations) to receive environmental information that is held by public authorities ("access to environmental information"). This can include information on the state of the environment, but also on policies or measures taken, or on the state of human health and safety where this can be affected by the state of the environment. In addition, public authorities are obliged, under the Convention, to actively disseminate environmental information in their possession. Upon ratification of the convention,</w:t>
      </w:r>
      <w:r w:rsidR="00942F8A" w:rsidRPr="00372706">
        <w:rPr>
          <w:rFonts w:ascii="Times New Roman" w:hAnsi="Times New Roman" w:cs="Times New Roman"/>
          <w:sz w:val="24"/>
          <w:szCs w:val="24"/>
          <w:shd w:val="clear" w:color="auto" w:fill="FEFEFE"/>
        </w:rPr>
        <w:t xml:space="preserve"> the county took up an obligation to ensure citizens’ access to justice in environmental matters. The obligation considers provision of a package of guarantees that allows citizens, including civil society, to ask a national court to check whether a public authority has respected the rights and fulfilled the related legal requirements</w:t>
      </w:r>
      <w:r w:rsidR="00942F8A" w:rsidRPr="00372706">
        <w:rPr>
          <w:rFonts w:ascii="Times New Roman" w:hAnsi="Times New Roman" w:cs="Times New Roman"/>
          <w:sz w:val="24"/>
          <w:szCs w:val="24"/>
        </w:rPr>
        <w:t>.</w:t>
      </w:r>
      <w:r w:rsidR="00A33404" w:rsidRPr="00372706">
        <w:rPr>
          <w:rFonts w:ascii="Times New Roman" w:hAnsi="Times New Roman" w:cs="Times New Roman"/>
          <w:sz w:val="24"/>
          <w:szCs w:val="24"/>
        </w:rPr>
        <w:t xml:space="preserve"> </w:t>
      </w:r>
      <w:r w:rsidR="00A33404" w:rsidRPr="00372706">
        <w:rPr>
          <w:rFonts w:ascii="Times New Roman" w:eastAsia="Times New Roman" w:hAnsi="Times New Roman" w:cs="Times New Roman"/>
          <w:color w:val="000000"/>
          <w:sz w:val="24"/>
          <w:szCs w:val="24"/>
        </w:rPr>
        <w:t>Ratified by Ukraine on July 6, 1999.</w:t>
      </w:r>
    </w:p>
    <w:p w14:paraId="5FE0AC1D" w14:textId="0DD08CD0" w:rsidR="00F3046B" w:rsidRPr="00372706" w:rsidRDefault="00F3046B" w:rsidP="00405BCB">
      <w:pPr>
        <w:pStyle w:val="2"/>
        <w:numPr>
          <w:ilvl w:val="1"/>
          <w:numId w:val="23"/>
        </w:numPr>
        <w:spacing w:line="276" w:lineRule="auto"/>
        <w:ind w:left="540" w:hanging="540"/>
        <w:rPr>
          <w:rFonts w:cs="Times New Roman"/>
          <w:szCs w:val="24"/>
        </w:rPr>
      </w:pPr>
      <w:bookmarkStart w:id="20" w:name="_Toc74751006"/>
      <w:r w:rsidRPr="00372706">
        <w:rPr>
          <w:rFonts w:cs="Times New Roman"/>
          <w:szCs w:val="24"/>
        </w:rPr>
        <w:t>Environmental and Social Standards of the World Bank Relevant for the Project</w:t>
      </w:r>
      <w:bookmarkEnd w:id="20"/>
    </w:p>
    <w:p w14:paraId="3BEFE7B4" w14:textId="77777777" w:rsidR="00372F09" w:rsidRPr="00372706" w:rsidRDefault="00372F09"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This Project, like all other World Bank projects that became operational after October 1, 2018, will be subject to a new environmental and social protection policy in accordance with the new World Bank social and environmental standards.</w:t>
      </w:r>
    </w:p>
    <w:p w14:paraId="0F9C8A16" w14:textId="10AF584B" w:rsidR="00E033B5" w:rsidRPr="00372706" w:rsidRDefault="00372F09"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Bank is committed to support Borrowers in the development and implementation of projects that are environmentally and socially sustainable, and to enhance capacity of Borrowers E&amp;S frameworks to assess and manage the E&amp;S risks and impacts of projects. To this end, the Bank has defined specific ESSs, which are designed to avoid, minimize, reduce or mitigate the adverse E&amp;S risks and impacts of projects. The projects supported by the Bank must comply with the ESSs.</w:t>
      </w:r>
    </w:p>
    <w:p w14:paraId="4C169570" w14:textId="3D3891D6" w:rsidR="00CB2320" w:rsidRPr="00372706" w:rsidRDefault="00681F3F" w:rsidP="00196D45">
      <w:pPr>
        <w:spacing w:before="120" w:after="0"/>
        <w:jc w:val="both"/>
        <w:rPr>
          <w:rFonts w:ascii="Times New Roman" w:hAnsi="Times New Roman" w:cs="Times New Roman"/>
          <w:b/>
          <w:bCs/>
          <w:sz w:val="24"/>
          <w:szCs w:val="24"/>
        </w:rPr>
      </w:pPr>
      <w:r w:rsidRPr="00372706">
        <w:rPr>
          <w:rFonts w:ascii="Times New Roman" w:hAnsi="Times New Roman" w:cs="Times New Roman"/>
          <w:sz w:val="24"/>
          <w:szCs w:val="24"/>
        </w:rPr>
        <w:t xml:space="preserve">The Table </w:t>
      </w:r>
      <w:r w:rsidR="00CB2320" w:rsidRPr="00372706">
        <w:rPr>
          <w:rFonts w:ascii="Times New Roman" w:hAnsi="Times New Roman" w:cs="Times New Roman"/>
          <w:sz w:val="24"/>
          <w:szCs w:val="24"/>
        </w:rPr>
        <w:t>below gives overview of the ESSs and their applicability to this Project:</w:t>
      </w:r>
      <w:bookmarkStart w:id="21" w:name="_Ref50589685"/>
    </w:p>
    <w:p w14:paraId="4A130DA6" w14:textId="77777777" w:rsidR="004851CB" w:rsidRPr="00372706" w:rsidRDefault="004851CB" w:rsidP="00196D45">
      <w:pPr>
        <w:rPr>
          <w:rFonts w:ascii="Times New Roman" w:hAnsi="Times New Roman" w:cs="Times New Roman"/>
          <w:i/>
          <w:sz w:val="24"/>
          <w:szCs w:val="24"/>
        </w:rPr>
      </w:pPr>
    </w:p>
    <w:p w14:paraId="7036DD81" w14:textId="020C36E4" w:rsidR="00CB2320" w:rsidRPr="00372706" w:rsidRDefault="00CB2320" w:rsidP="00196D45">
      <w:pPr>
        <w:pStyle w:val="af7"/>
        <w:spacing w:line="276" w:lineRule="auto"/>
        <w:jc w:val="both"/>
        <w:rPr>
          <w:rFonts w:ascii="Times New Roman" w:hAnsi="Times New Roman" w:cs="Times New Roman"/>
          <w:b/>
          <w:bCs/>
          <w:i w:val="0"/>
          <w:iCs w:val="0"/>
          <w:color w:val="auto"/>
          <w:sz w:val="24"/>
          <w:szCs w:val="24"/>
          <w:shd w:val="clear" w:color="auto" w:fill="FFFFFF"/>
          <w:lang w:val="en-US"/>
        </w:rPr>
      </w:pPr>
      <w:r w:rsidRPr="00372706">
        <w:rPr>
          <w:rFonts w:ascii="Times New Roman" w:hAnsi="Times New Roman" w:cs="Times New Roman"/>
          <w:b/>
          <w:bCs/>
          <w:i w:val="0"/>
          <w:iCs w:val="0"/>
          <w:color w:val="auto"/>
          <w:sz w:val="24"/>
          <w:szCs w:val="24"/>
          <w:lang w:val="en-US"/>
        </w:rPr>
        <w:t>Table</w:t>
      </w:r>
      <w:bookmarkEnd w:id="21"/>
      <w:r w:rsidR="00D9098A" w:rsidRPr="00372706">
        <w:rPr>
          <w:rFonts w:ascii="Times New Roman" w:hAnsi="Times New Roman" w:cs="Times New Roman"/>
          <w:b/>
          <w:bCs/>
          <w:i w:val="0"/>
          <w:iCs w:val="0"/>
          <w:color w:val="auto"/>
          <w:sz w:val="24"/>
          <w:szCs w:val="24"/>
          <w:lang w:val="en-US"/>
        </w:rPr>
        <w:t xml:space="preserve"> 2</w:t>
      </w:r>
      <w:r w:rsidRPr="00372706">
        <w:rPr>
          <w:rFonts w:ascii="Times New Roman" w:hAnsi="Times New Roman" w:cs="Times New Roman"/>
          <w:b/>
          <w:bCs/>
          <w:i w:val="0"/>
          <w:iCs w:val="0"/>
          <w:color w:val="auto"/>
          <w:sz w:val="24"/>
          <w:szCs w:val="24"/>
          <w:lang w:val="en-US"/>
        </w:rPr>
        <w:t>: ESSs relevant to the Project</w:t>
      </w:r>
    </w:p>
    <w:tbl>
      <w:tblPr>
        <w:tblW w:w="4937" w:type="pct"/>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46" w:type="dxa"/>
          <w:left w:w="101" w:type="dxa"/>
          <w:right w:w="72" w:type="dxa"/>
        </w:tblCellMar>
        <w:tblLook w:val="04A0" w:firstRow="1" w:lastRow="0" w:firstColumn="1" w:lastColumn="0" w:noHBand="0" w:noVBand="1"/>
      </w:tblPr>
      <w:tblGrid>
        <w:gridCol w:w="1128"/>
        <w:gridCol w:w="5910"/>
        <w:gridCol w:w="2194"/>
      </w:tblGrid>
      <w:tr w:rsidR="00CB2320" w:rsidRPr="00372706" w14:paraId="76C9827E" w14:textId="77777777" w:rsidTr="00262042">
        <w:trPr>
          <w:trHeight w:val="373"/>
        </w:trPr>
        <w:tc>
          <w:tcPr>
            <w:tcW w:w="3812" w:type="pct"/>
            <w:gridSpan w:val="2"/>
            <w:shd w:val="clear" w:color="auto" w:fill="DBE5F1"/>
            <w:vAlign w:val="center"/>
          </w:tcPr>
          <w:p w14:paraId="03DC97A0" w14:textId="77777777" w:rsidR="00CB2320" w:rsidRPr="00372706" w:rsidRDefault="00CB2320" w:rsidP="00196D45">
            <w:pPr>
              <w:spacing w:after="60"/>
              <w:ind w:left="-284"/>
              <w:jc w:val="center"/>
              <w:rPr>
                <w:rFonts w:ascii="Times New Roman" w:hAnsi="Times New Roman" w:cs="Times New Roman"/>
                <w:sz w:val="20"/>
                <w:szCs w:val="20"/>
              </w:rPr>
            </w:pPr>
            <w:r w:rsidRPr="00372706">
              <w:rPr>
                <w:rFonts w:ascii="Times New Roman" w:hAnsi="Times New Roman" w:cs="Times New Roman"/>
                <w:b/>
                <w:sz w:val="20"/>
                <w:szCs w:val="20"/>
              </w:rPr>
              <w:t>ESS</w:t>
            </w:r>
          </w:p>
        </w:tc>
        <w:tc>
          <w:tcPr>
            <w:tcW w:w="1188" w:type="pct"/>
            <w:shd w:val="clear" w:color="auto" w:fill="DBE5F1"/>
            <w:vAlign w:val="center"/>
          </w:tcPr>
          <w:p w14:paraId="40B18F0B" w14:textId="77777777" w:rsidR="00CB2320" w:rsidRPr="00372706" w:rsidRDefault="00CB2320" w:rsidP="00196D45">
            <w:pPr>
              <w:spacing w:after="60"/>
              <w:ind w:left="-120"/>
              <w:jc w:val="center"/>
              <w:rPr>
                <w:rFonts w:ascii="Times New Roman" w:hAnsi="Times New Roman" w:cs="Times New Roman"/>
                <w:b/>
                <w:sz w:val="20"/>
                <w:szCs w:val="20"/>
              </w:rPr>
            </w:pPr>
            <w:r w:rsidRPr="00372706">
              <w:rPr>
                <w:rFonts w:ascii="Times New Roman" w:hAnsi="Times New Roman" w:cs="Times New Roman"/>
                <w:b/>
                <w:sz w:val="20"/>
                <w:szCs w:val="20"/>
              </w:rPr>
              <w:t>Applicable to the project</w:t>
            </w:r>
          </w:p>
        </w:tc>
      </w:tr>
      <w:tr w:rsidR="00CB2320" w:rsidRPr="00372706" w14:paraId="5555676B" w14:textId="77777777" w:rsidTr="00262042">
        <w:trPr>
          <w:trHeight w:val="318"/>
        </w:trPr>
        <w:tc>
          <w:tcPr>
            <w:tcW w:w="611" w:type="pct"/>
            <w:shd w:val="clear" w:color="auto" w:fill="auto"/>
          </w:tcPr>
          <w:p w14:paraId="2BA01263"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ESS1</w:t>
            </w:r>
          </w:p>
        </w:tc>
        <w:tc>
          <w:tcPr>
            <w:tcW w:w="3201" w:type="pct"/>
            <w:shd w:val="clear" w:color="auto" w:fill="auto"/>
          </w:tcPr>
          <w:p w14:paraId="36EE281F"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Assessment and Management of Environmental and Social Risks and Impacts</w:t>
            </w:r>
          </w:p>
        </w:tc>
        <w:tc>
          <w:tcPr>
            <w:tcW w:w="1188" w:type="pct"/>
          </w:tcPr>
          <w:p w14:paraId="69860407"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r w:rsidR="00CB2320" w:rsidRPr="00372706" w14:paraId="50F2E8E9" w14:textId="77777777" w:rsidTr="00262042">
        <w:trPr>
          <w:trHeight w:val="311"/>
        </w:trPr>
        <w:tc>
          <w:tcPr>
            <w:tcW w:w="611" w:type="pct"/>
            <w:shd w:val="clear" w:color="auto" w:fill="auto"/>
          </w:tcPr>
          <w:p w14:paraId="486D5CC5"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ESS2</w:t>
            </w:r>
          </w:p>
        </w:tc>
        <w:tc>
          <w:tcPr>
            <w:tcW w:w="3201" w:type="pct"/>
            <w:shd w:val="clear" w:color="auto" w:fill="auto"/>
          </w:tcPr>
          <w:p w14:paraId="268CD6CC"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Labor and Working Conditions</w:t>
            </w:r>
          </w:p>
        </w:tc>
        <w:tc>
          <w:tcPr>
            <w:tcW w:w="1188" w:type="pct"/>
          </w:tcPr>
          <w:p w14:paraId="041912CD"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r w:rsidR="00CB2320" w:rsidRPr="00372706" w14:paraId="76317CE0" w14:textId="77777777" w:rsidTr="00262042">
        <w:trPr>
          <w:trHeight w:val="353"/>
        </w:trPr>
        <w:tc>
          <w:tcPr>
            <w:tcW w:w="611" w:type="pct"/>
            <w:shd w:val="clear" w:color="auto" w:fill="auto"/>
          </w:tcPr>
          <w:p w14:paraId="11DE1374"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ESS3</w:t>
            </w:r>
          </w:p>
        </w:tc>
        <w:tc>
          <w:tcPr>
            <w:tcW w:w="3201" w:type="pct"/>
            <w:shd w:val="clear" w:color="auto" w:fill="auto"/>
          </w:tcPr>
          <w:p w14:paraId="0F9D16B2"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Resource Efficiency and Pollution Prevention and Management</w:t>
            </w:r>
          </w:p>
        </w:tc>
        <w:tc>
          <w:tcPr>
            <w:tcW w:w="1188" w:type="pct"/>
          </w:tcPr>
          <w:p w14:paraId="187C5E11"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r w:rsidR="00CB2320" w:rsidRPr="00372706" w14:paraId="35B3496D" w14:textId="77777777" w:rsidTr="00262042">
        <w:trPr>
          <w:trHeight w:val="324"/>
        </w:trPr>
        <w:tc>
          <w:tcPr>
            <w:tcW w:w="611" w:type="pct"/>
            <w:shd w:val="clear" w:color="auto" w:fill="auto"/>
          </w:tcPr>
          <w:p w14:paraId="6390A13F"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ESS4</w:t>
            </w:r>
          </w:p>
        </w:tc>
        <w:tc>
          <w:tcPr>
            <w:tcW w:w="3201" w:type="pct"/>
            <w:shd w:val="clear" w:color="auto" w:fill="auto"/>
          </w:tcPr>
          <w:p w14:paraId="3E86E21A"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Community Health and Safety</w:t>
            </w:r>
          </w:p>
        </w:tc>
        <w:tc>
          <w:tcPr>
            <w:tcW w:w="1188" w:type="pct"/>
          </w:tcPr>
          <w:p w14:paraId="579CCEB8"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r w:rsidR="00CB2320" w:rsidRPr="00372706" w14:paraId="016DDFC8" w14:textId="77777777" w:rsidTr="00262042">
        <w:trPr>
          <w:trHeight w:val="360"/>
        </w:trPr>
        <w:tc>
          <w:tcPr>
            <w:tcW w:w="611" w:type="pct"/>
            <w:shd w:val="clear" w:color="auto" w:fill="auto"/>
          </w:tcPr>
          <w:p w14:paraId="3A14B99B"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ESS5</w:t>
            </w:r>
          </w:p>
        </w:tc>
        <w:tc>
          <w:tcPr>
            <w:tcW w:w="3201" w:type="pct"/>
            <w:shd w:val="clear" w:color="auto" w:fill="auto"/>
          </w:tcPr>
          <w:p w14:paraId="48215570"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Land Acquisition, Restrictions on Land Use and Involuntary Resettlement</w:t>
            </w:r>
          </w:p>
        </w:tc>
        <w:tc>
          <w:tcPr>
            <w:tcW w:w="1188" w:type="pct"/>
          </w:tcPr>
          <w:p w14:paraId="41D77344"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6648B251" w14:textId="77777777" w:rsidTr="00262042">
        <w:trPr>
          <w:trHeight w:val="338"/>
        </w:trPr>
        <w:tc>
          <w:tcPr>
            <w:tcW w:w="611" w:type="pct"/>
            <w:shd w:val="clear" w:color="auto" w:fill="auto"/>
          </w:tcPr>
          <w:p w14:paraId="6F2EBA98"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ESS6</w:t>
            </w:r>
          </w:p>
        </w:tc>
        <w:tc>
          <w:tcPr>
            <w:tcW w:w="3201" w:type="pct"/>
            <w:shd w:val="clear" w:color="auto" w:fill="auto"/>
          </w:tcPr>
          <w:p w14:paraId="6EB9493C"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Biodiversity Conservation and Sustainable Management of Living Natural Resources</w:t>
            </w:r>
          </w:p>
        </w:tc>
        <w:tc>
          <w:tcPr>
            <w:tcW w:w="1188" w:type="pct"/>
          </w:tcPr>
          <w:p w14:paraId="553B7D74"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1CB9BC73" w14:textId="77777777" w:rsidTr="00262042">
        <w:trPr>
          <w:trHeight w:val="331"/>
        </w:trPr>
        <w:tc>
          <w:tcPr>
            <w:tcW w:w="611" w:type="pct"/>
            <w:shd w:val="clear" w:color="auto" w:fill="auto"/>
          </w:tcPr>
          <w:p w14:paraId="0DEDABD7"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ESS7</w:t>
            </w:r>
          </w:p>
        </w:tc>
        <w:tc>
          <w:tcPr>
            <w:tcW w:w="3201" w:type="pct"/>
            <w:shd w:val="clear" w:color="auto" w:fill="auto"/>
          </w:tcPr>
          <w:p w14:paraId="71E6057C"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Indigenous People</w:t>
            </w:r>
          </w:p>
        </w:tc>
        <w:tc>
          <w:tcPr>
            <w:tcW w:w="1188" w:type="pct"/>
          </w:tcPr>
          <w:p w14:paraId="206D5099"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4B0AC508" w14:textId="77777777" w:rsidTr="00262042">
        <w:trPr>
          <w:trHeight w:val="366"/>
        </w:trPr>
        <w:tc>
          <w:tcPr>
            <w:tcW w:w="611" w:type="pct"/>
            <w:shd w:val="clear" w:color="auto" w:fill="auto"/>
          </w:tcPr>
          <w:p w14:paraId="1C7F4A77"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ESS8</w:t>
            </w:r>
          </w:p>
        </w:tc>
        <w:tc>
          <w:tcPr>
            <w:tcW w:w="3201" w:type="pct"/>
            <w:shd w:val="clear" w:color="auto" w:fill="auto"/>
          </w:tcPr>
          <w:p w14:paraId="5A588408"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Cultural Heritage</w:t>
            </w:r>
          </w:p>
        </w:tc>
        <w:tc>
          <w:tcPr>
            <w:tcW w:w="1188" w:type="pct"/>
          </w:tcPr>
          <w:p w14:paraId="10CE07B8"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029A1801" w14:textId="77777777" w:rsidTr="00262042">
        <w:trPr>
          <w:trHeight w:val="338"/>
        </w:trPr>
        <w:tc>
          <w:tcPr>
            <w:tcW w:w="611" w:type="pct"/>
            <w:shd w:val="clear" w:color="auto" w:fill="auto"/>
          </w:tcPr>
          <w:p w14:paraId="77359DAB"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ESS9</w:t>
            </w:r>
          </w:p>
        </w:tc>
        <w:tc>
          <w:tcPr>
            <w:tcW w:w="3201" w:type="pct"/>
            <w:shd w:val="clear" w:color="auto" w:fill="auto"/>
          </w:tcPr>
          <w:p w14:paraId="5EEE9A30"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 xml:space="preserve">Financial Intermediaries </w:t>
            </w:r>
          </w:p>
        </w:tc>
        <w:tc>
          <w:tcPr>
            <w:tcW w:w="1188" w:type="pct"/>
          </w:tcPr>
          <w:p w14:paraId="029E0107"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586990C4" w14:textId="77777777" w:rsidTr="00262042">
        <w:trPr>
          <w:trHeight w:val="21"/>
        </w:trPr>
        <w:tc>
          <w:tcPr>
            <w:tcW w:w="611" w:type="pct"/>
            <w:shd w:val="clear" w:color="auto" w:fill="auto"/>
          </w:tcPr>
          <w:p w14:paraId="6C978327"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ESS10</w:t>
            </w:r>
          </w:p>
        </w:tc>
        <w:tc>
          <w:tcPr>
            <w:tcW w:w="3201" w:type="pct"/>
            <w:shd w:val="clear" w:color="auto" w:fill="auto"/>
          </w:tcPr>
          <w:p w14:paraId="0B8F6721"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Stakeholder Engagement and Information Disclosure</w:t>
            </w:r>
          </w:p>
        </w:tc>
        <w:tc>
          <w:tcPr>
            <w:tcW w:w="1188" w:type="pct"/>
          </w:tcPr>
          <w:p w14:paraId="1774017B"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bl>
    <w:p w14:paraId="627560FC" w14:textId="77777777" w:rsidR="00CB2320" w:rsidRPr="00372706" w:rsidRDefault="00CB2320" w:rsidP="00196D45">
      <w:pPr>
        <w:spacing w:after="120"/>
        <w:jc w:val="both"/>
        <w:rPr>
          <w:rFonts w:ascii="Times New Roman" w:eastAsia="Times New Roman" w:hAnsi="Times New Roman" w:cs="Times New Roman"/>
          <w:sz w:val="23"/>
          <w:szCs w:val="23"/>
        </w:rPr>
      </w:pPr>
    </w:p>
    <w:p w14:paraId="0FE1968B" w14:textId="5662B238" w:rsidR="00E033B5" w:rsidRPr="00372706" w:rsidRDefault="00F77882"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As can be seen </w:t>
      </w:r>
      <w:r w:rsidR="00DC654B" w:rsidRPr="00372706">
        <w:rPr>
          <w:rFonts w:ascii="Times New Roman" w:eastAsia="Times New Roman" w:hAnsi="Times New Roman" w:cs="Times New Roman"/>
          <w:sz w:val="24"/>
          <w:szCs w:val="24"/>
        </w:rPr>
        <w:t>on the Table</w:t>
      </w:r>
      <w:r w:rsidR="00D9098A" w:rsidRPr="00372706">
        <w:rPr>
          <w:rFonts w:ascii="Times New Roman" w:eastAsia="Times New Roman" w:hAnsi="Times New Roman" w:cs="Times New Roman"/>
          <w:sz w:val="24"/>
          <w:szCs w:val="24"/>
        </w:rPr>
        <w:t xml:space="preserve"> 2</w:t>
      </w:r>
      <w:r w:rsidR="00DC654B" w:rsidRPr="00372706">
        <w:rPr>
          <w:rFonts w:ascii="Times New Roman" w:eastAsia="Times New Roman" w:hAnsi="Times New Roman" w:cs="Times New Roman"/>
          <w:sz w:val="24"/>
          <w:szCs w:val="24"/>
        </w:rPr>
        <w:t xml:space="preserve">, of </w:t>
      </w:r>
      <w:r w:rsidR="00E033B5" w:rsidRPr="00372706">
        <w:rPr>
          <w:rFonts w:ascii="Times New Roman" w:eastAsia="Times New Roman" w:hAnsi="Times New Roman" w:cs="Times New Roman"/>
          <w:sz w:val="24"/>
          <w:szCs w:val="24"/>
        </w:rPr>
        <w:t xml:space="preserve">the ten ESSs comprising the ESF, five are relevant to the </w:t>
      </w:r>
      <w:r w:rsidR="00372F09" w:rsidRPr="00372706">
        <w:rPr>
          <w:rFonts w:ascii="Times New Roman" w:eastAsia="Times New Roman" w:hAnsi="Times New Roman" w:cs="Times New Roman"/>
          <w:sz w:val="24"/>
          <w:szCs w:val="24"/>
        </w:rPr>
        <w:t>Project</w:t>
      </w:r>
      <w:r w:rsidR="00E033B5" w:rsidRPr="00372706">
        <w:rPr>
          <w:rFonts w:ascii="Times New Roman" w:eastAsia="Times New Roman" w:hAnsi="Times New Roman" w:cs="Times New Roman"/>
          <w:sz w:val="24"/>
          <w:szCs w:val="24"/>
        </w:rPr>
        <w:t xml:space="preserve">. </w:t>
      </w:r>
      <w:bookmarkStart w:id="22" w:name="_Hlk73199632"/>
      <w:r w:rsidR="00E033B5" w:rsidRPr="00372706">
        <w:rPr>
          <w:rFonts w:ascii="Times New Roman" w:eastAsia="Times New Roman" w:hAnsi="Times New Roman" w:cs="Times New Roman"/>
          <w:sz w:val="24"/>
          <w:szCs w:val="24"/>
        </w:rPr>
        <w:t xml:space="preserve">They establish the standards that the </w:t>
      </w:r>
      <w:r w:rsidR="00E56F0D" w:rsidRPr="00372706">
        <w:rPr>
          <w:rFonts w:ascii="Times New Roman" w:eastAsia="Times New Roman" w:hAnsi="Times New Roman" w:cs="Times New Roman"/>
          <w:sz w:val="24"/>
          <w:szCs w:val="24"/>
        </w:rPr>
        <w:t xml:space="preserve">Project </w:t>
      </w:r>
      <w:r w:rsidR="00E033B5" w:rsidRPr="00372706">
        <w:rPr>
          <w:rFonts w:ascii="Times New Roman" w:eastAsia="Times New Roman" w:hAnsi="Times New Roman" w:cs="Times New Roman"/>
          <w:sz w:val="24"/>
          <w:szCs w:val="24"/>
        </w:rPr>
        <w:t>and its implementing agency (</w:t>
      </w:r>
      <w:r w:rsidR="00693B70" w:rsidRPr="00372706">
        <w:rPr>
          <w:rFonts w:ascii="Times New Roman" w:eastAsia="Times New Roman" w:hAnsi="Times New Roman" w:cs="Times New Roman"/>
          <w:sz w:val="24"/>
          <w:szCs w:val="24"/>
        </w:rPr>
        <w:t>MOH</w:t>
      </w:r>
      <w:r w:rsidR="00E033B5" w:rsidRPr="00372706">
        <w:rPr>
          <w:rFonts w:ascii="Times New Roman" w:eastAsia="Times New Roman" w:hAnsi="Times New Roman" w:cs="Times New Roman"/>
          <w:sz w:val="24"/>
          <w:szCs w:val="24"/>
        </w:rPr>
        <w:t xml:space="preserve">) will meet through the </w:t>
      </w:r>
      <w:r w:rsidR="00E56F0D" w:rsidRPr="00372706">
        <w:rPr>
          <w:rFonts w:ascii="Times New Roman" w:eastAsia="Times New Roman" w:hAnsi="Times New Roman" w:cs="Times New Roman"/>
          <w:sz w:val="24"/>
          <w:szCs w:val="24"/>
        </w:rPr>
        <w:t xml:space="preserve">Project </w:t>
      </w:r>
      <w:r w:rsidR="00E033B5" w:rsidRPr="00372706">
        <w:rPr>
          <w:rFonts w:ascii="Times New Roman" w:eastAsia="Times New Roman" w:hAnsi="Times New Roman" w:cs="Times New Roman"/>
          <w:sz w:val="24"/>
          <w:szCs w:val="24"/>
        </w:rPr>
        <w:t>life cycle, as follows:</w:t>
      </w:r>
    </w:p>
    <w:bookmarkEnd w:id="22"/>
    <w:p w14:paraId="42AFA6C0" w14:textId="666D308F" w:rsidR="005202E3" w:rsidRPr="00372706" w:rsidRDefault="009A67E7" w:rsidP="00196D45">
      <w:pPr>
        <w:jc w:val="both"/>
        <w:rPr>
          <w:rFonts w:ascii="Times New Roman" w:hAnsi="Times New Roman" w:cs="Times New Roman"/>
          <w:sz w:val="24"/>
          <w:szCs w:val="24"/>
          <w:lang w:eastAsia="x-none"/>
        </w:rPr>
      </w:pPr>
      <w:r w:rsidRPr="00372706">
        <w:rPr>
          <w:rFonts w:ascii="Times New Roman" w:hAnsi="Times New Roman" w:cs="Times New Roman"/>
          <w:b/>
          <w:bCs/>
          <w:sz w:val="24"/>
          <w:szCs w:val="24"/>
        </w:rPr>
        <w:t>ESS</w:t>
      </w:r>
      <w:r w:rsidR="005202E3" w:rsidRPr="00372706">
        <w:rPr>
          <w:rFonts w:ascii="Times New Roman" w:hAnsi="Times New Roman" w:cs="Times New Roman"/>
          <w:b/>
          <w:bCs/>
          <w:sz w:val="24"/>
          <w:szCs w:val="24"/>
        </w:rPr>
        <w:t xml:space="preserve"> 1 – </w:t>
      </w:r>
      <w:r w:rsidR="005202E3" w:rsidRPr="00372706">
        <w:rPr>
          <w:rFonts w:ascii="Times New Roman" w:hAnsi="Times New Roman" w:cs="Times New Roman"/>
          <w:b/>
          <w:bCs/>
          <w:i/>
          <w:iCs/>
          <w:sz w:val="24"/>
          <w:szCs w:val="24"/>
        </w:rPr>
        <w:t>Assessment and Management of E&amp;S Risks and Impacts</w:t>
      </w:r>
      <w:r w:rsidR="00BE5DE1" w:rsidRPr="00372706">
        <w:rPr>
          <w:rFonts w:ascii="Times New Roman" w:hAnsi="Times New Roman" w:cs="Times New Roman"/>
          <w:sz w:val="24"/>
          <w:szCs w:val="24"/>
        </w:rPr>
        <w:t>.</w:t>
      </w:r>
      <w:r w:rsidR="005202E3" w:rsidRPr="00372706">
        <w:rPr>
          <w:rFonts w:ascii="Times New Roman" w:hAnsi="Times New Roman" w:cs="Times New Roman"/>
          <w:sz w:val="24"/>
          <w:szCs w:val="24"/>
        </w:rPr>
        <w:t xml:space="preserve"> i</w:t>
      </w:r>
      <w:r w:rsidR="005202E3" w:rsidRPr="00372706">
        <w:rPr>
          <w:rFonts w:ascii="Times New Roman" w:hAnsi="Times New Roman" w:cs="Times New Roman"/>
          <w:sz w:val="24"/>
          <w:szCs w:val="24"/>
          <w:lang w:eastAsia="x-none"/>
        </w:rPr>
        <w:t xml:space="preserve">s applied to all projects supported by the Bank through Investment Project Financing. The objective is to identify, evaluate and manage E&amp;S risks and impacts associated with each stage of </w:t>
      </w:r>
      <w:r w:rsidR="00A86E3C" w:rsidRPr="00372706">
        <w:rPr>
          <w:rFonts w:ascii="Times New Roman" w:hAnsi="Times New Roman" w:cs="Times New Roman"/>
          <w:sz w:val="24"/>
          <w:szCs w:val="24"/>
          <w:lang w:eastAsia="x-none"/>
        </w:rPr>
        <w:t>Project</w:t>
      </w:r>
      <w:r w:rsidR="005202E3" w:rsidRPr="00372706">
        <w:rPr>
          <w:rFonts w:ascii="Times New Roman" w:hAnsi="Times New Roman" w:cs="Times New Roman"/>
          <w:sz w:val="24"/>
          <w:szCs w:val="24"/>
          <w:lang w:eastAsia="x-none"/>
        </w:rPr>
        <w:t>, in order to achieve E&amp;S outcomes consistent with Bank requirements</w:t>
      </w:r>
      <w:r w:rsidR="00681F3F" w:rsidRPr="00372706">
        <w:rPr>
          <w:rFonts w:ascii="Times New Roman" w:hAnsi="Times New Roman" w:cs="Times New Roman"/>
          <w:sz w:val="24"/>
          <w:szCs w:val="24"/>
          <w:lang w:eastAsia="x-none"/>
        </w:rPr>
        <w:t xml:space="preserve"> and the national legislation</w:t>
      </w:r>
      <w:r w:rsidR="005202E3" w:rsidRPr="00372706">
        <w:rPr>
          <w:rFonts w:ascii="Times New Roman" w:hAnsi="Times New Roman" w:cs="Times New Roman"/>
          <w:sz w:val="24"/>
          <w:szCs w:val="24"/>
          <w:lang w:eastAsia="x-none"/>
        </w:rPr>
        <w:t xml:space="preserve">. </w:t>
      </w:r>
    </w:p>
    <w:p w14:paraId="13FB7DC9" w14:textId="012C3687" w:rsidR="00870CF6" w:rsidRPr="00372706" w:rsidRDefault="00C37AFE" w:rsidP="00F337E7">
      <w:pPr>
        <w:spacing w:after="0"/>
        <w:jc w:val="both"/>
        <w:rPr>
          <w:rFonts w:ascii="Times New Roman" w:hAnsi="Times New Roman" w:cs="Times New Roman"/>
          <w:sz w:val="24"/>
          <w:szCs w:val="24"/>
          <w:lang w:eastAsia="x-none"/>
        </w:rPr>
      </w:pPr>
      <w:r w:rsidRPr="00372706">
        <w:rPr>
          <w:rFonts w:ascii="Times New Roman" w:hAnsi="Times New Roman" w:cs="Times New Roman"/>
          <w:sz w:val="24"/>
          <w:szCs w:val="24"/>
          <w:lang w:eastAsia="x-none"/>
        </w:rPr>
        <w:t xml:space="preserve">This </w:t>
      </w:r>
      <w:r w:rsidR="00870CF6" w:rsidRPr="00372706">
        <w:rPr>
          <w:rFonts w:ascii="Times New Roman" w:hAnsi="Times New Roman" w:cs="Times New Roman"/>
          <w:sz w:val="24"/>
          <w:szCs w:val="24"/>
          <w:lang w:eastAsia="x-none"/>
        </w:rPr>
        <w:t xml:space="preserve">ESMF is prepared for </w:t>
      </w:r>
      <w:r w:rsidR="00593067" w:rsidRPr="00372706">
        <w:rPr>
          <w:rFonts w:ascii="Times New Roman" w:hAnsi="Times New Roman" w:cs="Times New Roman"/>
          <w:sz w:val="24"/>
          <w:szCs w:val="24"/>
          <w:lang w:eastAsia="x-none"/>
        </w:rPr>
        <w:t>the</w:t>
      </w:r>
      <w:r w:rsidR="00870CF6" w:rsidRPr="00372706">
        <w:rPr>
          <w:rFonts w:ascii="Times New Roman" w:hAnsi="Times New Roman" w:cs="Times New Roman"/>
          <w:sz w:val="24"/>
          <w:szCs w:val="24"/>
          <w:lang w:eastAsia="x-none"/>
        </w:rPr>
        <w:t xml:space="preserve"> Project</w:t>
      </w:r>
      <w:r w:rsidRPr="00372706">
        <w:rPr>
          <w:rFonts w:ascii="Times New Roman" w:hAnsi="Times New Roman" w:cs="Times New Roman"/>
          <w:sz w:val="24"/>
          <w:szCs w:val="24"/>
          <w:lang w:eastAsia="x-none"/>
        </w:rPr>
        <w:t xml:space="preserve"> under provisions of ESS1</w:t>
      </w:r>
      <w:r w:rsidR="00870CF6" w:rsidRPr="00372706">
        <w:rPr>
          <w:rFonts w:ascii="Times New Roman" w:hAnsi="Times New Roman" w:cs="Times New Roman"/>
          <w:sz w:val="24"/>
          <w:szCs w:val="24"/>
          <w:lang w:eastAsia="x-none"/>
        </w:rPr>
        <w:t xml:space="preserve">. </w:t>
      </w:r>
    </w:p>
    <w:p w14:paraId="321531D5" w14:textId="77777777" w:rsidR="00870CF6" w:rsidRPr="00372706" w:rsidRDefault="00870CF6" w:rsidP="00F337E7">
      <w:pPr>
        <w:spacing w:after="0"/>
        <w:jc w:val="both"/>
        <w:rPr>
          <w:rFonts w:ascii="Times New Roman" w:hAnsi="Times New Roman" w:cs="Times New Roman"/>
          <w:sz w:val="24"/>
          <w:szCs w:val="24"/>
          <w:lang w:eastAsia="x-none"/>
        </w:rPr>
      </w:pPr>
      <w:r w:rsidRPr="00372706">
        <w:rPr>
          <w:rFonts w:ascii="Times New Roman" w:hAnsi="Times New Roman" w:cs="Times New Roman"/>
          <w:sz w:val="24"/>
          <w:szCs w:val="24"/>
          <w:lang w:eastAsia="x-none"/>
        </w:rPr>
        <w:t>One of the instruments envisaged by the ESMF is environmental and social screening to be provided at the early stage of the Project implementation.</w:t>
      </w:r>
    </w:p>
    <w:p w14:paraId="05ECD277" w14:textId="24546B33" w:rsidR="00870CF6" w:rsidRPr="00372706" w:rsidRDefault="00870CF6" w:rsidP="00F337E7">
      <w:pPr>
        <w:spacing w:after="0"/>
        <w:jc w:val="both"/>
        <w:rPr>
          <w:rFonts w:ascii="Times New Roman" w:hAnsi="Times New Roman" w:cs="Times New Roman"/>
          <w:sz w:val="24"/>
          <w:szCs w:val="24"/>
          <w:lang w:eastAsia="x-none"/>
        </w:rPr>
      </w:pPr>
      <w:r w:rsidRPr="00372706">
        <w:rPr>
          <w:rFonts w:ascii="Times New Roman" w:hAnsi="Times New Roman" w:cs="Times New Roman"/>
          <w:sz w:val="24"/>
          <w:szCs w:val="24"/>
          <w:lang w:eastAsia="x-none"/>
        </w:rPr>
        <w:t>In the meantime, following templates and recommendations provided by the ESMF, the HCFs-beneficiaries of the Project will develop the ESMP which shall include general information of social and environmental management in the HCFs involved to the Project.</w:t>
      </w:r>
    </w:p>
    <w:p w14:paraId="55A14AB5" w14:textId="77777777" w:rsidR="00F337E7" w:rsidRPr="00372706" w:rsidRDefault="00F337E7" w:rsidP="00F337E7">
      <w:pPr>
        <w:spacing w:after="0"/>
        <w:jc w:val="both"/>
        <w:rPr>
          <w:rFonts w:ascii="Times New Roman" w:hAnsi="Times New Roman" w:cs="Times New Roman"/>
          <w:sz w:val="24"/>
          <w:szCs w:val="24"/>
          <w:lang w:eastAsia="x-none"/>
        </w:rPr>
      </w:pPr>
    </w:p>
    <w:p w14:paraId="6A84F480" w14:textId="3F158820" w:rsidR="0086651F" w:rsidRPr="00372706" w:rsidRDefault="00E033B5"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b/>
          <w:bCs/>
          <w:sz w:val="24"/>
          <w:szCs w:val="24"/>
        </w:rPr>
        <w:t xml:space="preserve">ESS 2 – </w:t>
      </w:r>
      <w:r w:rsidRPr="00372706">
        <w:rPr>
          <w:rFonts w:ascii="Times New Roman" w:eastAsia="Times New Roman" w:hAnsi="Times New Roman" w:cs="Times New Roman"/>
          <w:b/>
          <w:i/>
          <w:sz w:val="24"/>
          <w:szCs w:val="24"/>
        </w:rPr>
        <w:t>Labor and Working Conditions</w:t>
      </w:r>
      <w:r w:rsidRPr="00372706">
        <w:rPr>
          <w:rFonts w:ascii="Times New Roman" w:eastAsia="Times New Roman" w:hAnsi="Times New Roman" w:cs="Times New Roman"/>
          <w:sz w:val="24"/>
          <w:szCs w:val="24"/>
        </w:rPr>
        <w:t xml:space="preserve">. </w:t>
      </w:r>
      <w:r w:rsidR="0086651F" w:rsidRPr="00372706">
        <w:rPr>
          <w:rFonts w:ascii="Times New Roman" w:eastAsia="Times New Roman" w:hAnsi="Times New Roman" w:cs="Times New Roman"/>
          <w:sz w:val="24"/>
          <w:szCs w:val="24"/>
        </w:rPr>
        <w:t xml:space="preserve">ESSs </w:t>
      </w:r>
      <w:r w:rsidR="0086651F" w:rsidRPr="00372706">
        <w:rPr>
          <w:rFonts w:ascii="Times New Roman" w:hAnsi="Times New Roman" w:cs="Times New Roman"/>
          <w:sz w:val="24"/>
          <w:szCs w:val="24"/>
        </w:rPr>
        <w:t>regulates working conditions, and scope of its application depend</w:t>
      </w:r>
      <w:r w:rsidR="001B28D3" w:rsidRPr="00372706">
        <w:rPr>
          <w:rFonts w:ascii="Times New Roman" w:hAnsi="Times New Roman" w:cs="Times New Roman"/>
          <w:sz w:val="24"/>
          <w:szCs w:val="24"/>
        </w:rPr>
        <w:t>ing</w:t>
      </w:r>
      <w:r w:rsidR="0086651F" w:rsidRPr="00372706">
        <w:rPr>
          <w:rFonts w:ascii="Times New Roman" w:hAnsi="Times New Roman" w:cs="Times New Roman"/>
          <w:sz w:val="24"/>
          <w:szCs w:val="24"/>
        </w:rPr>
        <w:t xml:space="preserve"> on type of employment relations between the Borrower and project workers. </w:t>
      </w:r>
    </w:p>
    <w:p w14:paraId="6EE7C4B2" w14:textId="579D46B1" w:rsidR="008F0A08" w:rsidRPr="00372706" w:rsidRDefault="008F0A08" w:rsidP="00F337E7">
      <w:pPr>
        <w:spacing w:after="0"/>
        <w:jc w:val="both"/>
        <w:rPr>
          <w:rFonts w:ascii="Times New Roman" w:eastAsia="Times New Roman" w:hAnsi="Times New Roman" w:cs="Times New Roman"/>
          <w:sz w:val="24"/>
          <w:szCs w:val="24"/>
        </w:rPr>
      </w:pPr>
      <w:r w:rsidRPr="00372706">
        <w:rPr>
          <w:rFonts w:ascii="Times New Roman" w:hAnsi="Times New Roman" w:cs="Times New Roman"/>
          <w:noProof/>
          <w:sz w:val="24"/>
          <w:szCs w:val="24"/>
        </w:rPr>
        <w:t>The project shall be carried out in accordance with the applicable requirements of ESS 2, in a manner acceptable to the Bank, including through, inter alia, implementing adequate occupational health and safety measures (including emergency preparedness and response measures), setting out grievance arrangements for project workers, and incorporating labor requirements.</w:t>
      </w:r>
    </w:p>
    <w:p w14:paraId="7353DB08" w14:textId="77777777" w:rsidR="00F337E7" w:rsidRPr="00372706" w:rsidRDefault="00F337E7" w:rsidP="00F337E7">
      <w:pPr>
        <w:spacing w:after="0"/>
        <w:jc w:val="both"/>
        <w:rPr>
          <w:rFonts w:ascii="Times New Roman" w:hAnsi="Times New Roman" w:cs="Times New Roman"/>
          <w:noProof/>
          <w:sz w:val="24"/>
          <w:szCs w:val="24"/>
        </w:rPr>
      </w:pPr>
    </w:p>
    <w:p w14:paraId="6E1D695E" w14:textId="4FB25999" w:rsidR="003A12D4" w:rsidRPr="00372706" w:rsidRDefault="00C37AFE" w:rsidP="00F337E7">
      <w:pPr>
        <w:spacing w:after="0"/>
        <w:jc w:val="both"/>
        <w:rPr>
          <w:rFonts w:ascii="Times New Roman" w:hAnsi="Times New Roman" w:cs="Times New Roman"/>
          <w:noProof/>
          <w:sz w:val="24"/>
          <w:szCs w:val="24"/>
        </w:rPr>
      </w:pPr>
      <w:r w:rsidRPr="00372706">
        <w:rPr>
          <w:rFonts w:ascii="Times New Roman" w:hAnsi="Times New Roman" w:cs="Times New Roman"/>
          <w:noProof/>
          <w:sz w:val="24"/>
          <w:szCs w:val="24"/>
        </w:rPr>
        <w:t>T</w:t>
      </w:r>
      <w:r w:rsidR="003A12D4" w:rsidRPr="00372706">
        <w:rPr>
          <w:rFonts w:ascii="Times New Roman" w:hAnsi="Times New Roman" w:cs="Times New Roman"/>
          <w:noProof/>
          <w:sz w:val="24"/>
          <w:szCs w:val="24"/>
        </w:rPr>
        <w:t>he LMP prepared for this Project</w:t>
      </w:r>
      <w:r w:rsidRPr="00372706">
        <w:rPr>
          <w:rFonts w:ascii="Times New Roman" w:hAnsi="Times New Roman" w:cs="Times New Roman"/>
          <w:noProof/>
          <w:sz w:val="24"/>
          <w:szCs w:val="24"/>
        </w:rPr>
        <w:t xml:space="preserve"> are covered by ESS2</w:t>
      </w:r>
      <w:r w:rsidR="003A12D4" w:rsidRPr="00372706">
        <w:rPr>
          <w:rFonts w:ascii="Times New Roman" w:hAnsi="Times New Roman" w:cs="Times New Roman"/>
          <w:noProof/>
          <w:sz w:val="24"/>
          <w:szCs w:val="24"/>
        </w:rPr>
        <w:t>. The LMP are an integral part of this ESMF. Following the LMP each person involved into the Project shall be officially employed or shall have a valid contract concluded. It is also important that each employee or consultant is aware of the GRM and have possibility to submit grievance</w:t>
      </w:r>
      <w:r w:rsidR="00593067" w:rsidRPr="00372706">
        <w:rPr>
          <w:rFonts w:ascii="Times New Roman" w:hAnsi="Times New Roman" w:cs="Times New Roman"/>
          <w:noProof/>
          <w:sz w:val="24"/>
          <w:szCs w:val="24"/>
        </w:rPr>
        <w:t>s,</w:t>
      </w:r>
      <w:r w:rsidR="003A12D4" w:rsidRPr="00372706">
        <w:rPr>
          <w:rFonts w:ascii="Times New Roman" w:hAnsi="Times New Roman" w:cs="Times New Roman"/>
          <w:noProof/>
          <w:sz w:val="24"/>
          <w:szCs w:val="24"/>
        </w:rPr>
        <w:t xml:space="preserve"> if any.</w:t>
      </w:r>
    </w:p>
    <w:p w14:paraId="28DFF754" w14:textId="77777777" w:rsidR="00F337E7" w:rsidRPr="00372706" w:rsidRDefault="00F337E7" w:rsidP="00F337E7">
      <w:pPr>
        <w:spacing w:after="0"/>
        <w:jc w:val="both"/>
        <w:rPr>
          <w:rFonts w:ascii="Times New Roman" w:hAnsi="Times New Roman" w:cs="Times New Roman"/>
          <w:noProof/>
          <w:sz w:val="24"/>
          <w:szCs w:val="24"/>
        </w:rPr>
      </w:pPr>
    </w:p>
    <w:p w14:paraId="3C50BE40" w14:textId="3C8D7DC2" w:rsidR="0075187E" w:rsidRPr="00372706" w:rsidRDefault="00E033B5"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b/>
          <w:bCs/>
          <w:sz w:val="24"/>
          <w:szCs w:val="24"/>
        </w:rPr>
        <w:t xml:space="preserve">ESS 3 – </w:t>
      </w:r>
      <w:r w:rsidRPr="00372706">
        <w:rPr>
          <w:rFonts w:ascii="Times New Roman" w:eastAsia="Times New Roman" w:hAnsi="Times New Roman" w:cs="Times New Roman"/>
          <w:b/>
          <w:bCs/>
          <w:i/>
          <w:sz w:val="24"/>
          <w:szCs w:val="24"/>
        </w:rPr>
        <w:t>Resource</w:t>
      </w:r>
      <w:r w:rsidRPr="00372706">
        <w:rPr>
          <w:rFonts w:ascii="Times New Roman" w:eastAsia="Times New Roman" w:hAnsi="Times New Roman" w:cs="Times New Roman"/>
          <w:b/>
          <w:i/>
          <w:sz w:val="24"/>
          <w:szCs w:val="24"/>
        </w:rPr>
        <w:t xml:space="preserve"> and Efficiency, Pollution Prevention and Management</w:t>
      </w:r>
      <w:r w:rsidRPr="00372706">
        <w:rPr>
          <w:rFonts w:ascii="Times New Roman" w:eastAsia="Times New Roman" w:hAnsi="Times New Roman" w:cs="Times New Roman"/>
          <w:sz w:val="24"/>
          <w:szCs w:val="24"/>
        </w:rPr>
        <w:t>. ESS</w:t>
      </w:r>
      <w:r w:rsidR="00D478C5" w:rsidRPr="00372706">
        <w:rPr>
          <w:rFonts w:ascii="Times New Roman" w:eastAsia="Times New Roman" w:hAnsi="Times New Roman" w:cs="Times New Roman"/>
          <w:sz w:val="24"/>
          <w:szCs w:val="24"/>
        </w:rPr>
        <w:t> </w:t>
      </w:r>
      <w:r w:rsidRPr="00372706">
        <w:rPr>
          <w:rFonts w:ascii="Times New Roman" w:eastAsia="Times New Roman" w:hAnsi="Times New Roman" w:cs="Times New Roman"/>
          <w:sz w:val="24"/>
          <w:szCs w:val="24"/>
        </w:rPr>
        <w:t xml:space="preserve">3 recognizes that economic activity and urbanization often generate pollution to air, water, and land, and consume finite resources that may threaten people, ecosystem services and the environment at the local, regional, and global levels. </w:t>
      </w:r>
      <w:r w:rsidR="006325CC" w:rsidRPr="00372706">
        <w:rPr>
          <w:rFonts w:ascii="Times New Roman" w:eastAsia="Times New Roman" w:hAnsi="Times New Roman" w:cs="Times New Roman"/>
          <w:sz w:val="24"/>
          <w:szCs w:val="24"/>
        </w:rPr>
        <w:t>ESS</w:t>
      </w:r>
      <w:r w:rsidR="0075187E" w:rsidRPr="00372706">
        <w:rPr>
          <w:rFonts w:ascii="Times New Roman" w:eastAsia="Times New Roman" w:hAnsi="Times New Roman" w:cs="Times New Roman"/>
          <w:sz w:val="24"/>
          <w:szCs w:val="24"/>
        </w:rPr>
        <w:t xml:space="preserve"> 3 sets out the requirements to address resource efficiency and pollution prevention and management throughout the project life cycle consistent with Good International Industrial Practice</w:t>
      </w:r>
      <w:r w:rsidR="006B1237" w:rsidRPr="00372706">
        <w:rPr>
          <w:rFonts w:ascii="Times New Roman" w:eastAsia="Times New Roman" w:hAnsi="Times New Roman" w:cs="Times New Roman"/>
          <w:sz w:val="24"/>
          <w:szCs w:val="24"/>
        </w:rPr>
        <w:t xml:space="preserve"> (hereinafter referred to as GIIP)</w:t>
      </w:r>
      <w:r w:rsidR="0075187E" w:rsidRPr="00372706">
        <w:rPr>
          <w:rFonts w:ascii="Times New Roman" w:eastAsia="Times New Roman" w:hAnsi="Times New Roman" w:cs="Times New Roman"/>
          <w:sz w:val="24"/>
          <w:szCs w:val="24"/>
        </w:rPr>
        <w:t>.</w:t>
      </w:r>
    </w:p>
    <w:p w14:paraId="1B1E4E20" w14:textId="77777777" w:rsidR="00FE2ADE" w:rsidRPr="00372706" w:rsidRDefault="00FE2ADE" w:rsidP="00196D45">
      <w:pPr>
        <w:spacing w:after="0"/>
        <w:jc w:val="both"/>
        <w:rPr>
          <w:rFonts w:ascii="Times New Roman" w:eastAsia="Times New Roman" w:hAnsi="Times New Roman" w:cs="Times New Roman"/>
          <w:sz w:val="24"/>
          <w:szCs w:val="24"/>
        </w:rPr>
      </w:pPr>
    </w:p>
    <w:p w14:paraId="69E40D22" w14:textId="2D1A6CBC" w:rsidR="00FE2ADE" w:rsidRPr="00372706" w:rsidRDefault="00E819D7"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To cover provisions of the ESS3, r</w:t>
      </w:r>
      <w:r w:rsidR="00C37AFE" w:rsidRPr="00372706">
        <w:rPr>
          <w:rFonts w:ascii="Times New Roman" w:eastAsia="Times New Roman" w:hAnsi="Times New Roman" w:cs="Times New Roman"/>
          <w:sz w:val="24"/>
          <w:szCs w:val="24"/>
        </w:rPr>
        <w:t>ecommendations for</w:t>
      </w:r>
      <w:r w:rsidR="00FE2ADE" w:rsidRPr="00372706">
        <w:rPr>
          <w:rFonts w:ascii="Times New Roman" w:eastAsia="Times New Roman" w:hAnsi="Times New Roman" w:cs="Times New Roman"/>
          <w:sz w:val="24"/>
          <w:szCs w:val="24"/>
        </w:rPr>
        <w:t xml:space="preserve"> development of the ICWMP are provided to HCFs-beneficiaries of the Project in Annex 4 to this ESMF.</w:t>
      </w:r>
    </w:p>
    <w:p w14:paraId="53AFD47C" w14:textId="77777777" w:rsidR="00FE2ADE" w:rsidRPr="00372706" w:rsidRDefault="00FE2ADE" w:rsidP="00196D45">
      <w:pPr>
        <w:spacing w:after="0"/>
        <w:jc w:val="both"/>
        <w:rPr>
          <w:rFonts w:ascii="Times New Roman" w:eastAsia="Times New Roman" w:hAnsi="Times New Roman" w:cs="Times New Roman"/>
          <w:sz w:val="24"/>
          <w:szCs w:val="24"/>
        </w:rPr>
      </w:pPr>
    </w:p>
    <w:p w14:paraId="133D16F6" w14:textId="74A7E283" w:rsidR="00AE6BB2" w:rsidRPr="00372706" w:rsidRDefault="00E033B5" w:rsidP="00196D45">
      <w:pPr>
        <w:tabs>
          <w:tab w:val="left" w:pos="493"/>
        </w:tabs>
        <w:spacing w:before="120"/>
        <w:jc w:val="both"/>
        <w:rPr>
          <w:rFonts w:ascii="Times New Roman" w:hAnsi="Times New Roman" w:cs="Times New Roman"/>
          <w:sz w:val="24"/>
          <w:szCs w:val="24"/>
        </w:rPr>
      </w:pPr>
      <w:r w:rsidRPr="00372706">
        <w:rPr>
          <w:rFonts w:ascii="Times New Roman" w:eastAsia="Times New Roman" w:hAnsi="Times New Roman" w:cs="Times New Roman"/>
          <w:b/>
          <w:bCs/>
          <w:sz w:val="24"/>
          <w:szCs w:val="24"/>
        </w:rPr>
        <w:t>ESS 4 –</w:t>
      </w:r>
      <w:r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b/>
          <w:i/>
          <w:sz w:val="24"/>
          <w:szCs w:val="24"/>
        </w:rPr>
        <w:t>Community Health and Safety</w:t>
      </w:r>
      <w:r w:rsidRPr="00372706">
        <w:rPr>
          <w:rFonts w:ascii="Times New Roman" w:eastAsia="Times New Roman" w:hAnsi="Times New Roman" w:cs="Times New Roman"/>
          <w:sz w:val="24"/>
          <w:szCs w:val="24"/>
        </w:rPr>
        <w:t>. ESS</w:t>
      </w:r>
      <w:r w:rsidR="00D478C5" w:rsidRPr="00372706">
        <w:rPr>
          <w:rFonts w:ascii="Times New Roman" w:eastAsia="Times New Roman" w:hAnsi="Times New Roman" w:cs="Times New Roman"/>
          <w:sz w:val="24"/>
          <w:szCs w:val="24"/>
        </w:rPr>
        <w:t> </w:t>
      </w:r>
      <w:r w:rsidRPr="00372706">
        <w:rPr>
          <w:rFonts w:ascii="Times New Roman" w:eastAsia="Times New Roman" w:hAnsi="Times New Roman" w:cs="Times New Roman"/>
          <w:sz w:val="24"/>
          <w:szCs w:val="24"/>
        </w:rPr>
        <w:t xml:space="preserve">4 </w:t>
      </w:r>
      <w:r w:rsidR="00E533AE" w:rsidRPr="00372706">
        <w:rPr>
          <w:rFonts w:ascii="Times New Roman" w:hAnsi="Times New Roman" w:cs="Times New Roman"/>
          <w:sz w:val="24"/>
          <w:szCs w:val="24"/>
        </w:rPr>
        <w:t>addresses the health, safety, and security risks and impacts on project-affected communities and the corresponding responsibility of Borrowers to avoid or minimize such risks and impacts, with particular attention to people who, because of their particular circumstances, may be vulnerable.</w:t>
      </w:r>
    </w:p>
    <w:p w14:paraId="67A9A0F7" w14:textId="02B341FD" w:rsidR="00FE2ADE" w:rsidRPr="00372706" w:rsidRDefault="006506B9" w:rsidP="00196D45">
      <w:pPr>
        <w:tabs>
          <w:tab w:val="left" w:pos="493"/>
        </w:tabs>
        <w:spacing w:before="120"/>
        <w:jc w:val="both"/>
        <w:rPr>
          <w:rFonts w:ascii="Times New Roman" w:hAnsi="Times New Roman" w:cs="Times New Roman"/>
          <w:sz w:val="24"/>
          <w:szCs w:val="24"/>
        </w:rPr>
      </w:pPr>
      <w:r w:rsidRPr="00372706">
        <w:rPr>
          <w:rFonts w:ascii="Times New Roman" w:hAnsi="Times New Roman" w:cs="Times New Roman"/>
          <w:sz w:val="24"/>
          <w:szCs w:val="24"/>
        </w:rPr>
        <w:t>To cover the ESS4, all members of community, following the GRM described in the SEP and this ESMF, may provide their grievances during all period of the Project implementation.</w:t>
      </w:r>
    </w:p>
    <w:p w14:paraId="66BDA946" w14:textId="77777777" w:rsidR="00FE2ADE" w:rsidRPr="00372706" w:rsidRDefault="00FE2ADE" w:rsidP="00196D45">
      <w:pPr>
        <w:tabs>
          <w:tab w:val="left" w:pos="493"/>
        </w:tabs>
        <w:spacing w:before="120"/>
        <w:jc w:val="both"/>
        <w:rPr>
          <w:rFonts w:ascii="Times New Roman" w:hAnsi="Times New Roman" w:cs="Times New Roman"/>
          <w:sz w:val="24"/>
          <w:szCs w:val="24"/>
        </w:rPr>
      </w:pPr>
    </w:p>
    <w:p w14:paraId="34F85F21" w14:textId="31F72867" w:rsidR="00F3046B" w:rsidRPr="00372706" w:rsidRDefault="00E033B5" w:rsidP="00196D45">
      <w:pPr>
        <w:tabs>
          <w:tab w:val="left" w:pos="493"/>
        </w:tabs>
        <w:spacing w:before="120"/>
        <w:jc w:val="both"/>
        <w:rPr>
          <w:rFonts w:ascii="Times New Roman" w:eastAsia="Times New Roman" w:hAnsi="Times New Roman" w:cs="Times New Roman"/>
          <w:sz w:val="24"/>
          <w:szCs w:val="24"/>
        </w:rPr>
      </w:pPr>
      <w:r w:rsidRPr="00372706">
        <w:rPr>
          <w:rFonts w:ascii="Times New Roman" w:eastAsia="Times New Roman" w:hAnsi="Times New Roman" w:cs="Times New Roman"/>
          <w:b/>
          <w:bCs/>
          <w:sz w:val="24"/>
          <w:szCs w:val="24"/>
        </w:rPr>
        <w:t>ESS 10 –</w:t>
      </w:r>
      <w:r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b/>
          <w:i/>
          <w:sz w:val="24"/>
          <w:szCs w:val="24"/>
        </w:rPr>
        <w:t>Stakeholder Engagement and Information Disclosure</w:t>
      </w:r>
      <w:r w:rsidRPr="00372706">
        <w:rPr>
          <w:rFonts w:ascii="Times New Roman" w:eastAsia="Times New Roman" w:hAnsi="Times New Roman" w:cs="Times New Roman"/>
          <w:sz w:val="24"/>
          <w:szCs w:val="24"/>
        </w:rPr>
        <w:t>. ESS</w:t>
      </w:r>
      <w:r w:rsidR="00D478C5" w:rsidRPr="00372706">
        <w:rPr>
          <w:rFonts w:ascii="Times New Roman" w:eastAsia="Times New Roman" w:hAnsi="Times New Roman" w:cs="Times New Roman"/>
          <w:sz w:val="24"/>
          <w:szCs w:val="24"/>
        </w:rPr>
        <w:t> </w:t>
      </w:r>
      <w:r w:rsidRPr="00372706">
        <w:rPr>
          <w:rFonts w:ascii="Times New Roman" w:eastAsia="Times New Roman" w:hAnsi="Times New Roman" w:cs="Times New Roman"/>
          <w:sz w:val="24"/>
          <w:szCs w:val="24"/>
        </w:rPr>
        <w:t>10 recognizes the importance of open and transparent engagement between the Borrower and project stakeholders as an essential element of good international practice. Effective stakeholder engagement can improve the environmental and social sustainability of projects, enhance project acceptance, and make a significant contribution to successful project design and implementation.</w:t>
      </w:r>
    </w:p>
    <w:p w14:paraId="71D5D8AD" w14:textId="66F30A37" w:rsidR="006506B9" w:rsidRPr="00372706" w:rsidRDefault="00E819D7" w:rsidP="00196D45">
      <w:pPr>
        <w:tabs>
          <w:tab w:val="left" w:pos="493"/>
        </w:tabs>
        <w:spacing w:before="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Consultations </w:t>
      </w:r>
      <w:r w:rsidR="006506B9" w:rsidRPr="00372706">
        <w:rPr>
          <w:rFonts w:ascii="Times New Roman" w:eastAsia="Times New Roman" w:hAnsi="Times New Roman" w:cs="Times New Roman"/>
          <w:sz w:val="24"/>
          <w:szCs w:val="24"/>
        </w:rPr>
        <w:t>with stakeholders were held, and the SEP was prepared and disclosed on MOH website</w:t>
      </w:r>
      <w:r w:rsidRPr="00372706">
        <w:rPr>
          <w:rFonts w:ascii="Times New Roman" w:eastAsia="Times New Roman" w:hAnsi="Times New Roman" w:cs="Times New Roman"/>
          <w:sz w:val="24"/>
          <w:szCs w:val="24"/>
        </w:rPr>
        <w:t xml:space="preserve"> for this Project, which is stipulated by the ESS10</w:t>
      </w:r>
      <w:r w:rsidR="006506B9" w:rsidRPr="00372706">
        <w:rPr>
          <w:rFonts w:ascii="Times New Roman" w:eastAsia="Times New Roman" w:hAnsi="Times New Roman" w:cs="Times New Roman"/>
          <w:sz w:val="24"/>
          <w:szCs w:val="24"/>
        </w:rPr>
        <w:t>.</w:t>
      </w:r>
    </w:p>
    <w:p w14:paraId="35454D20" w14:textId="77777777" w:rsidR="006506B9" w:rsidRPr="00372706" w:rsidRDefault="006506B9" w:rsidP="00196D45">
      <w:pPr>
        <w:tabs>
          <w:tab w:val="left" w:pos="493"/>
        </w:tabs>
        <w:spacing w:before="120"/>
        <w:jc w:val="both"/>
        <w:rPr>
          <w:rFonts w:ascii="Times New Roman" w:eastAsia="Times New Roman" w:hAnsi="Times New Roman" w:cs="Times New Roman"/>
          <w:sz w:val="24"/>
          <w:szCs w:val="24"/>
        </w:rPr>
      </w:pPr>
    </w:p>
    <w:p w14:paraId="07B7A33D" w14:textId="74A70A32" w:rsidR="00F3046B" w:rsidRPr="00372706" w:rsidRDefault="00F3046B" w:rsidP="00405BCB">
      <w:pPr>
        <w:pStyle w:val="2"/>
        <w:numPr>
          <w:ilvl w:val="1"/>
          <w:numId w:val="23"/>
        </w:numPr>
        <w:spacing w:line="276" w:lineRule="auto"/>
        <w:ind w:left="540" w:hanging="540"/>
        <w:rPr>
          <w:rFonts w:cs="Times New Roman"/>
          <w:szCs w:val="24"/>
        </w:rPr>
      </w:pPr>
      <w:bookmarkStart w:id="23" w:name="_Toc47020381"/>
      <w:bookmarkStart w:id="24" w:name="_Toc74751007"/>
      <w:r w:rsidRPr="00372706">
        <w:rPr>
          <w:rFonts w:cs="Times New Roman"/>
          <w:szCs w:val="24"/>
        </w:rPr>
        <w:t>The World Bank Group Environmental, Health and Safety Guidelines</w:t>
      </w:r>
      <w:bookmarkEnd w:id="23"/>
      <w:bookmarkEnd w:id="24"/>
    </w:p>
    <w:p w14:paraId="294D86CB" w14:textId="5ED7B503" w:rsidR="00E033B5" w:rsidRPr="00372706" w:rsidRDefault="00E033B5" w:rsidP="00196D45">
      <w:pPr>
        <w:pBdr>
          <w:top w:val="nil"/>
          <w:left w:val="nil"/>
          <w:bottom w:val="nil"/>
          <w:right w:val="nil"/>
          <w:between w:val="nil"/>
        </w:pBd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Environmental, Health and Safety (</w:t>
      </w:r>
      <w:r w:rsidR="006B1237" w:rsidRPr="00372706">
        <w:rPr>
          <w:rFonts w:ascii="Times New Roman" w:eastAsia="Times New Roman" w:hAnsi="Times New Roman" w:cs="Times New Roman"/>
          <w:sz w:val="24"/>
          <w:szCs w:val="24"/>
        </w:rPr>
        <w:t xml:space="preserve">hereinafter referred to as </w:t>
      </w:r>
      <w:r w:rsidRPr="00372706">
        <w:rPr>
          <w:rFonts w:ascii="Times New Roman" w:eastAsia="Times New Roman" w:hAnsi="Times New Roman" w:cs="Times New Roman"/>
          <w:sz w:val="24"/>
          <w:szCs w:val="24"/>
        </w:rPr>
        <w:t>EHS) Guidelines</w:t>
      </w:r>
      <w:r w:rsidRPr="00372706">
        <w:rPr>
          <w:rFonts w:ascii="Times New Roman" w:hAnsi="Times New Roman" w:cs="Times New Roman"/>
          <w:sz w:val="24"/>
          <w:szCs w:val="24"/>
          <w:vertAlign w:val="superscript"/>
        </w:rPr>
        <w:footnoteReference w:id="7"/>
      </w:r>
      <w:r w:rsidRPr="00372706">
        <w:rPr>
          <w:rFonts w:ascii="Times New Roman" w:eastAsia="Times New Roman" w:hAnsi="Times New Roman" w:cs="Times New Roman"/>
          <w:sz w:val="24"/>
          <w:szCs w:val="24"/>
        </w:rPr>
        <w:t xml:space="preserve"> are technical reference documents with general and industry-specific examples of GIIP and are referred to in the ESF. The EHS Guidelines contain the performance levels and measures that are normally acceptable to the World Bank Group, and that are generally considered to be achievable in new facilities at a reasonable cost by using relevant technology. The World Bank Group requires borrowers to apply the relevant levels and/or measures of the EHS Guidelines. When host country regulations differ from the levels and measures presented in the EHS Guidelines, projects will be required to achieve whichever is more stringent. General EHS Guidelines appl</w:t>
      </w:r>
      <w:r w:rsidR="00840237" w:rsidRPr="00372706">
        <w:rPr>
          <w:rFonts w:ascii="Times New Roman" w:eastAsia="Times New Roman" w:hAnsi="Times New Roman" w:cs="Times New Roman"/>
          <w:sz w:val="24"/>
          <w:szCs w:val="24"/>
        </w:rPr>
        <w:t>ied</w:t>
      </w:r>
      <w:r w:rsidRPr="00372706">
        <w:rPr>
          <w:rFonts w:ascii="Times New Roman" w:eastAsia="Times New Roman" w:hAnsi="Times New Roman" w:cs="Times New Roman"/>
          <w:sz w:val="24"/>
          <w:szCs w:val="24"/>
        </w:rPr>
        <w:t xml:space="preserve"> to the Project are listed below: </w:t>
      </w:r>
    </w:p>
    <w:p w14:paraId="2DD7482D"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1.5 – Hazardous Materials Management;</w:t>
      </w:r>
    </w:p>
    <w:p w14:paraId="36F8BDB7" w14:textId="77777777" w:rsidR="00E033B5" w:rsidRPr="00372706" w:rsidRDefault="00E033B5" w:rsidP="00196D45">
      <w:pP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1.6 – Waste Management;</w:t>
      </w:r>
    </w:p>
    <w:p w14:paraId="6A3A81AD"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 xml:space="preserve">EHS 2.7 – Personal Protective Equipment; </w:t>
      </w:r>
    </w:p>
    <w:p w14:paraId="172E4AAA"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3.5 – Transportation of Hazardous Materials;</w:t>
      </w:r>
    </w:p>
    <w:p w14:paraId="65F323B0"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3.6 – Disease Prevention;</w:t>
      </w:r>
    </w:p>
    <w:p w14:paraId="3BACFF2A"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4.1 – Environment; and</w:t>
      </w:r>
    </w:p>
    <w:p w14:paraId="76C5BB22" w14:textId="0DBD20D6" w:rsidR="00E033B5" w:rsidRPr="00372706" w:rsidRDefault="00E033B5" w:rsidP="00196D45">
      <w:pPr>
        <w:spacing w:after="12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4.2 – Occupational Health and Safety</w:t>
      </w:r>
      <w:r w:rsidR="00910087" w:rsidRPr="00372706">
        <w:rPr>
          <w:rFonts w:ascii="Times New Roman" w:eastAsia="Times New Roman" w:hAnsi="Times New Roman" w:cs="Times New Roman"/>
          <w:sz w:val="24"/>
          <w:szCs w:val="24"/>
          <w:shd w:val="clear" w:color="auto" w:fill="FEFEFE"/>
        </w:rPr>
        <w:t>.</w:t>
      </w:r>
    </w:p>
    <w:p w14:paraId="56CC8A9A" w14:textId="7C284969" w:rsidR="00F3046B" w:rsidRPr="00372706" w:rsidRDefault="00E033B5" w:rsidP="00196D45">
      <w:pPr>
        <w:spacing w:after="120"/>
        <w:jc w:val="both"/>
        <w:rPr>
          <w:rFonts w:ascii="Times New Roman" w:hAnsi="Times New Roman" w:cs="Times New Roman"/>
          <w:sz w:val="24"/>
          <w:szCs w:val="24"/>
        </w:rPr>
      </w:pPr>
      <w:r w:rsidRPr="00372706">
        <w:rPr>
          <w:rFonts w:ascii="Times New Roman" w:eastAsia="Times New Roman" w:hAnsi="Times New Roman" w:cs="Times New Roman"/>
          <w:sz w:val="24"/>
          <w:szCs w:val="24"/>
        </w:rPr>
        <w:t xml:space="preserve">Additionally, the EHS for Health Care Facilities also applies to the </w:t>
      </w:r>
      <w:r w:rsidR="00BA744A" w:rsidRPr="00372706">
        <w:rPr>
          <w:rFonts w:ascii="Times New Roman" w:eastAsia="Times New Roman" w:hAnsi="Times New Roman" w:cs="Times New Roman"/>
          <w:sz w:val="24"/>
          <w:szCs w:val="24"/>
        </w:rPr>
        <w:t>Project</w:t>
      </w:r>
      <w:r w:rsidRPr="00372706">
        <w:rPr>
          <w:rFonts w:ascii="Times New Roman" w:eastAsia="Times New Roman" w:hAnsi="Times New Roman" w:cs="Times New Roman"/>
          <w:sz w:val="24"/>
          <w:szCs w:val="24"/>
        </w:rPr>
        <w:t>. The EHS Guidelines for Health Care Facilities include information relevant to the management of EHS issues associated with health care facilities, including general hospitals and small inpatient primary care hospitals, as well as outpatient, assisted living, and hospice facilities. Ancillary facilities may include medical laboratories and research facilities, mortuary centers, blood banks and collection services.</w:t>
      </w:r>
    </w:p>
    <w:p w14:paraId="4715C1AE" w14:textId="46E0811E" w:rsidR="00F3046B" w:rsidRPr="00372706" w:rsidRDefault="00F3046B" w:rsidP="00405BCB">
      <w:pPr>
        <w:pStyle w:val="2"/>
        <w:numPr>
          <w:ilvl w:val="1"/>
          <w:numId w:val="23"/>
        </w:numPr>
        <w:spacing w:line="276" w:lineRule="auto"/>
        <w:ind w:left="540" w:hanging="540"/>
        <w:rPr>
          <w:rFonts w:cs="Times New Roman"/>
          <w:szCs w:val="24"/>
        </w:rPr>
      </w:pPr>
      <w:bookmarkStart w:id="25" w:name="_Toc47020382"/>
      <w:bookmarkStart w:id="26" w:name="_Toc74751008"/>
      <w:r w:rsidRPr="00372706">
        <w:rPr>
          <w:rFonts w:cs="Times New Roman"/>
          <w:szCs w:val="24"/>
        </w:rPr>
        <w:t>WHO Guidance</w:t>
      </w:r>
      <w:bookmarkEnd w:id="25"/>
      <w:bookmarkEnd w:id="26"/>
    </w:p>
    <w:p w14:paraId="6FFFDE85" w14:textId="77777777" w:rsidR="00E033B5" w:rsidRPr="00372706" w:rsidRDefault="00E033B5"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The WHO is maintaining a website specific to the COVID-19 pandemic with up-to-date country specific and general technical guidance</w:t>
      </w:r>
      <w:r w:rsidRPr="00372706">
        <w:rPr>
          <w:rFonts w:ascii="Times New Roman" w:eastAsia="Times New Roman" w:hAnsi="Times New Roman" w:cs="Times New Roman"/>
          <w:color w:val="000000"/>
          <w:sz w:val="24"/>
          <w:szCs w:val="24"/>
          <w:vertAlign w:val="superscript"/>
        </w:rPr>
        <w:footnoteReference w:id="8"/>
      </w:r>
      <w:r w:rsidRPr="00372706">
        <w:rPr>
          <w:rFonts w:ascii="Times New Roman" w:eastAsia="Times New Roman" w:hAnsi="Times New Roman" w:cs="Times New Roman"/>
          <w:color w:val="000000"/>
          <w:sz w:val="24"/>
          <w:szCs w:val="24"/>
        </w:rPr>
        <w:t xml:space="preserve">. As the situation remains fluid it is critical that those managing both the national response as well as specific health care facilities and programs keep abreast of guidance provided by the WHO and other international best practice. Current technical guidance provided by the WHO includes the following topics, which are being updated regularly: </w:t>
      </w:r>
    </w:p>
    <w:p w14:paraId="46087B45"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Critical preparedness, readiness and response for COVID-19;</w:t>
      </w:r>
    </w:p>
    <w:p w14:paraId="4E6DCFB8"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Surveillance, rapid response teams, and case investigation;</w:t>
      </w:r>
    </w:p>
    <w:p w14:paraId="65C6B4E3"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National laboratories; </w:t>
      </w:r>
    </w:p>
    <w:p w14:paraId="131649A6"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Country-level coordination, planning, and monitoring; </w:t>
      </w:r>
    </w:p>
    <w:p w14:paraId="59142F55"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Clinical care;</w:t>
      </w:r>
    </w:p>
    <w:p w14:paraId="7BAD7D0F" w14:textId="77777777" w:rsidR="00B0440B"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Infection prevention and control</w:t>
      </w:r>
    </w:p>
    <w:p w14:paraId="2AEA2AFF" w14:textId="23652E49"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Serology and early investigation protocols;</w:t>
      </w:r>
    </w:p>
    <w:p w14:paraId="748044B0"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Essential resource planning; </w:t>
      </w:r>
    </w:p>
    <w:p w14:paraId="77D7FBC9"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Guidance for schools, workplaces &amp; institutions;</w:t>
      </w:r>
    </w:p>
    <w:p w14:paraId="33E344EF"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Risk communication and community engagement;</w:t>
      </w:r>
    </w:p>
    <w:p w14:paraId="30D8427E"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Virus origin / reducing animal-human transmission;</w:t>
      </w:r>
    </w:p>
    <w:p w14:paraId="737BA20E"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Points of entry / mass gatherings; </w:t>
      </w:r>
    </w:p>
    <w:p w14:paraId="6904DB75" w14:textId="77777777" w:rsidR="00E033B5" w:rsidRPr="00372706" w:rsidRDefault="00E033B5" w:rsidP="00405BCB">
      <w:pPr>
        <w:widowControl w:val="0"/>
        <w:numPr>
          <w:ilvl w:val="1"/>
          <w:numId w:val="3"/>
        </w:numPr>
        <w:spacing w:after="6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Naming the coronavirus disease (COVID-19);</w:t>
      </w:r>
    </w:p>
    <w:p w14:paraId="7A6418C1"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Humanitarian operations, camps, refugees/migrants in non-camps and other fragile settings;</w:t>
      </w:r>
    </w:p>
    <w:p w14:paraId="6D168A9D"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Health workers; and </w:t>
      </w:r>
    </w:p>
    <w:p w14:paraId="14D09576"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Maintaining Essential Health Services and Systems. </w:t>
      </w:r>
    </w:p>
    <w:p w14:paraId="77842380" w14:textId="77777777" w:rsidR="00E033B5" w:rsidRPr="00372706" w:rsidRDefault="00E033B5"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Besides the guidance for governments and states, WHO also recommends public and citizens to comply with the safety measures at home, public areas and workplaces. Those recommendations include application of PPE, sanitizers and suggested models of safe behavior and healthy practice and lifestyle.</w:t>
      </w:r>
    </w:p>
    <w:p w14:paraId="2352E627" w14:textId="77777777" w:rsidR="00E033B5" w:rsidRPr="00372706" w:rsidRDefault="00E033B5"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Even prior to adopting COVID-19-specific, constantly evolving guidance and recommendations by WHO, the world health body already had had a well-designed guidelines and standard requirements to prepare for and manage pandemic situations worldwide, including specific chapters for communicable diseases control and preventions. Those to immediate relevance to Emergency COVID-19 Response Project include but are not limited to: </w:t>
      </w:r>
    </w:p>
    <w:p w14:paraId="3E543B5D" w14:textId="77777777" w:rsidR="00E033B5" w:rsidRPr="00372706" w:rsidRDefault="00E033B5" w:rsidP="00405BCB">
      <w:pPr>
        <w:pStyle w:val="ab"/>
        <w:numPr>
          <w:ilvl w:val="0"/>
          <w:numId w:val="26"/>
        </w:numPr>
        <w:pBdr>
          <w:top w:val="nil"/>
          <w:left w:val="nil"/>
          <w:bottom w:val="nil"/>
          <w:right w:val="nil"/>
          <w:between w:val="nil"/>
        </w:pBdr>
        <w:spacing w:after="120"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Safe management of waste from health-care activities</w:t>
      </w:r>
      <w:r w:rsidRPr="00372706">
        <w:rPr>
          <w:rFonts w:ascii="Times New Roman" w:eastAsia="Times New Roman" w:hAnsi="Times New Roman" w:cs="Times New Roman"/>
          <w:sz w:val="24"/>
          <w:vertAlign w:val="superscript"/>
        </w:rPr>
        <w:footnoteReference w:id="9"/>
      </w:r>
      <w:r w:rsidRPr="00372706">
        <w:rPr>
          <w:rFonts w:ascii="Times New Roman" w:eastAsia="Times New Roman" w:hAnsi="Times New Roman" w:cs="Times New Roman"/>
          <w:sz w:val="24"/>
        </w:rPr>
        <w:t>. The guideline is designed for state, medical facilities, health-care personnel and waste carrier to advise them about the safe, sustainable and affordable management of medical</w:t>
      </w:r>
      <w:r w:rsidRPr="00372706" w:rsidDel="00DC55F6">
        <w:rPr>
          <w:rFonts w:ascii="Times New Roman" w:eastAsia="Times New Roman" w:hAnsi="Times New Roman" w:cs="Times New Roman"/>
          <w:sz w:val="24"/>
        </w:rPr>
        <w:t xml:space="preserve"> </w:t>
      </w:r>
      <w:r w:rsidRPr="00372706">
        <w:rPr>
          <w:rFonts w:ascii="Times New Roman" w:eastAsia="Times New Roman" w:hAnsi="Times New Roman" w:cs="Times New Roman"/>
          <w:sz w:val="24"/>
        </w:rPr>
        <w:t>waste.  The guideline aims at reducing health problems and eliminating potential risks to people’s health, health-care service provision inevitably create waste that may itself be hazardous to health. The waste produced in the course of health-care activities carries a higher potential for infection spread and injury than any other type of waste. Wherever waste is generated, safe and reliable methods for its handling are therefore essential. Inadequate and inappropriate handling of health-care waste may have serious public health consequences and a significant impact on the environment. Sound management of health-care waste is thus a crucial component of environmental health protection.</w:t>
      </w:r>
    </w:p>
    <w:p w14:paraId="4076266B" w14:textId="57AF8FDD" w:rsidR="00E033B5" w:rsidRPr="00372706" w:rsidRDefault="00E033B5" w:rsidP="00405BCB">
      <w:pPr>
        <w:pStyle w:val="ab"/>
        <w:numPr>
          <w:ilvl w:val="0"/>
          <w:numId w:val="26"/>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auto"/>
          <w:sz w:val="24"/>
        </w:rPr>
      </w:pPr>
      <w:r w:rsidRPr="00372706">
        <w:rPr>
          <w:rFonts w:ascii="Times New Roman" w:eastAsia="Times New Roman" w:hAnsi="Times New Roman" w:cs="Times New Roman"/>
          <w:color w:val="auto"/>
          <w:sz w:val="24"/>
        </w:rPr>
        <w:t>Infection prevention and control (IPC)</w:t>
      </w:r>
      <w:r w:rsidRPr="00372706">
        <w:rPr>
          <w:rFonts w:ascii="Times New Roman" w:eastAsia="Times New Roman" w:hAnsi="Times New Roman" w:cs="Times New Roman"/>
          <w:color w:val="auto"/>
          <w:sz w:val="24"/>
          <w:vertAlign w:val="superscript"/>
        </w:rPr>
        <w:footnoteReference w:id="10"/>
      </w:r>
      <w:r w:rsidRPr="00372706">
        <w:rPr>
          <w:rFonts w:ascii="Times New Roman" w:eastAsia="Times New Roman" w:hAnsi="Times New Roman" w:cs="Times New Roman"/>
          <w:color w:val="auto"/>
          <w:sz w:val="24"/>
        </w:rPr>
        <w:t xml:space="preserve">. </w:t>
      </w:r>
      <w:r w:rsidRPr="00372706">
        <w:rPr>
          <w:rFonts w:ascii="Times New Roman" w:eastAsia="Times New Roman" w:hAnsi="Times New Roman" w:cs="Times New Roman"/>
          <w:color w:val="auto"/>
          <w:sz w:val="24"/>
          <w:highlight w:val="white"/>
        </w:rPr>
        <w:t>IPC related standards and guidelines give direction to followers on the effective application of IPC programs</w:t>
      </w:r>
      <w:r w:rsidRPr="00372706">
        <w:rPr>
          <w:rFonts w:ascii="Times New Roman" w:eastAsia="Times New Roman" w:hAnsi="Times New Roman" w:cs="Times New Roman"/>
          <w:color w:val="auto"/>
          <w:sz w:val="24"/>
        </w:rPr>
        <w:t>, safe</w:t>
      </w:r>
      <w:r w:rsidR="008B6733" w:rsidRPr="00372706">
        <w:rPr>
          <w:rFonts w:ascii="Times New Roman" w:eastAsia="Times New Roman" w:hAnsi="Times New Roman" w:cs="Times New Roman"/>
          <w:color w:val="auto"/>
          <w:sz w:val="24"/>
        </w:rPr>
        <w:t>ty of injections</w:t>
      </w:r>
      <w:r w:rsidRPr="00372706">
        <w:rPr>
          <w:rFonts w:ascii="Times New Roman" w:eastAsia="Times New Roman" w:hAnsi="Times New Roman" w:cs="Times New Roman"/>
          <w:color w:val="auto"/>
          <w:sz w:val="24"/>
        </w:rPr>
        <w:t>, the right infrastructure and resources to achieve good IPC standards, including actions such as hand hygiene at the point of care. Based on systematic reviews, as well as presenting practical country examples, expert consensus guidelines developed by WHO are inherently linked to focusing on implementation and mean that countries and health facilities can prioritize practical actions for improvement. The group of IPC guideline by WHO includes guidelines on:</w:t>
      </w:r>
    </w:p>
    <w:p w14:paraId="0FACA33A" w14:textId="23A29B79" w:rsidR="00E033B5" w:rsidRPr="00372706"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Hand hygiene</w:t>
      </w:r>
      <w:r w:rsidR="00677AD5" w:rsidRPr="00372706">
        <w:rPr>
          <w:rFonts w:ascii="Times New Roman" w:eastAsia="Times New Roman" w:hAnsi="Times New Roman" w:cs="Times New Roman"/>
          <w:sz w:val="24"/>
          <w:szCs w:val="24"/>
        </w:rPr>
        <w:t>;</w:t>
      </w:r>
    </w:p>
    <w:p w14:paraId="6CFE9F11" w14:textId="30334255" w:rsidR="00E033B5" w:rsidRPr="00372706"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Injection safety</w:t>
      </w:r>
      <w:r w:rsidR="00677AD5" w:rsidRPr="00372706">
        <w:rPr>
          <w:rFonts w:ascii="Times New Roman" w:eastAsia="Times New Roman" w:hAnsi="Times New Roman" w:cs="Times New Roman"/>
          <w:sz w:val="24"/>
          <w:szCs w:val="24"/>
        </w:rPr>
        <w:t>;</w:t>
      </w:r>
    </w:p>
    <w:p w14:paraId="7F293573" w14:textId="39847465" w:rsidR="00E033B5" w:rsidRPr="00372706"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Antimicrobial resistance (AMR)</w:t>
      </w:r>
      <w:r w:rsidR="00677AD5" w:rsidRPr="00372706">
        <w:rPr>
          <w:rFonts w:ascii="Times New Roman" w:eastAsia="Times New Roman" w:hAnsi="Times New Roman" w:cs="Times New Roman"/>
          <w:sz w:val="24"/>
          <w:szCs w:val="24"/>
        </w:rPr>
        <w:t>;</w:t>
      </w:r>
    </w:p>
    <w:p w14:paraId="52192CED" w14:textId="2ADD68ED" w:rsidR="008B6733" w:rsidRPr="00372706" w:rsidRDefault="00E033B5"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Surgical site infections</w:t>
      </w:r>
      <w:r w:rsidR="00677AD5" w:rsidRPr="00372706">
        <w:rPr>
          <w:rFonts w:ascii="Times New Roman" w:eastAsia="Times New Roman" w:hAnsi="Times New Roman" w:cs="Times New Roman"/>
          <w:sz w:val="24"/>
          <w:szCs w:val="24"/>
        </w:rPr>
        <w:t xml:space="preserve">; </w:t>
      </w:r>
    </w:p>
    <w:p w14:paraId="0B0F03FF" w14:textId="25BDC3A7" w:rsidR="008B6733" w:rsidRPr="00372706" w:rsidRDefault="008B6733"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Device-associated infectious diseases related to provision of health care;</w:t>
      </w:r>
    </w:p>
    <w:p w14:paraId="40153ECF" w14:textId="6C7B5282" w:rsidR="00E033B5" w:rsidRPr="00372706" w:rsidRDefault="00E033B5"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Core components of IPC and other interventions</w:t>
      </w:r>
      <w:r w:rsidR="00677AD5" w:rsidRPr="00372706">
        <w:rPr>
          <w:rFonts w:ascii="Times New Roman" w:eastAsia="Times New Roman" w:hAnsi="Times New Roman" w:cs="Times New Roman"/>
          <w:sz w:val="24"/>
          <w:szCs w:val="24"/>
        </w:rPr>
        <w:t>.</w:t>
      </w:r>
    </w:p>
    <w:p w14:paraId="0A17742D" w14:textId="688C5407" w:rsidR="00E033B5" w:rsidRPr="00372706" w:rsidRDefault="00E033B5" w:rsidP="00405BCB">
      <w:pPr>
        <w:pStyle w:val="ab"/>
        <w:numPr>
          <w:ilvl w:val="0"/>
          <w:numId w:val="25"/>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auto"/>
          <w:sz w:val="24"/>
        </w:rPr>
      </w:pPr>
      <w:r w:rsidRPr="00372706">
        <w:rPr>
          <w:rFonts w:ascii="Times New Roman" w:eastAsia="Times New Roman" w:hAnsi="Times New Roman" w:cs="Times New Roman"/>
          <w:color w:val="auto"/>
          <w:sz w:val="24"/>
        </w:rPr>
        <w:t xml:space="preserve">Personal Protection Equipment. PPE is </w:t>
      </w:r>
      <w:r w:rsidR="008B6733" w:rsidRPr="00372706">
        <w:rPr>
          <w:rFonts w:ascii="Times New Roman" w:eastAsia="Times New Roman" w:hAnsi="Times New Roman" w:cs="Times New Roman"/>
          <w:color w:val="auto"/>
          <w:sz w:val="24"/>
        </w:rPr>
        <w:t>one</w:t>
      </w:r>
      <w:r w:rsidR="00A449C3" w:rsidRPr="00372706">
        <w:rPr>
          <w:rFonts w:ascii="Times New Roman" w:eastAsia="Times New Roman" w:hAnsi="Times New Roman" w:cs="Times New Roman"/>
          <w:color w:val="auto"/>
          <w:sz w:val="24"/>
        </w:rPr>
        <w:t xml:space="preserve"> of </w:t>
      </w:r>
      <w:r w:rsidR="005A4406" w:rsidRPr="00372706">
        <w:rPr>
          <w:rFonts w:ascii="Times New Roman" w:eastAsia="Times New Roman" w:hAnsi="Times New Roman" w:cs="Times New Roman"/>
          <w:color w:val="auto"/>
          <w:sz w:val="24"/>
        </w:rPr>
        <w:t xml:space="preserve">the </w:t>
      </w:r>
      <w:r w:rsidR="00A449C3" w:rsidRPr="00372706">
        <w:rPr>
          <w:rFonts w:ascii="Times New Roman" w:eastAsia="Times New Roman" w:hAnsi="Times New Roman" w:cs="Times New Roman"/>
          <w:color w:val="auto"/>
          <w:sz w:val="24"/>
        </w:rPr>
        <w:t>element</w:t>
      </w:r>
      <w:r w:rsidR="005A4406" w:rsidRPr="00372706">
        <w:rPr>
          <w:rFonts w:ascii="Times New Roman" w:eastAsia="Times New Roman" w:hAnsi="Times New Roman" w:cs="Times New Roman"/>
          <w:color w:val="auto"/>
          <w:sz w:val="24"/>
        </w:rPr>
        <w:t>s</w:t>
      </w:r>
      <w:r w:rsidRPr="00372706">
        <w:rPr>
          <w:rFonts w:ascii="Times New Roman" w:eastAsia="Times New Roman" w:hAnsi="Times New Roman" w:cs="Times New Roman"/>
          <w:color w:val="auto"/>
          <w:sz w:val="24"/>
        </w:rPr>
        <w:t xml:space="preserve"> in preventing transmission of the communicable diseases not only in hospitals, but also through various activities linked to health-care provision: cleaning, waste management and community care </w:t>
      </w:r>
      <w:r w:rsidRPr="00372706">
        <w:rPr>
          <w:rFonts w:ascii="Times New Roman" w:eastAsia="Times New Roman" w:hAnsi="Times New Roman" w:cs="Times New Roman"/>
          <w:color w:val="auto"/>
          <w:sz w:val="24"/>
          <w:highlight w:val="white"/>
        </w:rPr>
        <w:t xml:space="preserve">related to the outbreak and </w:t>
      </w:r>
      <w:r w:rsidR="00BF42DE" w:rsidRPr="00372706">
        <w:rPr>
          <w:rFonts w:ascii="Times New Roman" w:eastAsia="Times New Roman" w:hAnsi="Times New Roman" w:cs="Times New Roman"/>
          <w:color w:val="auto"/>
          <w:sz w:val="24"/>
          <w:highlight w:val="white"/>
        </w:rPr>
        <w:t>p</w:t>
      </w:r>
      <w:r w:rsidRPr="00372706">
        <w:rPr>
          <w:rFonts w:ascii="Times New Roman" w:eastAsia="Times New Roman" w:hAnsi="Times New Roman" w:cs="Times New Roman"/>
          <w:color w:val="auto"/>
          <w:sz w:val="24"/>
          <w:highlight w:val="white"/>
        </w:rPr>
        <w:t xml:space="preserve">andemic situation. </w:t>
      </w:r>
      <w:r w:rsidRPr="00372706">
        <w:rPr>
          <w:rFonts w:ascii="Times New Roman" w:eastAsia="Times New Roman" w:hAnsi="Times New Roman" w:cs="Times New Roman"/>
          <w:color w:val="auto"/>
          <w:sz w:val="24"/>
        </w:rPr>
        <w:t>In that regard, WHO sets standard requirements and recommendations on PPE</w:t>
      </w:r>
      <w:r w:rsidRPr="00372706">
        <w:rPr>
          <w:rFonts w:ascii="Times New Roman" w:eastAsia="Times New Roman" w:hAnsi="Times New Roman" w:cs="Times New Roman"/>
          <w:color w:val="auto"/>
          <w:sz w:val="24"/>
          <w:vertAlign w:val="superscript"/>
        </w:rPr>
        <w:footnoteReference w:id="11"/>
      </w:r>
      <w:r w:rsidRPr="00372706">
        <w:rPr>
          <w:rFonts w:ascii="Times New Roman" w:eastAsia="Times New Roman" w:hAnsi="Times New Roman" w:cs="Times New Roman"/>
          <w:color w:val="auto"/>
          <w:sz w:val="24"/>
        </w:rPr>
        <w:t xml:space="preserve"> and on its rational use</w:t>
      </w:r>
      <w:r w:rsidRPr="00372706">
        <w:rPr>
          <w:rFonts w:ascii="Times New Roman" w:eastAsia="Times New Roman" w:hAnsi="Times New Roman" w:cs="Times New Roman"/>
          <w:color w:val="auto"/>
          <w:sz w:val="24"/>
          <w:vertAlign w:val="superscript"/>
        </w:rPr>
        <w:footnoteReference w:id="12"/>
      </w:r>
      <w:r w:rsidRPr="00372706">
        <w:rPr>
          <w:rFonts w:ascii="Times New Roman" w:eastAsia="Times New Roman" w:hAnsi="Times New Roman" w:cs="Times New Roman"/>
          <w:color w:val="auto"/>
          <w:sz w:val="24"/>
        </w:rPr>
        <w:t>.</w:t>
      </w:r>
    </w:p>
    <w:p w14:paraId="62D98EF3" w14:textId="36DDABB2" w:rsidR="00F3046B" w:rsidRPr="00372706" w:rsidRDefault="00F3046B" w:rsidP="00405BCB">
      <w:pPr>
        <w:pStyle w:val="1"/>
        <w:numPr>
          <w:ilvl w:val="0"/>
          <w:numId w:val="23"/>
        </w:numPr>
        <w:spacing w:line="276" w:lineRule="auto"/>
        <w:rPr>
          <w:rFonts w:ascii="Times New Roman" w:hAnsi="Times New Roman" w:cs="Times New Roman"/>
          <w:sz w:val="24"/>
          <w:szCs w:val="24"/>
        </w:rPr>
      </w:pPr>
      <w:bookmarkStart w:id="27" w:name="_Toc47020383"/>
      <w:bookmarkStart w:id="28" w:name="_Toc74751009"/>
      <w:r w:rsidRPr="00372706">
        <w:rPr>
          <w:rFonts w:ascii="Times New Roman" w:hAnsi="Times New Roman" w:cs="Times New Roman"/>
          <w:sz w:val="24"/>
          <w:szCs w:val="24"/>
        </w:rPr>
        <w:t>Environmental and Social Baseline</w:t>
      </w:r>
      <w:bookmarkEnd w:id="27"/>
      <w:bookmarkEnd w:id="28"/>
    </w:p>
    <w:p w14:paraId="2898B3C9" w14:textId="2E7DB359" w:rsidR="004210A9" w:rsidRPr="00372706" w:rsidRDefault="00616A65" w:rsidP="00616A65">
      <w:pPr>
        <w:pStyle w:val="2"/>
        <w:spacing w:line="276" w:lineRule="auto"/>
        <w:ind w:left="540" w:hanging="540"/>
        <w:rPr>
          <w:rFonts w:cs="Times New Roman"/>
          <w:szCs w:val="24"/>
        </w:rPr>
      </w:pPr>
      <w:bookmarkStart w:id="29" w:name="_Toc74751010"/>
      <w:r w:rsidRPr="00372706">
        <w:rPr>
          <w:rFonts w:cs="Times New Roman"/>
          <w:szCs w:val="24"/>
        </w:rPr>
        <w:t>5.1.</w:t>
      </w:r>
      <w:r w:rsidRPr="00372706">
        <w:rPr>
          <w:rFonts w:cs="Times New Roman"/>
          <w:szCs w:val="24"/>
        </w:rPr>
        <w:tab/>
      </w:r>
      <w:r w:rsidR="007C6883" w:rsidRPr="00372706">
        <w:rPr>
          <w:rFonts w:cs="Times New Roman"/>
          <w:szCs w:val="24"/>
        </w:rPr>
        <w:t>Roadmap for the introduction of the vaccine against COVID-19</w:t>
      </w:r>
      <w:r w:rsidR="008268D2" w:rsidRPr="00372706">
        <w:rPr>
          <w:rFonts w:cs="Times New Roman"/>
          <w:szCs w:val="24"/>
        </w:rPr>
        <w:t xml:space="preserve"> and National Plan </w:t>
      </w:r>
      <w:r w:rsidR="00E77FB4" w:rsidRPr="00372706">
        <w:rPr>
          <w:rFonts w:cs="Times New Roman"/>
          <w:iCs/>
          <w:szCs w:val="24"/>
        </w:rPr>
        <w:t>for</w:t>
      </w:r>
      <w:r w:rsidR="00E77FB4" w:rsidRPr="00372706">
        <w:rPr>
          <w:rFonts w:cs="Times New Roman"/>
          <w:szCs w:val="24"/>
        </w:rPr>
        <w:t xml:space="preserve"> </w:t>
      </w:r>
      <w:r w:rsidR="002F4CB2" w:rsidRPr="00372706">
        <w:rPr>
          <w:rFonts w:cs="Times New Roman"/>
          <w:szCs w:val="24"/>
        </w:rPr>
        <w:t>Preventive Vaccination</w:t>
      </w:r>
      <w:bookmarkEnd w:id="29"/>
    </w:p>
    <w:p w14:paraId="32C6163E" w14:textId="49BBEFF7" w:rsidR="00965DE3" w:rsidRPr="00372706" w:rsidRDefault="00965DE3"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It should be primarily noted that before </w:t>
      </w:r>
      <w:r w:rsidR="005F0E23" w:rsidRPr="00372706">
        <w:rPr>
          <w:rFonts w:ascii="Times New Roman" w:hAnsi="Times New Roman" w:cs="Times New Roman"/>
          <w:sz w:val="24"/>
          <w:szCs w:val="24"/>
        </w:rPr>
        <w:t>comm</w:t>
      </w:r>
      <w:r w:rsidR="00931E2C" w:rsidRPr="00372706">
        <w:rPr>
          <w:rFonts w:ascii="Times New Roman" w:hAnsi="Times New Roman" w:cs="Times New Roman"/>
          <w:sz w:val="24"/>
          <w:szCs w:val="24"/>
        </w:rPr>
        <w:t xml:space="preserve">encement of the Project </w:t>
      </w:r>
      <w:r w:rsidRPr="00372706">
        <w:rPr>
          <w:rFonts w:ascii="Times New Roman" w:hAnsi="Times New Roman" w:cs="Times New Roman"/>
          <w:sz w:val="24"/>
          <w:szCs w:val="24"/>
        </w:rPr>
        <w:t>implementation</w:t>
      </w:r>
      <w:r w:rsidR="00CB60A3" w:rsidRPr="00372706">
        <w:rPr>
          <w:rFonts w:ascii="Times New Roman" w:hAnsi="Times New Roman" w:cs="Times New Roman"/>
          <w:sz w:val="24"/>
          <w:szCs w:val="24"/>
        </w:rPr>
        <w:t xml:space="preserve"> </w:t>
      </w:r>
      <w:r w:rsidR="00C06744" w:rsidRPr="00372706">
        <w:rPr>
          <w:rFonts w:ascii="Times New Roman" w:hAnsi="Times New Roman" w:cs="Times New Roman"/>
          <w:sz w:val="24"/>
          <w:szCs w:val="24"/>
        </w:rPr>
        <w:t>the Roadmap for the introduction of the vaccine against COVID-19 and National Plan on Preventive Vaccination</w:t>
      </w:r>
      <w:r w:rsidR="00CB60A3" w:rsidRPr="00372706">
        <w:rPr>
          <w:rFonts w:ascii="Times New Roman" w:hAnsi="Times New Roman" w:cs="Times New Roman"/>
          <w:sz w:val="24"/>
          <w:szCs w:val="24"/>
        </w:rPr>
        <w:t xml:space="preserve"> were a</w:t>
      </w:r>
      <w:r w:rsidR="008D44FB" w:rsidRPr="00372706">
        <w:rPr>
          <w:rFonts w:ascii="Times New Roman" w:hAnsi="Times New Roman" w:cs="Times New Roman"/>
          <w:sz w:val="24"/>
          <w:szCs w:val="24"/>
        </w:rPr>
        <w:t xml:space="preserve">pproved and will be referred </w:t>
      </w:r>
      <w:r w:rsidR="00581D21" w:rsidRPr="00372706">
        <w:rPr>
          <w:rFonts w:ascii="Times New Roman" w:hAnsi="Times New Roman" w:cs="Times New Roman"/>
          <w:sz w:val="24"/>
          <w:szCs w:val="24"/>
        </w:rPr>
        <w:t>below hereto</w:t>
      </w:r>
      <w:r w:rsidR="00893B3B" w:rsidRPr="00372706">
        <w:rPr>
          <w:rFonts w:ascii="Times New Roman" w:hAnsi="Times New Roman" w:cs="Times New Roman"/>
          <w:sz w:val="24"/>
          <w:szCs w:val="24"/>
        </w:rPr>
        <w:t>.</w:t>
      </w:r>
    </w:p>
    <w:p w14:paraId="0A85D12E" w14:textId="55EBAED2" w:rsidR="00CB3111" w:rsidRPr="00372706" w:rsidRDefault="000E01AE" w:rsidP="00196D45">
      <w:pPr>
        <w:jc w:val="both"/>
        <w:rPr>
          <w:rFonts w:ascii="Times New Roman" w:hAnsi="Times New Roman" w:cs="Times New Roman"/>
          <w:sz w:val="24"/>
          <w:szCs w:val="24"/>
        </w:rPr>
      </w:pPr>
      <w:r w:rsidRPr="00372706">
        <w:rPr>
          <w:rFonts w:ascii="Times New Roman" w:hAnsi="Times New Roman" w:cs="Times New Roman"/>
          <w:sz w:val="24"/>
          <w:szCs w:val="24"/>
        </w:rPr>
        <w:t>The Roadmap was developed</w:t>
      </w:r>
      <w:r w:rsidR="002F0DAC" w:rsidRPr="00372706">
        <w:rPr>
          <w:rFonts w:ascii="Times New Roman" w:hAnsi="Times New Roman" w:cs="Times New Roman"/>
          <w:sz w:val="24"/>
          <w:szCs w:val="24"/>
        </w:rPr>
        <w:t xml:space="preserve"> by</w:t>
      </w:r>
      <w:r w:rsidRPr="00372706">
        <w:rPr>
          <w:rFonts w:ascii="Times New Roman" w:hAnsi="Times New Roman" w:cs="Times New Roman"/>
          <w:sz w:val="24"/>
          <w:szCs w:val="24"/>
        </w:rPr>
        <w:t xml:space="preserve"> </w:t>
      </w:r>
      <w:r w:rsidR="002F0DAC" w:rsidRPr="00372706">
        <w:rPr>
          <w:rFonts w:ascii="Times New Roman" w:hAnsi="Times New Roman" w:cs="Times New Roman"/>
          <w:sz w:val="24"/>
          <w:szCs w:val="24"/>
        </w:rPr>
        <w:t xml:space="preserve">the MoH in cooperation with national and international partners in the field of public health and immunization, the National Technical Group of Experts on Immunoprophylaxis and public agencies </w:t>
      </w:r>
      <w:r w:rsidRPr="00372706">
        <w:rPr>
          <w:rFonts w:ascii="Times New Roman" w:hAnsi="Times New Roman" w:cs="Times New Roman"/>
          <w:sz w:val="24"/>
          <w:szCs w:val="24"/>
        </w:rPr>
        <w:t>t</w:t>
      </w:r>
      <w:r w:rsidR="00CB3111" w:rsidRPr="00372706">
        <w:rPr>
          <w:rFonts w:ascii="Times New Roman" w:hAnsi="Times New Roman" w:cs="Times New Roman"/>
          <w:sz w:val="24"/>
          <w:szCs w:val="24"/>
        </w:rPr>
        <w:t>o ensure proper and equal access to an effective vaccine against COVID-19 for population of Ukraine.</w:t>
      </w:r>
    </w:p>
    <w:p w14:paraId="1378A12E" w14:textId="774C1987" w:rsidR="00CE2CEB" w:rsidRPr="00372706" w:rsidRDefault="008C0021"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This strategic document describes the main components of the COVID-19 vaccination deployment plan. The Roadmap for </w:t>
      </w:r>
      <w:r w:rsidR="00F83EBC" w:rsidRPr="00372706">
        <w:rPr>
          <w:rFonts w:ascii="Times New Roman" w:hAnsi="Times New Roman" w:cs="Times New Roman"/>
          <w:color w:val="auto"/>
        </w:rPr>
        <w:t xml:space="preserve">vaccination </w:t>
      </w:r>
      <w:r w:rsidRPr="00372706">
        <w:rPr>
          <w:rFonts w:ascii="Times New Roman" w:hAnsi="Times New Roman" w:cs="Times New Roman"/>
          <w:color w:val="auto"/>
        </w:rPr>
        <w:t>against COVID-19 in Ukraine provides for vaccination for at least 50 percent</w:t>
      </w:r>
      <w:r w:rsidR="003B1D56" w:rsidRPr="00372706">
        <w:rPr>
          <w:rFonts w:ascii="Times New Roman" w:hAnsi="Times New Roman" w:cs="Times New Roman"/>
          <w:color w:val="auto"/>
        </w:rPr>
        <w:t xml:space="preserve"> (20 866 390 people)</w:t>
      </w:r>
      <w:r w:rsidRPr="00372706">
        <w:rPr>
          <w:rFonts w:ascii="Times New Roman" w:hAnsi="Times New Roman" w:cs="Times New Roman"/>
          <w:color w:val="auto"/>
        </w:rPr>
        <w:t xml:space="preserve"> of the population, starting with the priority groups identified in it. The document explains the purpose and objectives of vaccination against COVID-19, criteria for selecting priority groups and targets of coverage, stages and process of vaccination campaign, cold chain capacity and logistics scenarios, pharmacovigilance, approach to vaccination monitoring, training and communication campaign. According to updated version the Roadmap </w:t>
      </w:r>
      <w:r w:rsidR="006F0017" w:rsidRPr="00372706">
        <w:rPr>
          <w:rFonts w:ascii="Times New Roman" w:hAnsi="Times New Roman" w:cs="Times New Roman"/>
          <w:color w:val="auto"/>
        </w:rPr>
        <w:t>dated</w:t>
      </w:r>
      <w:r w:rsidRPr="00372706">
        <w:rPr>
          <w:rFonts w:ascii="Times New Roman" w:hAnsi="Times New Roman" w:cs="Times New Roman"/>
          <w:color w:val="auto"/>
        </w:rPr>
        <w:t xml:space="preserve"> March 1, 2021, it is anticipated that vaccination against COVID-19 will be carried out in two main ways: by involving 200 mobile teams (an average of 8 per region) at an early stage of the vaccination campaign</w:t>
      </w:r>
      <w:r w:rsidR="00F256AD" w:rsidRPr="00372706">
        <w:rPr>
          <w:rFonts w:ascii="Times New Roman" w:hAnsi="Times New Roman" w:cs="Times New Roman"/>
          <w:color w:val="auto"/>
        </w:rPr>
        <w:t>, each team will be able to</w:t>
      </w:r>
      <w:r w:rsidRPr="00372706">
        <w:rPr>
          <w:rFonts w:ascii="Times New Roman" w:hAnsi="Times New Roman" w:cs="Times New Roman"/>
          <w:color w:val="auto"/>
        </w:rPr>
        <w:t xml:space="preserve"> vaccinate up to 100 people a day; and 1,650 vaccination rooms (66 per region) in </w:t>
      </w:r>
      <w:r w:rsidR="00F9366A" w:rsidRPr="00372706">
        <w:rPr>
          <w:rFonts w:ascii="Times New Roman" w:hAnsi="Times New Roman" w:cs="Times New Roman"/>
          <w:color w:val="auto"/>
        </w:rPr>
        <w:t>HCF</w:t>
      </w:r>
      <w:r w:rsidRPr="00372706">
        <w:rPr>
          <w:rFonts w:ascii="Times New Roman" w:hAnsi="Times New Roman" w:cs="Times New Roman"/>
          <w:color w:val="auto"/>
        </w:rPr>
        <w:t>, each of which can vaccinate up to 30 people a day.</w:t>
      </w:r>
      <w:r w:rsidR="000E6000" w:rsidRPr="00372706">
        <w:rPr>
          <w:rFonts w:ascii="Times New Roman" w:hAnsi="Times New Roman" w:cs="Times New Roman"/>
          <w:color w:val="auto"/>
        </w:rPr>
        <w:t xml:space="preserve"> </w:t>
      </w:r>
    </w:p>
    <w:p w14:paraId="310CE446" w14:textId="569E26A9" w:rsidR="00A170FD" w:rsidRPr="00372706" w:rsidRDefault="00A170FD" w:rsidP="00196D45">
      <w:pPr>
        <w:pStyle w:val="Default"/>
        <w:spacing w:line="276" w:lineRule="auto"/>
        <w:jc w:val="both"/>
        <w:rPr>
          <w:rFonts w:ascii="Times New Roman" w:hAnsi="Times New Roman" w:cs="Times New Roman"/>
          <w:color w:val="auto"/>
        </w:rPr>
      </w:pPr>
    </w:p>
    <w:p w14:paraId="65F1F7FB" w14:textId="3584EFC6" w:rsidR="00A170FD" w:rsidRPr="00372706" w:rsidRDefault="00A170FD"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It is expected that the number of mobile teams in the future will increase to 572 (23 per region), and the number of vaccination rooms </w:t>
      </w:r>
      <w:r w:rsidR="001157A2" w:rsidRPr="00372706">
        <w:rPr>
          <w:rFonts w:ascii="Times New Roman" w:hAnsi="Times New Roman" w:cs="Times New Roman"/>
          <w:color w:val="auto"/>
        </w:rPr>
        <w:t>up</w:t>
      </w:r>
      <w:r w:rsidRPr="00372706">
        <w:rPr>
          <w:rFonts w:ascii="Times New Roman" w:hAnsi="Times New Roman" w:cs="Times New Roman"/>
          <w:color w:val="auto"/>
        </w:rPr>
        <w:t xml:space="preserve"> to 4250 (170 per region). The </w:t>
      </w:r>
      <w:r w:rsidR="00FD12A9" w:rsidRPr="00372706">
        <w:rPr>
          <w:rFonts w:ascii="Times New Roman" w:hAnsi="Times New Roman" w:cs="Times New Roman"/>
          <w:color w:val="auto"/>
        </w:rPr>
        <w:t xml:space="preserve">Roadmap </w:t>
      </w:r>
      <w:r w:rsidRPr="00372706">
        <w:rPr>
          <w:rFonts w:ascii="Times New Roman" w:hAnsi="Times New Roman" w:cs="Times New Roman"/>
          <w:color w:val="auto"/>
        </w:rPr>
        <w:t xml:space="preserve">will be regularly updated </w:t>
      </w:r>
      <w:r w:rsidR="00B0021E" w:rsidRPr="00372706">
        <w:rPr>
          <w:rFonts w:ascii="Times New Roman" w:hAnsi="Times New Roman" w:cs="Times New Roman"/>
          <w:color w:val="auto"/>
        </w:rPr>
        <w:t>following</w:t>
      </w:r>
      <w:r w:rsidRPr="00372706">
        <w:rPr>
          <w:rFonts w:ascii="Times New Roman" w:hAnsi="Times New Roman" w:cs="Times New Roman"/>
          <w:color w:val="auto"/>
        </w:rPr>
        <w:t xml:space="preserve"> </w:t>
      </w:r>
      <w:r w:rsidR="00B0021E" w:rsidRPr="00372706">
        <w:rPr>
          <w:rFonts w:ascii="Times New Roman" w:hAnsi="Times New Roman" w:cs="Times New Roman"/>
          <w:color w:val="auto"/>
        </w:rPr>
        <w:t>development and improvement o</w:t>
      </w:r>
      <w:r w:rsidRPr="00372706">
        <w:rPr>
          <w:rFonts w:ascii="Times New Roman" w:hAnsi="Times New Roman" w:cs="Times New Roman"/>
          <w:color w:val="auto"/>
        </w:rPr>
        <w:t>f COVID-19 vaccination</w:t>
      </w:r>
      <w:r w:rsidR="005D32B1" w:rsidRPr="00372706">
        <w:rPr>
          <w:rFonts w:ascii="Times New Roman" w:hAnsi="Times New Roman" w:cs="Times New Roman"/>
          <w:color w:val="auto"/>
        </w:rPr>
        <w:t xml:space="preserve"> plans</w:t>
      </w:r>
      <w:r w:rsidRPr="00372706">
        <w:rPr>
          <w:rFonts w:ascii="Times New Roman" w:hAnsi="Times New Roman" w:cs="Times New Roman"/>
          <w:color w:val="auto"/>
        </w:rPr>
        <w:t>.</w:t>
      </w:r>
    </w:p>
    <w:p w14:paraId="0EC346EE" w14:textId="77777777" w:rsidR="00A170FD" w:rsidRPr="00372706" w:rsidRDefault="00A170FD" w:rsidP="00196D45">
      <w:pPr>
        <w:pStyle w:val="Default"/>
        <w:spacing w:line="276" w:lineRule="auto"/>
        <w:jc w:val="both"/>
        <w:rPr>
          <w:rFonts w:ascii="Times New Roman" w:hAnsi="Times New Roman" w:cs="Times New Roman"/>
          <w:color w:val="auto"/>
        </w:rPr>
      </w:pPr>
    </w:p>
    <w:p w14:paraId="7484DDC4" w14:textId="49B36180" w:rsidR="00A170FD" w:rsidRPr="00372706" w:rsidRDefault="00A170FD"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Coordination of the COVID-19 coronavirus vaccine implementation process and the vaccination campaign is carried out by the </w:t>
      </w:r>
      <w:r w:rsidR="00A87EBC" w:rsidRPr="00372706">
        <w:rPr>
          <w:rFonts w:ascii="Times New Roman" w:hAnsi="Times New Roman" w:cs="Times New Roman"/>
          <w:color w:val="auto"/>
        </w:rPr>
        <w:t>MoH</w:t>
      </w:r>
      <w:r w:rsidRPr="00372706">
        <w:rPr>
          <w:rFonts w:ascii="Times New Roman" w:hAnsi="Times New Roman" w:cs="Times New Roman"/>
          <w:color w:val="auto"/>
        </w:rPr>
        <w:t xml:space="preserve"> operational headquarters for responding to the spread of infectious diseases that can be prevented by vaccination, the composition and provisions of which are approved by the </w:t>
      </w:r>
      <w:r w:rsidR="007A0E27" w:rsidRPr="00372706">
        <w:rPr>
          <w:rFonts w:ascii="Times New Roman" w:hAnsi="Times New Roman" w:cs="Times New Roman"/>
          <w:color w:val="auto"/>
        </w:rPr>
        <w:t>MoH</w:t>
      </w:r>
      <w:r w:rsidRPr="00372706">
        <w:rPr>
          <w:rFonts w:ascii="Times New Roman" w:hAnsi="Times New Roman" w:cs="Times New Roman"/>
          <w:color w:val="auto"/>
        </w:rPr>
        <w:t xml:space="preserve"> Order </w:t>
      </w:r>
      <w:r w:rsidR="00EA0B02" w:rsidRPr="00372706">
        <w:rPr>
          <w:rFonts w:ascii="Times New Roman" w:hAnsi="Times New Roman" w:cs="Times New Roman"/>
          <w:color w:val="auto"/>
        </w:rPr>
        <w:t>No 1319</w:t>
      </w:r>
      <w:r w:rsidR="00C8515B" w:rsidRPr="00372706">
        <w:rPr>
          <w:rFonts w:ascii="Times New Roman" w:hAnsi="Times New Roman" w:cs="Times New Roman"/>
          <w:color w:val="auto"/>
        </w:rPr>
        <w:t xml:space="preserve"> dated 07 June 2019</w:t>
      </w:r>
      <w:r w:rsidR="00CB1123" w:rsidRPr="00372706">
        <w:rPr>
          <w:rFonts w:ascii="Times New Roman" w:hAnsi="Times New Roman" w:cs="Times New Roman"/>
          <w:color w:val="auto"/>
        </w:rPr>
        <w:t xml:space="preserve"> </w:t>
      </w:r>
      <w:r w:rsidR="00153846" w:rsidRPr="00372706">
        <w:rPr>
          <w:rFonts w:ascii="Times New Roman" w:hAnsi="Times New Roman" w:cs="Times New Roman"/>
          <w:color w:val="auto"/>
        </w:rPr>
        <w:t>(</w:t>
      </w:r>
      <w:r w:rsidR="00363A6A" w:rsidRPr="00372706">
        <w:rPr>
          <w:rFonts w:ascii="Times New Roman" w:hAnsi="Times New Roman" w:cs="Times New Roman"/>
          <w:color w:val="auto"/>
        </w:rPr>
        <w:t xml:space="preserve">in edition </w:t>
      </w:r>
      <w:r w:rsidR="000779C7" w:rsidRPr="00372706">
        <w:rPr>
          <w:rFonts w:ascii="Times New Roman" w:hAnsi="Times New Roman" w:cs="Times New Roman"/>
          <w:color w:val="auto"/>
        </w:rPr>
        <w:t xml:space="preserve">of the MOH Order </w:t>
      </w:r>
      <w:r w:rsidR="00E34127" w:rsidRPr="00372706">
        <w:rPr>
          <w:rFonts w:ascii="Times New Roman" w:hAnsi="Times New Roman" w:cs="Times New Roman"/>
          <w:color w:val="auto"/>
        </w:rPr>
        <w:t>dated</w:t>
      </w:r>
      <w:r w:rsidRPr="00372706">
        <w:rPr>
          <w:rFonts w:ascii="Times New Roman" w:hAnsi="Times New Roman" w:cs="Times New Roman"/>
          <w:color w:val="auto"/>
        </w:rPr>
        <w:t xml:space="preserve"> </w:t>
      </w:r>
      <w:r w:rsidR="00ED0225" w:rsidRPr="00372706">
        <w:rPr>
          <w:rFonts w:ascii="Times New Roman" w:hAnsi="Times New Roman" w:cs="Times New Roman"/>
          <w:color w:val="auto"/>
        </w:rPr>
        <w:t>02 December</w:t>
      </w:r>
      <w:r w:rsidRPr="00372706">
        <w:rPr>
          <w:rFonts w:ascii="Times New Roman" w:hAnsi="Times New Roman" w:cs="Times New Roman"/>
          <w:color w:val="auto"/>
        </w:rPr>
        <w:t xml:space="preserve"> 2020 </w:t>
      </w:r>
      <w:r w:rsidR="00370125" w:rsidRPr="00372706">
        <w:rPr>
          <w:rFonts w:ascii="Times New Roman" w:hAnsi="Times New Roman" w:cs="Times New Roman"/>
          <w:color w:val="auto"/>
        </w:rPr>
        <w:t>No</w:t>
      </w:r>
      <w:r w:rsidRPr="00372706">
        <w:rPr>
          <w:rFonts w:ascii="Times New Roman" w:hAnsi="Times New Roman" w:cs="Times New Roman"/>
          <w:color w:val="auto"/>
        </w:rPr>
        <w:t xml:space="preserve"> 2784).</w:t>
      </w:r>
    </w:p>
    <w:p w14:paraId="43B2477C" w14:textId="77777777" w:rsidR="00AA6C92" w:rsidRPr="00372706" w:rsidRDefault="00AA6C92" w:rsidP="00196D45">
      <w:pPr>
        <w:pStyle w:val="Default"/>
        <w:spacing w:line="276" w:lineRule="auto"/>
        <w:jc w:val="both"/>
        <w:rPr>
          <w:rFonts w:ascii="Times New Roman" w:hAnsi="Times New Roman" w:cs="Times New Roman"/>
          <w:color w:val="auto"/>
        </w:rPr>
      </w:pPr>
    </w:p>
    <w:p w14:paraId="0C3DFFB2" w14:textId="1FBBD770" w:rsidR="00A170FD" w:rsidRPr="00372706" w:rsidRDefault="00A170FD"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The operational headquarters is headed by the Minister of Health of Ukraine. The operational staff includes representatives of </w:t>
      </w:r>
      <w:r w:rsidR="00962330" w:rsidRPr="00372706">
        <w:rPr>
          <w:rFonts w:ascii="Times New Roman" w:hAnsi="Times New Roman" w:cs="Times New Roman"/>
          <w:color w:val="auto"/>
        </w:rPr>
        <w:t xml:space="preserve">the </w:t>
      </w:r>
      <w:r w:rsidR="008E291B" w:rsidRPr="00372706">
        <w:rPr>
          <w:rFonts w:ascii="Times New Roman" w:hAnsi="Times New Roman" w:cs="Times New Roman"/>
          <w:color w:val="auto"/>
        </w:rPr>
        <w:t>MoH</w:t>
      </w:r>
      <w:r w:rsidRPr="00372706">
        <w:rPr>
          <w:rFonts w:ascii="Times New Roman" w:hAnsi="Times New Roman" w:cs="Times New Roman"/>
          <w:color w:val="auto"/>
        </w:rPr>
        <w:t xml:space="preserve">, the Ministry of Internal Affairs of Ukraine, the Armed Forces of Ukraine, the National Health Service of Ukraine, the State Service of Ukraine for Medicines and Drug Control, Public Health Center of the </w:t>
      </w:r>
      <w:r w:rsidR="001C30C6" w:rsidRPr="00372706">
        <w:rPr>
          <w:rFonts w:ascii="Times New Roman" w:hAnsi="Times New Roman" w:cs="Times New Roman"/>
          <w:color w:val="auto"/>
        </w:rPr>
        <w:t>MoH</w:t>
      </w:r>
      <w:r w:rsidRPr="00372706">
        <w:rPr>
          <w:rFonts w:ascii="Times New Roman" w:hAnsi="Times New Roman" w:cs="Times New Roman"/>
          <w:color w:val="auto"/>
        </w:rPr>
        <w:t xml:space="preserve">, SE "State Expert Center of the </w:t>
      </w:r>
      <w:r w:rsidR="00831E0E" w:rsidRPr="00372706">
        <w:rPr>
          <w:rFonts w:ascii="Times New Roman" w:hAnsi="Times New Roman" w:cs="Times New Roman"/>
          <w:color w:val="auto"/>
        </w:rPr>
        <w:t>MoH</w:t>
      </w:r>
      <w:r w:rsidRPr="00372706">
        <w:rPr>
          <w:rFonts w:ascii="Times New Roman" w:hAnsi="Times New Roman" w:cs="Times New Roman"/>
          <w:color w:val="auto"/>
        </w:rPr>
        <w:t xml:space="preserve">", representatives of higher medical education institutions, representatives of the WHO Office in Ukraine, UNICEF, </w:t>
      </w:r>
      <w:r w:rsidR="00BE4874" w:rsidRPr="00372706">
        <w:rPr>
          <w:rFonts w:ascii="Times New Roman" w:hAnsi="Times New Roman" w:cs="Times New Roman"/>
          <w:color w:val="auto"/>
        </w:rPr>
        <w:t>US</w:t>
      </w:r>
      <w:r w:rsidRPr="00372706">
        <w:rPr>
          <w:rFonts w:ascii="Times New Roman" w:hAnsi="Times New Roman" w:cs="Times New Roman"/>
          <w:color w:val="auto"/>
        </w:rPr>
        <w:t xml:space="preserve"> Centers for Disease Control and Prevention, etc.</w:t>
      </w:r>
    </w:p>
    <w:p w14:paraId="1A44E208" w14:textId="0444A88D" w:rsidR="00947F7D" w:rsidRPr="00372706" w:rsidRDefault="00947F7D" w:rsidP="00196D45">
      <w:pPr>
        <w:pStyle w:val="Default"/>
        <w:spacing w:line="276" w:lineRule="auto"/>
        <w:jc w:val="both"/>
        <w:rPr>
          <w:rFonts w:ascii="Times New Roman" w:eastAsia="Calibri" w:hAnsi="Times New Roman" w:cs="Times New Roman"/>
          <w:color w:val="auto"/>
          <w:highlight w:val="yellow"/>
        </w:rPr>
      </w:pPr>
      <w:r w:rsidRPr="00372706">
        <w:rPr>
          <w:rFonts w:ascii="Times New Roman" w:hAnsi="Times New Roman" w:cs="Times New Roman"/>
        </w:rPr>
        <w:t xml:space="preserve">Work on the COVID-19 coronavirus vaccination campaign began in September 2020. A working expert group of national experts and representatives of the WHO Office in Ukraine, UNICEF, the US Centers for Disease Control and Prevention, etc. was convened on the basis of the </w:t>
      </w:r>
      <w:r w:rsidR="00FA4302" w:rsidRPr="00372706">
        <w:rPr>
          <w:rFonts w:ascii="Times New Roman" w:hAnsi="Times New Roman" w:cs="Times New Roman"/>
        </w:rPr>
        <w:t>PHC</w:t>
      </w:r>
      <w:r w:rsidRPr="00372706">
        <w:rPr>
          <w:rFonts w:ascii="Times New Roman" w:hAnsi="Times New Roman" w:cs="Times New Roman"/>
        </w:rPr>
        <w:t xml:space="preserve"> on behalf of the Deputy Minister of Health - Chief State Sanitary Doctor of Ukraine to develop practical recommendations for campaign preparation in Ukraine on vaccination against coronavirus COVID-19. Members of the National Technical Group of Experts on Immunoprophylaxis (hereinafter - NTGEI) were also involved in the work. As a result of joint work, the NTGEI and the expert community have developed recommendations on criteria for priority groups to be covered by COVID-19 coronavirus immunization in Ukraine.</w:t>
      </w:r>
    </w:p>
    <w:p w14:paraId="1CD32C62" w14:textId="4392FC27" w:rsidR="00947F7D" w:rsidRPr="00372706" w:rsidRDefault="00947F7D" w:rsidP="00196D45">
      <w:pPr>
        <w:pStyle w:val="Default"/>
        <w:spacing w:line="276" w:lineRule="auto"/>
        <w:jc w:val="both"/>
        <w:rPr>
          <w:rFonts w:ascii="Times New Roman" w:hAnsi="Times New Roman" w:cs="Times New Roman"/>
          <w:color w:val="auto"/>
          <w:highlight w:val="yellow"/>
        </w:rPr>
      </w:pPr>
    </w:p>
    <w:p w14:paraId="40997B51" w14:textId="266EE116" w:rsidR="00943D4C" w:rsidRPr="00372706" w:rsidRDefault="00943D4C"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At the regional level, COVID-19 coronavirus immunoprophylaxis measures will be coordinated by regional coordinators designated in each oblast and in Kyiv at the request of the </w:t>
      </w:r>
      <w:r w:rsidR="007A1D8C" w:rsidRPr="00372706">
        <w:rPr>
          <w:rFonts w:ascii="Times New Roman" w:hAnsi="Times New Roman" w:cs="Times New Roman"/>
          <w:color w:val="auto"/>
        </w:rPr>
        <w:t>MoH</w:t>
      </w:r>
      <w:r w:rsidRPr="00372706">
        <w:rPr>
          <w:rFonts w:ascii="Times New Roman" w:hAnsi="Times New Roman" w:cs="Times New Roman"/>
          <w:color w:val="auto"/>
        </w:rPr>
        <w:t xml:space="preserve">. The list of regional coordinators was approved by the Order of </w:t>
      </w:r>
      <w:r w:rsidR="00402494" w:rsidRPr="00372706">
        <w:rPr>
          <w:rFonts w:ascii="Times New Roman" w:hAnsi="Times New Roman" w:cs="Times New Roman"/>
          <w:color w:val="auto"/>
        </w:rPr>
        <w:t>MoH No</w:t>
      </w:r>
      <w:r w:rsidR="00570C94" w:rsidRPr="00372706">
        <w:rPr>
          <w:rFonts w:ascii="Times New Roman" w:hAnsi="Times New Roman" w:cs="Times New Roman"/>
          <w:color w:val="auto"/>
        </w:rPr>
        <w:t xml:space="preserve"> </w:t>
      </w:r>
      <w:r w:rsidRPr="00372706">
        <w:rPr>
          <w:rFonts w:ascii="Times New Roman" w:hAnsi="Times New Roman" w:cs="Times New Roman"/>
          <w:color w:val="auto"/>
        </w:rPr>
        <w:t>99 o</w:t>
      </w:r>
      <w:r w:rsidR="0047791D" w:rsidRPr="00372706">
        <w:rPr>
          <w:rFonts w:ascii="Times New Roman" w:hAnsi="Times New Roman" w:cs="Times New Roman"/>
          <w:color w:val="auto"/>
        </w:rPr>
        <w:t>f</w:t>
      </w:r>
      <w:r w:rsidRPr="00372706">
        <w:rPr>
          <w:rFonts w:ascii="Times New Roman" w:hAnsi="Times New Roman" w:cs="Times New Roman"/>
          <w:color w:val="auto"/>
        </w:rPr>
        <w:t xml:space="preserve"> January 21, 2021.</w:t>
      </w:r>
    </w:p>
    <w:p w14:paraId="64EC955E" w14:textId="77777777" w:rsidR="00C04C17" w:rsidRPr="00372706" w:rsidRDefault="00C04C17" w:rsidP="00196D45">
      <w:pPr>
        <w:pStyle w:val="Default"/>
        <w:spacing w:line="276" w:lineRule="auto"/>
        <w:jc w:val="both"/>
        <w:rPr>
          <w:rFonts w:ascii="Times New Roman" w:hAnsi="Times New Roman" w:cs="Times New Roman"/>
          <w:color w:val="auto"/>
        </w:rPr>
      </w:pPr>
    </w:p>
    <w:p w14:paraId="5B1CB09C" w14:textId="5D6F357C" w:rsidR="00943D4C" w:rsidRPr="00372706" w:rsidRDefault="00943D4C"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In order to effectively coordinate the process of distribution and use of vaccines at the regional level, individuals will be identified who will be responsible for settlements and orders for weekly delivery, who will work closely with representatives of the </w:t>
      </w:r>
      <w:r w:rsidR="00806FEC" w:rsidRPr="00372706">
        <w:rPr>
          <w:rFonts w:ascii="Times New Roman" w:hAnsi="Times New Roman" w:cs="Times New Roman"/>
          <w:color w:val="auto"/>
        </w:rPr>
        <w:t>PHC</w:t>
      </w:r>
      <w:r w:rsidRPr="00372706">
        <w:rPr>
          <w:rFonts w:ascii="Times New Roman" w:hAnsi="Times New Roman" w:cs="Times New Roman"/>
          <w:color w:val="auto"/>
        </w:rPr>
        <w:t>. The algorithm for the distribution of vaccines will be as follows</w:t>
      </w:r>
      <w:r w:rsidR="00A874DE" w:rsidRPr="00372706">
        <w:rPr>
          <w:rFonts w:ascii="Times New Roman" w:hAnsi="Times New Roman" w:cs="Times New Roman"/>
          <w:color w:val="auto"/>
        </w:rPr>
        <w:t>:</w:t>
      </w:r>
    </w:p>
    <w:p w14:paraId="76B036DF" w14:textId="6B29DC06" w:rsidR="00943D4C" w:rsidRPr="00372706" w:rsidRDefault="00A874DE"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At </w:t>
      </w:r>
      <w:r w:rsidR="00943D4C" w:rsidRPr="00372706">
        <w:rPr>
          <w:rFonts w:ascii="Times New Roman" w:hAnsi="Times New Roman" w:cs="Times New Roman"/>
          <w:color w:val="auto"/>
        </w:rPr>
        <w:t xml:space="preserve">the first </w:t>
      </w:r>
      <w:r w:rsidRPr="00372706">
        <w:rPr>
          <w:rFonts w:ascii="Times New Roman" w:hAnsi="Times New Roman" w:cs="Times New Roman"/>
          <w:color w:val="auto"/>
        </w:rPr>
        <w:t>stage</w:t>
      </w:r>
      <w:r w:rsidR="00943D4C" w:rsidRPr="00372706">
        <w:rPr>
          <w:rFonts w:ascii="Times New Roman" w:hAnsi="Times New Roman" w:cs="Times New Roman"/>
          <w:color w:val="auto"/>
        </w:rPr>
        <w:t xml:space="preserve">, the </w:t>
      </w:r>
      <w:r w:rsidRPr="00372706">
        <w:rPr>
          <w:rFonts w:ascii="Times New Roman" w:hAnsi="Times New Roman" w:cs="Times New Roman"/>
          <w:color w:val="auto"/>
        </w:rPr>
        <w:t xml:space="preserve">PHC </w:t>
      </w:r>
      <w:r w:rsidR="00943D4C" w:rsidRPr="00372706">
        <w:rPr>
          <w:rFonts w:ascii="Times New Roman" w:hAnsi="Times New Roman" w:cs="Times New Roman"/>
          <w:color w:val="auto"/>
        </w:rPr>
        <w:t>prepares proposals for distribution and agrees</w:t>
      </w:r>
      <w:r w:rsidR="006820F3" w:rsidRPr="00372706">
        <w:rPr>
          <w:rFonts w:ascii="Times New Roman" w:hAnsi="Times New Roman" w:cs="Times New Roman"/>
          <w:color w:val="auto"/>
        </w:rPr>
        <w:t xml:space="preserve"> them</w:t>
      </w:r>
      <w:r w:rsidR="00943D4C" w:rsidRPr="00372706">
        <w:rPr>
          <w:rFonts w:ascii="Times New Roman" w:hAnsi="Times New Roman" w:cs="Times New Roman"/>
          <w:color w:val="auto"/>
        </w:rPr>
        <w:t xml:space="preserve"> with regional health units, which should provide confirmation of readiness to receive the vaccine and information on a single vaccine recipient facility identified at the regional level. The agreed distribution </w:t>
      </w:r>
      <w:r w:rsidR="00125B4E" w:rsidRPr="00372706">
        <w:rPr>
          <w:rFonts w:ascii="Times New Roman" w:hAnsi="Times New Roman" w:cs="Times New Roman"/>
          <w:color w:val="auto"/>
        </w:rPr>
        <w:t xml:space="preserve">shall be </w:t>
      </w:r>
      <w:r w:rsidR="00943D4C" w:rsidRPr="00372706">
        <w:rPr>
          <w:rFonts w:ascii="Times New Roman" w:hAnsi="Times New Roman" w:cs="Times New Roman"/>
          <w:color w:val="auto"/>
        </w:rPr>
        <w:t xml:space="preserve">submitted for approval to the </w:t>
      </w:r>
      <w:r w:rsidR="00125B4E" w:rsidRPr="00372706">
        <w:rPr>
          <w:rFonts w:ascii="Times New Roman" w:hAnsi="Times New Roman" w:cs="Times New Roman"/>
          <w:color w:val="auto"/>
        </w:rPr>
        <w:t>MoH</w:t>
      </w:r>
      <w:r w:rsidR="00943D4C" w:rsidRPr="00372706">
        <w:rPr>
          <w:rFonts w:ascii="Times New Roman" w:hAnsi="Times New Roman" w:cs="Times New Roman"/>
          <w:color w:val="auto"/>
        </w:rPr>
        <w:t xml:space="preserve"> and approved by the relevant order. Based on the order of </w:t>
      </w:r>
      <w:r w:rsidR="0061016B" w:rsidRPr="00372706">
        <w:rPr>
          <w:rFonts w:ascii="Times New Roman" w:hAnsi="Times New Roman" w:cs="Times New Roman"/>
          <w:color w:val="auto"/>
        </w:rPr>
        <w:t>MoH</w:t>
      </w:r>
      <w:r w:rsidR="00943D4C" w:rsidRPr="00372706">
        <w:rPr>
          <w:rFonts w:ascii="Times New Roman" w:hAnsi="Times New Roman" w:cs="Times New Roman"/>
          <w:color w:val="auto"/>
        </w:rPr>
        <w:t xml:space="preserve">, a preliminary schedule of deliveries </w:t>
      </w:r>
      <w:r w:rsidR="001434AC" w:rsidRPr="00372706">
        <w:rPr>
          <w:rFonts w:ascii="Times New Roman" w:hAnsi="Times New Roman" w:cs="Times New Roman"/>
          <w:color w:val="auto"/>
        </w:rPr>
        <w:t xml:space="preserve">shall be </w:t>
      </w:r>
      <w:r w:rsidR="00943D4C" w:rsidRPr="00372706">
        <w:rPr>
          <w:rFonts w:ascii="Times New Roman" w:hAnsi="Times New Roman" w:cs="Times New Roman"/>
          <w:color w:val="auto"/>
        </w:rPr>
        <w:t>formed on a weekly basis and submitted to the logistics company.</w:t>
      </w:r>
    </w:p>
    <w:p w14:paraId="4CBF6A28" w14:textId="77777777" w:rsidR="00217AB4" w:rsidRPr="00372706" w:rsidRDefault="00217AB4" w:rsidP="00196D45">
      <w:pPr>
        <w:pStyle w:val="Default"/>
        <w:spacing w:line="276" w:lineRule="auto"/>
        <w:jc w:val="both"/>
        <w:rPr>
          <w:rFonts w:ascii="Times New Roman" w:hAnsi="Times New Roman" w:cs="Times New Roman"/>
          <w:color w:val="auto"/>
        </w:rPr>
      </w:pPr>
    </w:p>
    <w:p w14:paraId="6135FFEC" w14:textId="3D036267" w:rsidR="00943D4C" w:rsidRPr="00372706" w:rsidRDefault="00943D4C"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On a weekly basis, the regional structural subdivisions for health care submit </w:t>
      </w:r>
      <w:r w:rsidR="00A80CF4" w:rsidRPr="00372706">
        <w:rPr>
          <w:rFonts w:ascii="Times New Roman" w:hAnsi="Times New Roman" w:cs="Times New Roman"/>
          <w:color w:val="auto"/>
        </w:rPr>
        <w:t xml:space="preserve">to the PHC </w:t>
      </w:r>
      <w:r w:rsidR="0051732F" w:rsidRPr="00372706">
        <w:rPr>
          <w:rFonts w:ascii="Times New Roman" w:hAnsi="Times New Roman" w:cs="Times New Roman"/>
          <w:color w:val="auto"/>
        </w:rPr>
        <w:t xml:space="preserve">the </w:t>
      </w:r>
      <w:r w:rsidR="003B19B1" w:rsidRPr="00372706">
        <w:rPr>
          <w:rFonts w:ascii="Times New Roman" w:hAnsi="Times New Roman" w:cs="Times New Roman"/>
          <w:color w:val="auto"/>
        </w:rPr>
        <w:t xml:space="preserve">applications for transportation </w:t>
      </w:r>
      <w:r w:rsidR="00C37288" w:rsidRPr="00372706">
        <w:rPr>
          <w:rFonts w:ascii="Times New Roman" w:hAnsi="Times New Roman" w:cs="Times New Roman"/>
          <w:color w:val="auto"/>
        </w:rPr>
        <w:t>to</w:t>
      </w:r>
      <w:r w:rsidR="003B19B1" w:rsidRPr="00372706">
        <w:rPr>
          <w:rFonts w:ascii="Times New Roman" w:hAnsi="Times New Roman" w:cs="Times New Roman"/>
          <w:color w:val="auto"/>
        </w:rPr>
        <w:t xml:space="preserve"> full use </w:t>
      </w:r>
      <w:r w:rsidRPr="00372706">
        <w:rPr>
          <w:rFonts w:ascii="Times New Roman" w:hAnsi="Times New Roman" w:cs="Times New Roman"/>
          <w:color w:val="auto"/>
        </w:rPr>
        <w:t xml:space="preserve">in accordance with quantities determined by the order of </w:t>
      </w:r>
      <w:r w:rsidR="00702CD9" w:rsidRPr="00372706">
        <w:rPr>
          <w:rFonts w:ascii="Times New Roman" w:hAnsi="Times New Roman" w:cs="Times New Roman"/>
          <w:color w:val="auto"/>
        </w:rPr>
        <w:t>MoH</w:t>
      </w:r>
      <w:r w:rsidRPr="00372706">
        <w:rPr>
          <w:rFonts w:ascii="Times New Roman" w:hAnsi="Times New Roman" w:cs="Times New Roman"/>
          <w:color w:val="auto"/>
        </w:rPr>
        <w:t xml:space="preserve">. </w:t>
      </w:r>
      <w:r w:rsidR="00702CD9" w:rsidRPr="00372706">
        <w:rPr>
          <w:rFonts w:ascii="Times New Roman" w:hAnsi="Times New Roman" w:cs="Times New Roman"/>
          <w:color w:val="auto"/>
        </w:rPr>
        <w:t xml:space="preserve">PHC </w:t>
      </w:r>
      <w:r w:rsidRPr="00372706">
        <w:rPr>
          <w:rFonts w:ascii="Times New Roman" w:hAnsi="Times New Roman" w:cs="Times New Roman"/>
          <w:color w:val="auto"/>
        </w:rPr>
        <w:t xml:space="preserve">verifies the submitted applications and </w:t>
      </w:r>
      <w:r w:rsidR="006722AB" w:rsidRPr="00372706">
        <w:rPr>
          <w:rFonts w:ascii="Times New Roman" w:hAnsi="Times New Roman" w:cs="Times New Roman"/>
          <w:color w:val="auto"/>
        </w:rPr>
        <w:t xml:space="preserve">on a weekly basis </w:t>
      </w:r>
      <w:r w:rsidRPr="00372706">
        <w:rPr>
          <w:rFonts w:ascii="Times New Roman" w:hAnsi="Times New Roman" w:cs="Times New Roman"/>
          <w:color w:val="auto"/>
        </w:rPr>
        <w:t>submits</w:t>
      </w:r>
      <w:r w:rsidR="006722AB" w:rsidRPr="00372706">
        <w:rPr>
          <w:rFonts w:ascii="Times New Roman" w:hAnsi="Times New Roman" w:cs="Times New Roman"/>
          <w:color w:val="auto"/>
        </w:rPr>
        <w:t xml:space="preserve"> </w:t>
      </w:r>
      <w:r w:rsidRPr="00372706">
        <w:rPr>
          <w:rFonts w:ascii="Times New Roman" w:hAnsi="Times New Roman" w:cs="Times New Roman"/>
          <w:color w:val="auto"/>
        </w:rPr>
        <w:t xml:space="preserve">to the logistics company the final applications for transportation to full use in accordance with the quantities specified by the order of </w:t>
      </w:r>
      <w:r w:rsidR="00E5227D" w:rsidRPr="00372706">
        <w:rPr>
          <w:rFonts w:ascii="Times New Roman" w:hAnsi="Times New Roman" w:cs="Times New Roman"/>
          <w:color w:val="auto"/>
        </w:rPr>
        <w:t>MoH</w:t>
      </w:r>
      <w:r w:rsidRPr="00372706">
        <w:rPr>
          <w:rFonts w:ascii="Times New Roman" w:hAnsi="Times New Roman" w:cs="Times New Roman"/>
          <w:color w:val="auto"/>
        </w:rPr>
        <w:t>.</w:t>
      </w:r>
      <w:r w:rsidR="007B733C" w:rsidRPr="00372706">
        <w:rPr>
          <w:rFonts w:ascii="Times New Roman" w:hAnsi="Times New Roman" w:cs="Times New Roman"/>
          <w:color w:val="auto"/>
        </w:rPr>
        <w:t xml:space="preserve"> </w:t>
      </w:r>
    </w:p>
    <w:p w14:paraId="1CC515F0" w14:textId="77777777" w:rsidR="0016521C" w:rsidRPr="00372706" w:rsidRDefault="0016521C" w:rsidP="00196D45">
      <w:pPr>
        <w:pStyle w:val="Default"/>
        <w:spacing w:line="276" w:lineRule="auto"/>
        <w:jc w:val="both"/>
        <w:rPr>
          <w:rFonts w:ascii="Times New Roman" w:hAnsi="Times New Roman" w:cs="Times New Roman"/>
          <w:color w:val="auto"/>
        </w:rPr>
      </w:pPr>
    </w:p>
    <w:p w14:paraId="78E02D25" w14:textId="2B1B7953" w:rsidR="00943D4C" w:rsidRPr="00372706" w:rsidRDefault="00943D4C" w:rsidP="00196D45">
      <w:pPr>
        <w:pStyle w:val="Default"/>
        <w:spacing w:line="276" w:lineRule="auto"/>
        <w:jc w:val="both"/>
        <w:rPr>
          <w:rFonts w:ascii="Times New Roman" w:hAnsi="Times New Roman" w:cs="Times New Roman"/>
          <w:color w:val="auto"/>
          <w:highlight w:val="yellow"/>
        </w:rPr>
      </w:pPr>
      <w:r w:rsidRPr="00372706">
        <w:rPr>
          <w:rFonts w:ascii="Times New Roman" w:hAnsi="Times New Roman" w:cs="Times New Roman"/>
          <w:color w:val="auto"/>
        </w:rPr>
        <w:t xml:space="preserve">A similar algorithm is used to distribute vaccines at the regional level. Based on approved order from </w:t>
      </w:r>
      <w:r w:rsidR="0016521C" w:rsidRPr="00372706">
        <w:rPr>
          <w:rFonts w:ascii="Times New Roman" w:hAnsi="Times New Roman" w:cs="Times New Roman"/>
          <w:color w:val="auto"/>
        </w:rPr>
        <w:t>MoH</w:t>
      </w:r>
      <w:r w:rsidRPr="00372706">
        <w:rPr>
          <w:rFonts w:ascii="Times New Roman" w:hAnsi="Times New Roman" w:cs="Times New Roman"/>
          <w:color w:val="auto"/>
        </w:rPr>
        <w:t>, the health departments approve regional distribution orders and distribute vaccines on a weekly basis according to verified applications.</w:t>
      </w:r>
    </w:p>
    <w:p w14:paraId="2D47A51F" w14:textId="6101F9FA" w:rsidR="00943D4C" w:rsidRPr="00372706" w:rsidRDefault="00943D4C" w:rsidP="00196D45">
      <w:pPr>
        <w:pStyle w:val="Default"/>
        <w:spacing w:line="276" w:lineRule="auto"/>
        <w:jc w:val="both"/>
        <w:rPr>
          <w:rFonts w:ascii="Times New Roman" w:hAnsi="Times New Roman" w:cs="Times New Roman"/>
          <w:color w:val="auto"/>
          <w:highlight w:val="yellow"/>
        </w:rPr>
      </w:pPr>
    </w:p>
    <w:p w14:paraId="09C5A5BD" w14:textId="3B0147DA" w:rsidR="00087CED" w:rsidRPr="00372706" w:rsidRDefault="00087CED"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Immunization of the population with a safe and effective vaccine against coronavirus COVID-19 is the most important component of the strategy of </w:t>
      </w:r>
      <w:r w:rsidR="004F7661" w:rsidRPr="00372706">
        <w:rPr>
          <w:rFonts w:ascii="Times New Roman" w:hAnsi="Times New Roman" w:cs="Times New Roman"/>
          <w:color w:val="auto"/>
        </w:rPr>
        <w:t>the GoU</w:t>
      </w:r>
      <w:r w:rsidRPr="00372706">
        <w:rPr>
          <w:rFonts w:ascii="Times New Roman" w:hAnsi="Times New Roman" w:cs="Times New Roman"/>
          <w:color w:val="auto"/>
        </w:rPr>
        <w:t xml:space="preserve"> in overcoming the acute phase of the pandemic of coronavirus COVID-19. The general </w:t>
      </w:r>
      <w:r w:rsidR="00471B83" w:rsidRPr="00372706">
        <w:rPr>
          <w:rFonts w:ascii="Times New Roman" w:hAnsi="Times New Roman" w:cs="Times New Roman"/>
          <w:color w:val="auto"/>
        </w:rPr>
        <w:t>purpose</w:t>
      </w:r>
      <w:r w:rsidRPr="00372706">
        <w:rPr>
          <w:rFonts w:ascii="Times New Roman" w:hAnsi="Times New Roman" w:cs="Times New Roman"/>
          <w:color w:val="auto"/>
        </w:rPr>
        <w:t xml:space="preserve"> of mass vaccination of the population is to stop spread</w:t>
      </w:r>
      <w:r w:rsidR="00C23060" w:rsidRPr="00372706">
        <w:rPr>
          <w:rFonts w:ascii="Times New Roman" w:hAnsi="Times New Roman" w:cs="Times New Roman"/>
          <w:color w:val="auto"/>
        </w:rPr>
        <w:t>ing</w:t>
      </w:r>
      <w:r w:rsidRPr="00372706">
        <w:rPr>
          <w:rFonts w:ascii="Times New Roman" w:hAnsi="Times New Roman" w:cs="Times New Roman"/>
          <w:color w:val="auto"/>
        </w:rPr>
        <w:t xml:space="preserve"> of coronavirus COVID-19 in Ukraine. </w:t>
      </w:r>
      <w:r w:rsidR="002616AB" w:rsidRPr="00372706">
        <w:rPr>
          <w:rFonts w:ascii="Times New Roman" w:hAnsi="Times New Roman" w:cs="Times New Roman"/>
          <w:color w:val="auto"/>
        </w:rPr>
        <w:t xml:space="preserve">Implementation </w:t>
      </w:r>
      <w:r w:rsidRPr="00372706">
        <w:rPr>
          <w:rFonts w:ascii="Times New Roman" w:hAnsi="Times New Roman" w:cs="Times New Roman"/>
          <w:color w:val="auto"/>
        </w:rPr>
        <w:t>of the Roadmap aims to achieve the following: to reduce the number of deaths due to coronavirus COVID-19; reduce the risk of complications to human health due to COVID-19 coronavirus disease.</w:t>
      </w:r>
    </w:p>
    <w:p w14:paraId="7B11E13F" w14:textId="27ACF36C" w:rsidR="00504294" w:rsidRPr="00372706" w:rsidRDefault="00504294"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According to the Roadmap, </w:t>
      </w:r>
      <w:r w:rsidR="00A81FF7" w:rsidRPr="00372706">
        <w:rPr>
          <w:rFonts w:ascii="Times New Roman" w:hAnsi="Times New Roman" w:cs="Times New Roman"/>
          <w:sz w:val="24"/>
          <w:szCs w:val="24"/>
        </w:rPr>
        <w:t xml:space="preserve">the following issues are </w:t>
      </w:r>
      <w:r w:rsidR="000F50F3" w:rsidRPr="00372706">
        <w:rPr>
          <w:rFonts w:ascii="Times New Roman" w:hAnsi="Times New Roman" w:cs="Times New Roman"/>
          <w:sz w:val="24"/>
          <w:szCs w:val="24"/>
        </w:rPr>
        <w:t>identified</w:t>
      </w:r>
      <w:r w:rsidRPr="00372706">
        <w:rPr>
          <w:rFonts w:ascii="Times New Roman" w:hAnsi="Times New Roman" w:cs="Times New Roman"/>
          <w:sz w:val="24"/>
          <w:szCs w:val="24"/>
        </w:rPr>
        <w:t xml:space="preserve"> that need further attention and improvement to ensure an effective mass vaccination process in Ukraine:</w:t>
      </w:r>
    </w:p>
    <w:p w14:paraId="0AA0D311" w14:textId="335C355C" w:rsidR="00F74975" w:rsidRPr="00372706" w:rsidRDefault="00F74975"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available equipment at the regional and district levels practically does not allow to store vaccines that require low temperatures (-20 ° C and -70 ° C), respectively, it is recommended to store the bulk of these vaccines at the national level (for vaccines with a storage mode of -60 ° C to -80 ° C </w:t>
      </w:r>
      <w:r w:rsidR="007053B1" w:rsidRPr="00372706">
        <w:rPr>
          <w:rFonts w:ascii="Times New Roman" w:hAnsi="Times New Roman" w:cs="Times New Roman"/>
          <w:sz w:val="24"/>
        </w:rPr>
        <w:t xml:space="preserve">it </w:t>
      </w:r>
      <w:r w:rsidRPr="00372706">
        <w:rPr>
          <w:rFonts w:ascii="Times New Roman" w:hAnsi="Times New Roman" w:cs="Times New Roman"/>
          <w:sz w:val="24"/>
        </w:rPr>
        <w:t xml:space="preserve">is planned to involve a private company with appropriate </w:t>
      </w:r>
      <w:r w:rsidR="005906DA" w:rsidRPr="00372706">
        <w:rPr>
          <w:rFonts w:ascii="Times New Roman" w:hAnsi="Times New Roman" w:cs="Times New Roman"/>
          <w:sz w:val="24"/>
        </w:rPr>
        <w:t>capacities</w:t>
      </w:r>
      <w:r w:rsidRPr="00372706">
        <w:rPr>
          <w:rFonts w:ascii="Times New Roman" w:hAnsi="Times New Roman" w:cs="Times New Roman"/>
          <w:sz w:val="24"/>
        </w:rPr>
        <w:t xml:space="preserve">, and vaccines with a temperature of -20 ° C are planned to be stored at the </w:t>
      </w:r>
      <w:r w:rsidR="00A53692" w:rsidRPr="00372706">
        <w:rPr>
          <w:rFonts w:ascii="Times New Roman" w:hAnsi="Times New Roman" w:cs="Times New Roman"/>
          <w:sz w:val="24"/>
        </w:rPr>
        <w:t>capacities</w:t>
      </w:r>
      <w:r w:rsidRPr="00372706">
        <w:rPr>
          <w:rFonts w:ascii="Times New Roman" w:hAnsi="Times New Roman" w:cs="Times New Roman"/>
          <w:sz w:val="24"/>
        </w:rPr>
        <w:t xml:space="preserve"> of SE "Ukrvaktsina");</w:t>
      </w:r>
    </w:p>
    <w:p w14:paraId="56CDE4ED" w14:textId="3FF432EB" w:rsidR="00F74975" w:rsidRPr="00372706" w:rsidRDefault="00F74975"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part of the existing refrigeration equipment at the regional and district levels needs to be updated and retrofitted;</w:t>
      </w:r>
    </w:p>
    <w:p w14:paraId="33D44951" w14:textId="50EAC03C" w:rsidR="00F74975" w:rsidRPr="00372706" w:rsidRDefault="00942CC9"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insufficient </w:t>
      </w:r>
      <w:r w:rsidR="00F74975" w:rsidRPr="00372706">
        <w:rPr>
          <w:rFonts w:ascii="Times New Roman" w:hAnsi="Times New Roman" w:cs="Times New Roman"/>
          <w:sz w:val="24"/>
        </w:rPr>
        <w:t>equipment for temperature monitoring at the regional and district levels;</w:t>
      </w:r>
    </w:p>
    <w:p w14:paraId="4D5561D2" w14:textId="51B93F6E" w:rsidR="00786706" w:rsidRPr="00372706" w:rsidRDefault="00F74975"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there is no systematic supply of safe injection devices (syringes with automatic shut-off (AD)) and safe</w:t>
      </w:r>
      <w:r w:rsidR="0075445C" w:rsidRPr="00372706">
        <w:rPr>
          <w:rFonts w:ascii="Times New Roman" w:hAnsi="Times New Roman" w:cs="Times New Roman"/>
          <w:sz w:val="24"/>
        </w:rPr>
        <w:t>ty</w:t>
      </w:r>
      <w:r w:rsidRPr="00372706">
        <w:rPr>
          <w:rFonts w:ascii="Times New Roman" w:hAnsi="Times New Roman" w:cs="Times New Roman"/>
          <w:sz w:val="24"/>
        </w:rPr>
        <w:t xml:space="preserve"> boxes for the disposal of sharp objects on site;</w:t>
      </w:r>
    </w:p>
    <w:p w14:paraId="4E729B11" w14:textId="6004342B" w:rsidR="00725414" w:rsidRPr="00372706" w:rsidRDefault="00725414"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the need for comprehensive additional training on the topic of "cold chain" during transportation and storage (especially for the vaccine, which should be stored at ultra-low temperatures), management of residues and supply of vaccines;</w:t>
      </w:r>
    </w:p>
    <w:p w14:paraId="4AC33833" w14:textId="18AFD266" w:rsidR="00817E9E" w:rsidRPr="00372706" w:rsidRDefault="008C0A69"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t</w:t>
      </w:r>
      <w:r w:rsidR="00725414" w:rsidRPr="00372706">
        <w:rPr>
          <w:rFonts w:ascii="Times New Roman" w:hAnsi="Times New Roman" w:cs="Times New Roman"/>
          <w:sz w:val="24"/>
        </w:rPr>
        <w:t>he need for training on the disposal of used syringes and needles, in order to minimize the risks to health workers (occupational risks), as well as to strengthen staff knowledge about the handling of vaccines. Additional purchase of syringes and boxes for safe disposal, planned at the expense of the state budget, as well as with the involvement of donor funds.</w:t>
      </w:r>
    </w:p>
    <w:p w14:paraId="06F1F548" w14:textId="77777777" w:rsidR="00CB491F" w:rsidRPr="00372706" w:rsidRDefault="00CB491F" w:rsidP="00196D45">
      <w:pPr>
        <w:pStyle w:val="ab"/>
        <w:spacing w:line="276" w:lineRule="auto"/>
        <w:ind w:left="284"/>
        <w:jc w:val="both"/>
        <w:rPr>
          <w:rFonts w:ascii="Times New Roman" w:hAnsi="Times New Roman" w:cs="Times New Roman"/>
          <w:sz w:val="24"/>
        </w:rPr>
      </w:pPr>
    </w:p>
    <w:p w14:paraId="25E500BA" w14:textId="433020C6" w:rsidR="000E3CF1" w:rsidRPr="00372706" w:rsidRDefault="000E3CF1"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Regarding disposal of medical waste after vaccination, the Roadmap states that disposal of unused vaccines, as well as the treatment of medical waste in Ukraine is regulated as follows: in cases of inability to use the vaccine (in particular, due to errors in preparing the vaccine, violation of storage conditions </w:t>
      </w:r>
      <w:r w:rsidR="002356B3" w:rsidRPr="00372706">
        <w:rPr>
          <w:rFonts w:ascii="Times New Roman" w:hAnsi="Times New Roman" w:cs="Times New Roman"/>
          <w:sz w:val="24"/>
          <w:szCs w:val="24"/>
        </w:rPr>
        <w:t>i</w:t>
      </w:r>
      <w:r w:rsidR="00587E00" w:rsidRPr="00372706">
        <w:rPr>
          <w:rFonts w:ascii="Times New Roman" w:hAnsi="Times New Roman" w:cs="Times New Roman"/>
          <w:sz w:val="24"/>
          <w:szCs w:val="24"/>
        </w:rPr>
        <w:t xml:space="preserve">n </w:t>
      </w:r>
      <w:r w:rsidRPr="00372706">
        <w:rPr>
          <w:rFonts w:ascii="Times New Roman" w:hAnsi="Times New Roman" w:cs="Times New Roman"/>
          <w:sz w:val="24"/>
          <w:szCs w:val="24"/>
        </w:rPr>
        <w:t>"</w:t>
      </w:r>
      <w:r w:rsidR="00587E00" w:rsidRPr="00372706">
        <w:rPr>
          <w:rFonts w:ascii="Times New Roman" w:hAnsi="Times New Roman" w:cs="Times New Roman"/>
          <w:sz w:val="24"/>
          <w:szCs w:val="24"/>
        </w:rPr>
        <w:t xml:space="preserve">cold </w:t>
      </w:r>
      <w:r w:rsidRPr="00372706">
        <w:rPr>
          <w:rFonts w:ascii="Times New Roman" w:hAnsi="Times New Roman" w:cs="Times New Roman"/>
          <w:sz w:val="24"/>
          <w:szCs w:val="24"/>
        </w:rPr>
        <w:t xml:space="preserve">chain", etc.) </w:t>
      </w:r>
      <w:r w:rsidR="00793ED0" w:rsidRPr="00372706">
        <w:rPr>
          <w:rFonts w:ascii="Times New Roman" w:hAnsi="Times New Roman" w:cs="Times New Roman"/>
          <w:sz w:val="24"/>
          <w:szCs w:val="24"/>
        </w:rPr>
        <w:t>a</w:t>
      </w:r>
      <w:r w:rsidRPr="00372706">
        <w:rPr>
          <w:rFonts w:ascii="Times New Roman" w:hAnsi="Times New Roman" w:cs="Times New Roman"/>
          <w:sz w:val="24"/>
          <w:szCs w:val="24"/>
        </w:rPr>
        <w:t xml:space="preserve"> disposal procedure</w:t>
      </w:r>
      <w:r w:rsidR="00024D78" w:rsidRPr="00372706">
        <w:rPr>
          <w:rFonts w:ascii="Times New Roman" w:hAnsi="Times New Roman" w:cs="Times New Roman"/>
          <w:sz w:val="24"/>
          <w:szCs w:val="24"/>
        </w:rPr>
        <w:t xml:space="preserve"> will be applie</w:t>
      </w:r>
      <w:r w:rsidR="006C6DFF" w:rsidRPr="00372706">
        <w:rPr>
          <w:rFonts w:ascii="Times New Roman" w:hAnsi="Times New Roman" w:cs="Times New Roman"/>
          <w:sz w:val="24"/>
          <w:szCs w:val="24"/>
        </w:rPr>
        <w:t>d</w:t>
      </w:r>
      <w:r w:rsidR="00024D78" w:rsidRPr="00372706">
        <w:rPr>
          <w:rFonts w:ascii="Times New Roman" w:hAnsi="Times New Roman" w:cs="Times New Roman"/>
          <w:sz w:val="24"/>
          <w:szCs w:val="24"/>
        </w:rPr>
        <w:t xml:space="preserve"> that complies</w:t>
      </w:r>
      <w:r w:rsidR="0043126C" w:rsidRPr="00372706">
        <w:rPr>
          <w:rFonts w:ascii="Times New Roman" w:hAnsi="Times New Roman" w:cs="Times New Roman"/>
          <w:sz w:val="24"/>
          <w:szCs w:val="24"/>
        </w:rPr>
        <w:t xml:space="preserve"> wi</w:t>
      </w:r>
      <w:r w:rsidR="00A7219E" w:rsidRPr="00372706">
        <w:rPr>
          <w:rFonts w:ascii="Times New Roman" w:hAnsi="Times New Roman" w:cs="Times New Roman"/>
          <w:sz w:val="24"/>
          <w:szCs w:val="24"/>
        </w:rPr>
        <w:t>t</w:t>
      </w:r>
      <w:r w:rsidRPr="00372706">
        <w:rPr>
          <w:rFonts w:ascii="Times New Roman" w:hAnsi="Times New Roman" w:cs="Times New Roman"/>
          <w:sz w:val="24"/>
          <w:szCs w:val="24"/>
        </w:rPr>
        <w:t xml:space="preserve">h the Rules of disposal and destruction of medicines, approved by the Order of </w:t>
      </w:r>
      <w:r w:rsidR="003E1C1F" w:rsidRPr="00372706">
        <w:rPr>
          <w:rFonts w:ascii="Times New Roman" w:hAnsi="Times New Roman" w:cs="Times New Roman"/>
          <w:sz w:val="24"/>
          <w:szCs w:val="24"/>
        </w:rPr>
        <w:t>MoH</w:t>
      </w:r>
      <w:r w:rsidRPr="00372706">
        <w:rPr>
          <w:rFonts w:ascii="Times New Roman" w:hAnsi="Times New Roman" w:cs="Times New Roman"/>
          <w:sz w:val="24"/>
          <w:szCs w:val="24"/>
        </w:rPr>
        <w:t xml:space="preserve"> </w:t>
      </w:r>
      <w:r w:rsidR="003E1C1F" w:rsidRPr="00372706">
        <w:rPr>
          <w:rFonts w:ascii="Times New Roman" w:hAnsi="Times New Roman" w:cs="Times New Roman"/>
          <w:sz w:val="24"/>
          <w:szCs w:val="24"/>
        </w:rPr>
        <w:t>No</w:t>
      </w:r>
      <w:r w:rsidRPr="00372706">
        <w:rPr>
          <w:rFonts w:ascii="Times New Roman" w:hAnsi="Times New Roman" w:cs="Times New Roman"/>
          <w:sz w:val="24"/>
          <w:szCs w:val="24"/>
        </w:rPr>
        <w:t xml:space="preserve"> 242 </w:t>
      </w:r>
      <w:r w:rsidR="003E1C1F" w:rsidRPr="00372706">
        <w:rPr>
          <w:rFonts w:ascii="Times New Roman" w:hAnsi="Times New Roman" w:cs="Times New Roman"/>
          <w:sz w:val="24"/>
          <w:szCs w:val="24"/>
        </w:rPr>
        <w:t xml:space="preserve">dated </w:t>
      </w:r>
      <w:r w:rsidRPr="00372706">
        <w:rPr>
          <w:rFonts w:ascii="Times New Roman" w:hAnsi="Times New Roman" w:cs="Times New Roman"/>
          <w:sz w:val="24"/>
          <w:szCs w:val="24"/>
        </w:rPr>
        <w:t xml:space="preserve">24.04.2015. Medical waste management and disposal in Ukraine is regulated by the State sanitary and anti-epidemic rules and regulations on medical waste management, approved by the </w:t>
      </w:r>
      <w:r w:rsidR="00BE265C" w:rsidRPr="00372706">
        <w:rPr>
          <w:rFonts w:ascii="Times New Roman" w:hAnsi="Times New Roman" w:cs="Times New Roman"/>
          <w:sz w:val="24"/>
          <w:szCs w:val="24"/>
        </w:rPr>
        <w:t xml:space="preserve">Order </w:t>
      </w:r>
      <w:r w:rsidRPr="00372706">
        <w:rPr>
          <w:rFonts w:ascii="Times New Roman" w:hAnsi="Times New Roman" w:cs="Times New Roman"/>
          <w:sz w:val="24"/>
          <w:szCs w:val="24"/>
        </w:rPr>
        <w:t xml:space="preserve">of </w:t>
      </w:r>
      <w:r w:rsidR="004B3714" w:rsidRPr="00372706">
        <w:rPr>
          <w:rFonts w:ascii="Times New Roman" w:hAnsi="Times New Roman" w:cs="Times New Roman"/>
          <w:sz w:val="24"/>
          <w:szCs w:val="24"/>
        </w:rPr>
        <w:t>Mo</w:t>
      </w:r>
      <w:r w:rsidR="00141180" w:rsidRPr="00372706">
        <w:rPr>
          <w:rFonts w:ascii="Times New Roman" w:hAnsi="Times New Roman" w:cs="Times New Roman"/>
          <w:sz w:val="24"/>
          <w:szCs w:val="24"/>
        </w:rPr>
        <w:t>H</w:t>
      </w:r>
      <w:r w:rsidRPr="00372706">
        <w:rPr>
          <w:rFonts w:ascii="Times New Roman" w:hAnsi="Times New Roman" w:cs="Times New Roman"/>
          <w:sz w:val="24"/>
          <w:szCs w:val="24"/>
        </w:rPr>
        <w:t xml:space="preserve"> </w:t>
      </w:r>
      <w:r w:rsidR="00141180"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June 8, 2015 </w:t>
      </w:r>
      <w:r w:rsidR="00141180" w:rsidRPr="00372706">
        <w:rPr>
          <w:rFonts w:ascii="Times New Roman" w:hAnsi="Times New Roman" w:cs="Times New Roman"/>
          <w:b/>
          <w:bCs/>
          <w:sz w:val="24"/>
          <w:szCs w:val="24"/>
        </w:rPr>
        <w:t>No</w:t>
      </w:r>
      <w:r w:rsidRPr="00372706">
        <w:rPr>
          <w:rFonts w:ascii="Times New Roman" w:hAnsi="Times New Roman" w:cs="Times New Roman"/>
          <w:b/>
          <w:bCs/>
          <w:sz w:val="24"/>
          <w:szCs w:val="24"/>
        </w:rPr>
        <w:t xml:space="preserve"> 325</w:t>
      </w:r>
      <w:r w:rsidRPr="00372706">
        <w:rPr>
          <w:rFonts w:ascii="Times New Roman" w:hAnsi="Times New Roman" w:cs="Times New Roman"/>
          <w:sz w:val="24"/>
          <w:szCs w:val="24"/>
        </w:rPr>
        <w:t xml:space="preserve">. In order to organize a safe vaccination process, safety boxes will be </w:t>
      </w:r>
      <w:r w:rsidR="00DC756E" w:rsidRPr="00372706">
        <w:rPr>
          <w:rFonts w:ascii="Times New Roman" w:hAnsi="Times New Roman" w:cs="Times New Roman"/>
          <w:sz w:val="24"/>
          <w:szCs w:val="24"/>
        </w:rPr>
        <w:t xml:space="preserve">applied </w:t>
      </w:r>
      <w:r w:rsidRPr="00372706">
        <w:rPr>
          <w:rFonts w:ascii="Times New Roman" w:hAnsi="Times New Roman" w:cs="Times New Roman"/>
          <w:sz w:val="24"/>
          <w:szCs w:val="24"/>
        </w:rPr>
        <w:t xml:space="preserve">to dispose </w:t>
      </w:r>
      <w:r w:rsidR="00791EB3" w:rsidRPr="00372706">
        <w:rPr>
          <w:rFonts w:ascii="Times New Roman" w:hAnsi="Times New Roman" w:cs="Times New Roman"/>
          <w:sz w:val="24"/>
          <w:szCs w:val="24"/>
        </w:rPr>
        <w:t>used</w:t>
      </w:r>
      <w:r w:rsidRPr="00372706">
        <w:rPr>
          <w:rFonts w:ascii="Times New Roman" w:hAnsi="Times New Roman" w:cs="Times New Roman"/>
          <w:sz w:val="24"/>
          <w:szCs w:val="24"/>
        </w:rPr>
        <w:t xml:space="preserve"> tools.</w:t>
      </w:r>
    </w:p>
    <w:p w14:paraId="10A30905" w14:textId="288226B4" w:rsidR="00330CF4" w:rsidRPr="00372706" w:rsidRDefault="00330CF4"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On April 12, 2021, the Order of the Cabinet of Ministers of Ukraine No 340-r "On approval of the National Plan </w:t>
      </w:r>
      <w:r w:rsidR="00E77FB4" w:rsidRPr="00372706">
        <w:rPr>
          <w:rFonts w:ascii="Times New Roman" w:hAnsi="Times New Roman" w:cs="Times New Roman"/>
          <w:sz w:val="24"/>
          <w:szCs w:val="24"/>
        </w:rPr>
        <w:t>for</w:t>
      </w:r>
      <w:r w:rsidR="00A6433D" w:rsidRPr="00372706">
        <w:rPr>
          <w:rFonts w:ascii="Times New Roman" w:hAnsi="Times New Roman" w:cs="Times New Roman"/>
          <w:sz w:val="24"/>
          <w:szCs w:val="24"/>
        </w:rPr>
        <w:t xml:space="preserve"> preventive</w:t>
      </w:r>
      <w:r w:rsidRPr="00372706">
        <w:rPr>
          <w:rFonts w:ascii="Times New Roman" w:hAnsi="Times New Roman" w:cs="Times New Roman"/>
          <w:sz w:val="24"/>
          <w:szCs w:val="24"/>
        </w:rPr>
        <w:t xml:space="preserve"> vaccination </w:t>
      </w:r>
      <w:r w:rsidR="005909AA" w:rsidRPr="00372706">
        <w:rPr>
          <w:rFonts w:ascii="Times New Roman" w:hAnsi="Times New Roman" w:cs="Times New Roman"/>
          <w:sz w:val="24"/>
          <w:szCs w:val="24"/>
        </w:rPr>
        <w:t>against</w:t>
      </w:r>
      <w:r w:rsidRPr="00372706">
        <w:rPr>
          <w:rFonts w:ascii="Times New Roman" w:hAnsi="Times New Roman" w:cs="Times New Roman"/>
          <w:sz w:val="24"/>
          <w:szCs w:val="24"/>
        </w:rPr>
        <w:t xml:space="preserve"> acute respiratory disease COVID-19 caused by coronavirus SARS-CoV-2, for the period up to December 31, 2021" was issued.</w:t>
      </w:r>
    </w:p>
    <w:p w14:paraId="6B7B486D" w14:textId="081C9D59" w:rsidR="00BC0277" w:rsidRPr="00372706" w:rsidRDefault="00BC0277"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According to the </w:t>
      </w:r>
      <w:r w:rsidR="003576A2" w:rsidRPr="00372706">
        <w:rPr>
          <w:rFonts w:ascii="Times New Roman" w:hAnsi="Times New Roman" w:cs="Times New Roman"/>
          <w:sz w:val="24"/>
          <w:szCs w:val="24"/>
        </w:rPr>
        <w:t>National Plan for Preventive Vaccination</w:t>
      </w:r>
      <w:r w:rsidRPr="00372706">
        <w:rPr>
          <w:rFonts w:ascii="Times New Roman" w:hAnsi="Times New Roman" w:cs="Times New Roman"/>
          <w:sz w:val="24"/>
          <w:szCs w:val="24"/>
        </w:rPr>
        <w:t xml:space="preserve">, Ukraine should receive 21.913 million doses of </w:t>
      </w:r>
      <w:r w:rsidR="008707C1" w:rsidRPr="00372706">
        <w:rPr>
          <w:rFonts w:ascii="Times New Roman" w:hAnsi="Times New Roman" w:cs="Times New Roman"/>
          <w:sz w:val="24"/>
          <w:szCs w:val="24"/>
        </w:rPr>
        <w:t xml:space="preserve">vaccines against </w:t>
      </w:r>
      <w:r w:rsidRPr="00372706">
        <w:rPr>
          <w:rFonts w:ascii="Times New Roman" w:hAnsi="Times New Roman" w:cs="Times New Roman"/>
          <w:sz w:val="24"/>
          <w:szCs w:val="24"/>
        </w:rPr>
        <w:t xml:space="preserve">coronavirus by the end of the year, of which 13.913 million doses </w:t>
      </w:r>
      <w:r w:rsidR="002F7F11" w:rsidRPr="00372706">
        <w:rPr>
          <w:rFonts w:ascii="Times New Roman" w:hAnsi="Times New Roman" w:cs="Times New Roman"/>
          <w:sz w:val="24"/>
          <w:szCs w:val="24"/>
        </w:rPr>
        <w:t>will be</w:t>
      </w:r>
      <w:r w:rsidRPr="00372706">
        <w:rPr>
          <w:rFonts w:ascii="Times New Roman" w:hAnsi="Times New Roman" w:cs="Times New Roman"/>
          <w:sz w:val="24"/>
          <w:szCs w:val="24"/>
        </w:rPr>
        <w:t xml:space="preserve"> purchased from the state budget; 8 million doses should be received by the COVAX mechanism. In particular, 500,000 doses of AstraZeneca vaccine and 1.5 million doses of Sinovac Biotech vaccine, purchased at the expense of the state budget, are expected to be delivered in May</w:t>
      </w:r>
      <w:r w:rsidR="00BF6AB9"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In June</w:t>
      </w:r>
      <w:r w:rsidR="00383FEE"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Ukraine expects to receive 1.409 million doses of AstraZeneca vaccine under the COVAX mechanism, as well as 500 thousand doses of this vaccine and 213 thousand doses of Sinovac Biotech vaccine purchased from the state budget. In July</w:t>
      </w:r>
      <w:r w:rsidR="00383FEE"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948.7 thousand doses of Pfizer / BioNTech vaccine are expected to be delivered under the COVAX mechanism and 500 thousand doses of state-purchased AstraZeneca vaccine. 1.032 million doses of the latter under COVAX are expected monthly during August-December</w:t>
      </w:r>
      <w:r w:rsidR="00383FEE"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Also in August-December</w:t>
      </w:r>
      <w:r w:rsidR="00383FEE"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xml:space="preserve">, Ukraine expects to receive 2 million doses of Novavax vaccine purchased at the expense of the state budget every month. At the same time, the National Plan does not supply Pfizer / BioNTech vaccine purchased at </w:t>
      </w:r>
      <w:r w:rsidR="009C77A8" w:rsidRPr="00372706">
        <w:rPr>
          <w:rFonts w:ascii="Times New Roman" w:hAnsi="Times New Roman" w:cs="Times New Roman"/>
          <w:sz w:val="24"/>
          <w:szCs w:val="24"/>
        </w:rPr>
        <w:t>state</w:t>
      </w:r>
      <w:r w:rsidRPr="00372706">
        <w:rPr>
          <w:rFonts w:ascii="Times New Roman" w:hAnsi="Times New Roman" w:cs="Times New Roman"/>
          <w:sz w:val="24"/>
          <w:szCs w:val="24"/>
        </w:rPr>
        <w:t xml:space="preserve"> expense. In total, by 2021, the need for vaccine</w:t>
      </w:r>
      <w:r w:rsidR="00B54022" w:rsidRPr="00372706">
        <w:rPr>
          <w:rFonts w:ascii="Times New Roman" w:hAnsi="Times New Roman" w:cs="Times New Roman"/>
          <w:sz w:val="24"/>
          <w:szCs w:val="24"/>
        </w:rPr>
        <w:t xml:space="preserve"> against</w:t>
      </w:r>
      <w:r w:rsidRPr="00372706">
        <w:rPr>
          <w:rFonts w:ascii="Times New Roman" w:hAnsi="Times New Roman" w:cs="Times New Roman"/>
          <w:sz w:val="24"/>
          <w:szCs w:val="24"/>
        </w:rPr>
        <w:t xml:space="preserve"> </w:t>
      </w:r>
      <w:r w:rsidR="00B54022" w:rsidRPr="00372706">
        <w:rPr>
          <w:rFonts w:ascii="Times New Roman" w:hAnsi="Times New Roman" w:cs="Times New Roman"/>
          <w:sz w:val="24"/>
          <w:szCs w:val="24"/>
        </w:rPr>
        <w:t xml:space="preserve">coronavirus </w:t>
      </w:r>
      <w:r w:rsidRPr="00372706">
        <w:rPr>
          <w:rFonts w:ascii="Times New Roman" w:hAnsi="Times New Roman" w:cs="Times New Roman"/>
          <w:sz w:val="24"/>
          <w:szCs w:val="24"/>
        </w:rPr>
        <w:t>is estimated at almost 47.9 million doses.</w:t>
      </w:r>
    </w:p>
    <w:p w14:paraId="50E8146C" w14:textId="6CEB376F" w:rsidR="00E44E79" w:rsidRPr="00372706" w:rsidRDefault="00E44E79"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w:t>
      </w:r>
      <w:r w:rsidR="00C43853" w:rsidRPr="00372706">
        <w:rPr>
          <w:rFonts w:ascii="Times New Roman" w:hAnsi="Times New Roman" w:cs="Times New Roman"/>
          <w:sz w:val="24"/>
          <w:szCs w:val="24"/>
        </w:rPr>
        <w:t xml:space="preserve">Plan </w:t>
      </w:r>
      <w:r w:rsidRPr="00372706">
        <w:rPr>
          <w:rFonts w:ascii="Times New Roman" w:hAnsi="Times New Roman" w:cs="Times New Roman"/>
          <w:sz w:val="24"/>
          <w:szCs w:val="24"/>
        </w:rPr>
        <w:t xml:space="preserve">states that the stages of vaccination campaign are to be determined in accordance with the Roadmap, which was previously approved by the </w:t>
      </w:r>
      <w:r w:rsidR="000472AD" w:rsidRPr="00372706">
        <w:rPr>
          <w:rFonts w:ascii="Times New Roman" w:hAnsi="Times New Roman" w:cs="Times New Roman"/>
          <w:sz w:val="24"/>
          <w:szCs w:val="24"/>
        </w:rPr>
        <w:t>MoH</w:t>
      </w:r>
      <w:r w:rsidRPr="00372706">
        <w:rPr>
          <w:rFonts w:ascii="Times New Roman" w:hAnsi="Times New Roman" w:cs="Times New Roman"/>
          <w:sz w:val="24"/>
          <w:szCs w:val="24"/>
        </w:rPr>
        <w:t xml:space="preserve">. The </w:t>
      </w:r>
      <w:r w:rsidR="00C43853" w:rsidRPr="00372706">
        <w:rPr>
          <w:rFonts w:ascii="Times New Roman" w:hAnsi="Times New Roman" w:cs="Times New Roman"/>
          <w:sz w:val="24"/>
          <w:szCs w:val="24"/>
        </w:rPr>
        <w:t>MoH</w:t>
      </w:r>
      <w:r w:rsidRPr="00372706">
        <w:rPr>
          <w:rFonts w:ascii="Times New Roman" w:hAnsi="Times New Roman" w:cs="Times New Roman"/>
          <w:sz w:val="24"/>
          <w:szCs w:val="24"/>
        </w:rPr>
        <w:t xml:space="preserve"> should take measures to supply vaccines to Ukraine for the specific prevention of COVID-19, conduct a monthly review of the National Plan taking into account its actual state of implementation and new supply contracts. Together with the Ministry of Culture and Information Policy, </w:t>
      </w:r>
      <w:r w:rsidR="00E122F1" w:rsidRPr="00372706">
        <w:rPr>
          <w:rFonts w:ascii="Times New Roman" w:hAnsi="Times New Roman" w:cs="Times New Roman"/>
          <w:sz w:val="24"/>
          <w:szCs w:val="24"/>
        </w:rPr>
        <w:t>MoH</w:t>
      </w:r>
      <w:r w:rsidRPr="00372706">
        <w:rPr>
          <w:rFonts w:ascii="Times New Roman" w:hAnsi="Times New Roman" w:cs="Times New Roman"/>
          <w:sz w:val="24"/>
          <w:szCs w:val="24"/>
        </w:rPr>
        <w:t xml:space="preserve"> should ensure effective outreach on vaccination of the population.</w:t>
      </w:r>
    </w:p>
    <w:p w14:paraId="75BCD891" w14:textId="2866356E" w:rsidR="00A85328" w:rsidRPr="00372706" w:rsidRDefault="00E44E79" w:rsidP="00196D45">
      <w:pPr>
        <w:jc w:val="both"/>
        <w:rPr>
          <w:rFonts w:ascii="Times New Roman" w:hAnsi="Times New Roman" w:cs="Times New Roman"/>
          <w:sz w:val="24"/>
          <w:szCs w:val="24"/>
        </w:rPr>
      </w:pPr>
      <w:r w:rsidRPr="00372706">
        <w:rPr>
          <w:rFonts w:ascii="Times New Roman" w:hAnsi="Times New Roman" w:cs="Times New Roman"/>
          <w:sz w:val="24"/>
          <w:szCs w:val="24"/>
        </w:rPr>
        <w:t>The</w:t>
      </w:r>
      <w:r w:rsidR="009F4B69" w:rsidRPr="00372706">
        <w:rPr>
          <w:rFonts w:ascii="Times New Roman" w:hAnsi="Times New Roman" w:cs="Times New Roman"/>
          <w:sz w:val="24"/>
          <w:szCs w:val="24"/>
        </w:rPr>
        <w:t xml:space="preserve"> GoU</w:t>
      </w:r>
      <w:r w:rsidRPr="00372706">
        <w:rPr>
          <w:rFonts w:ascii="Times New Roman" w:hAnsi="Times New Roman" w:cs="Times New Roman"/>
          <w:sz w:val="24"/>
          <w:szCs w:val="24"/>
        </w:rPr>
        <w:t xml:space="preserve"> </w:t>
      </w:r>
      <w:r w:rsidR="009F4B69" w:rsidRPr="00372706">
        <w:rPr>
          <w:rFonts w:ascii="Times New Roman" w:hAnsi="Times New Roman" w:cs="Times New Roman"/>
          <w:sz w:val="24"/>
          <w:szCs w:val="24"/>
        </w:rPr>
        <w:t xml:space="preserve">obliged the </w:t>
      </w:r>
      <w:r w:rsidRPr="00372706">
        <w:rPr>
          <w:rFonts w:ascii="Times New Roman" w:hAnsi="Times New Roman" w:cs="Times New Roman"/>
          <w:sz w:val="24"/>
          <w:szCs w:val="24"/>
        </w:rPr>
        <w:t xml:space="preserve">Ministry of Foreign Affairs to take measures aimed at improving effectiveness of cooperation with foreign states and international organizations in supply of coronavirus vaccines to Ukraine. Regional and Kyiv state administrations are responsible </w:t>
      </w:r>
      <w:r w:rsidR="00DF3EEB" w:rsidRPr="00372706">
        <w:rPr>
          <w:rFonts w:ascii="Times New Roman" w:hAnsi="Times New Roman" w:cs="Times New Roman"/>
          <w:sz w:val="24"/>
          <w:szCs w:val="24"/>
        </w:rPr>
        <w:t xml:space="preserve">for </w:t>
      </w:r>
      <w:r w:rsidRPr="00372706">
        <w:rPr>
          <w:rFonts w:ascii="Times New Roman" w:hAnsi="Times New Roman" w:cs="Times New Roman"/>
          <w:sz w:val="24"/>
          <w:szCs w:val="24"/>
        </w:rPr>
        <w:t>vaccination</w:t>
      </w:r>
      <w:r w:rsidR="00DF3EEB" w:rsidRPr="00372706">
        <w:rPr>
          <w:rFonts w:ascii="Times New Roman" w:hAnsi="Times New Roman" w:cs="Times New Roman"/>
          <w:sz w:val="24"/>
          <w:szCs w:val="24"/>
        </w:rPr>
        <w:t xml:space="preserve"> at the local level</w:t>
      </w:r>
      <w:r w:rsidRPr="00372706">
        <w:rPr>
          <w:rFonts w:ascii="Times New Roman" w:hAnsi="Times New Roman" w:cs="Times New Roman"/>
          <w:sz w:val="24"/>
          <w:szCs w:val="24"/>
        </w:rPr>
        <w:t>.</w:t>
      </w:r>
    </w:p>
    <w:p w14:paraId="35B9E38A" w14:textId="26594D2E" w:rsidR="009A7F97" w:rsidRPr="00372706" w:rsidRDefault="009A7F97" w:rsidP="00196D45">
      <w:pPr>
        <w:pStyle w:val="2"/>
        <w:spacing w:line="276" w:lineRule="auto"/>
        <w:ind w:left="540" w:hanging="540"/>
        <w:rPr>
          <w:rFonts w:cs="Times New Roman"/>
          <w:szCs w:val="24"/>
        </w:rPr>
      </w:pPr>
      <w:bookmarkStart w:id="30" w:name="_Toc72067007"/>
      <w:bookmarkStart w:id="31" w:name="_Toc74751011"/>
      <w:r w:rsidRPr="00372706">
        <w:rPr>
          <w:rFonts w:cs="Times New Roman"/>
          <w:szCs w:val="24"/>
        </w:rPr>
        <w:t>5.2.</w:t>
      </w:r>
      <w:r w:rsidRPr="00372706">
        <w:rPr>
          <w:rFonts w:cs="Times New Roman"/>
          <w:szCs w:val="24"/>
        </w:rPr>
        <w:tab/>
      </w:r>
      <w:r w:rsidR="0007607A" w:rsidRPr="00372706">
        <w:rPr>
          <w:rFonts w:cs="Times New Roman"/>
          <w:szCs w:val="24"/>
        </w:rPr>
        <w:t xml:space="preserve">Statistic data on </w:t>
      </w:r>
      <w:r w:rsidRPr="00372706">
        <w:rPr>
          <w:rFonts w:cs="Times New Roman"/>
          <w:szCs w:val="24"/>
        </w:rPr>
        <w:t xml:space="preserve">Covid-19 </w:t>
      </w:r>
      <w:bookmarkEnd w:id="30"/>
      <w:r w:rsidR="00D23AE7" w:rsidRPr="00372706">
        <w:rPr>
          <w:rFonts w:cs="Times New Roman"/>
          <w:szCs w:val="24"/>
        </w:rPr>
        <w:t>in the country</w:t>
      </w:r>
      <w:bookmarkEnd w:id="31"/>
    </w:p>
    <w:p w14:paraId="14740B74" w14:textId="77777777" w:rsidR="00B40D4A" w:rsidRDefault="00B40D4A" w:rsidP="00E85BA0">
      <w:pPr>
        <w:jc w:val="both"/>
        <w:rPr>
          <w:rFonts w:ascii="Times New Roman" w:hAnsi="Times New Roman" w:cs="Times New Roman"/>
          <w:sz w:val="24"/>
          <w:szCs w:val="24"/>
        </w:rPr>
      </w:pPr>
    </w:p>
    <w:p w14:paraId="776CD1A0" w14:textId="00834C0B" w:rsidR="00E85BA0" w:rsidRPr="006A7C5C" w:rsidRDefault="000A5ABF" w:rsidP="00E85BA0">
      <w:pPr>
        <w:jc w:val="both"/>
        <w:rPr>
          <w:rFonts w:ascii="Times New Roman" w:hAnsi="Times New Roman" w:cs="Times New Roman"/>
          <w:sz w:val="24"/>
          <w:szCs w:val="24"/>
        </w:rPr>
      </w:pPr>
      <w:r w:rsidRPr="006A7C5C">
        <w:rPr>
          <w:rFonts w:ascii="Times New Roman" w:hAnsi="Times New Roman" w:cs="Times New Roman"/>
          <w:sz w:val="24"/>
          <w:szCs w:val="24"/>
        </w:rPr>
        <w:t xml:space="preserve">As of </w:t>
      </w:r>
      <w:r w:rsidR="00AD555D" w:rsidRPr="006A7C5C">
        <w:rPr>
          <w:rFonts w:ascii="Times New Roman" w:hAnsi="Times New Roman" w:cs="Times New Roman"/>
          <w:sz w:val="24"/>
          <w:szCs w:val="24"/>
          <w:lang w:val="uk-UA"/>
        </w:rPr>
        <w:t>16</w:t>
      </w:r>
      <w:r w:rsidR="00F90B9A">
        <w:rPr>
          <w:rFonts w:ascii="Times New Roman" w:hAnsi="Times New Roman" w:cs="Times New Roman"/>
          <w:sz w:val="24"/>
          <w:szCs w:val="24"/>
          <w:lang w:val="uk-UA"/>
        </w:rPr>
        <w:t>/</w:t>
      </w:r>
      <w:r w:rsidRPr="006A7C5C">
        <w:rPr>
          <w:rFonts w:ascii="Times New Roman" w:hAnsi="Times New Roman" w:cs="Times New Roman"/>
          <w:sz w:val="24"/>
          <w:szCs w:val="24"/>
        </w:rPr>
        <w:t>06</w:t>
      </w:r>
      <w:r w:rsidR="00F90B9A">
        <w:rPr>
          <w:rFonts w:ascii="Times New Roman" w:hAnsi="Times New Roman" w:cs="Times New Roman"/>
          <w:sz w:val="24"/>
          <w:szCs w:val="24"/>
          <w:lang w:val="uk-UA"/>
        </w:rPr>
        <w:t>/</w:t>
      </w:r>
      <w:r w:rsidRPr="006A7C5C">
        <w:rPr>
          <w:rFonts w:ascii="Times New Roman" w:hAnsi="Times New Roman" w:cs="Times New Roman"/>
          <w:sz w:val="24"/>
          <w:szCs w:val="24"/>
        </w:rPr>
        <w:t>2021 the following</w:t>
      </w:r>
      <w:r w:rsidR="00B52274" w:rsidRPr="006A7C5C">
        <w:rPr>
          <w:rFonts w:ascii="Times New Roman" w:hAnsi="Times New Roman" w:cs="Times New Roman"/>
          <w:sz w:val="24"/>
          <w:szCs w:val="24"/>
        </w:rPr>
        <w:t xml:space="preserve"> statistic data on situation with COVID-19</w:t>
      </w:r>
      <w:r w:rsidR="006D1826" w:rsidRPr="006A7C5C">
        <w:rPr>
          <w:rFonts w:ascii="Times New Roman" w:hAnsi="Times New Roman" w:cs="Times New Roman"/>
          <w:sz w:val="24"/>
          <w:szCs w:val="24"/>
        </w:rPr>
        <w:t xml:space="preserve"> in the country</w:t>
      </w:r>
      <w:r w:rsidR="00B52274" w:rsidRPr="006A7C5C">
        <w:rPr>
          <w:rFonts w:ascii="Times New Roman" w:hAnsi="Times New Roman" w:cs="Times New Roman"/>
          <w:sz w:val="24"/>
          <w:szCs w:val="24"/>
        </w:rPr>
        <w:t xml:space="preserve"> </w:t>
      </w:r>
      <w:r w:rsidR="00B949A2" w:rsidRPr="006A7C5C">
        <w:rPr>
          <w:rFonts w:ascii="Times New Roman" w:hAnsi="Times New Roman" w:cs="Times New Roman"/>
          <w:sz w:val="24"/>
          <w:szCs w:val="24"/>
        </w:rPr>
        <w:t>may be provided</w:t>
      </w:r>
      <w:r w:rsidR="00595CCD" w:rsidRPr="006A7C5C">
        <w:rPr>
          <w:rFonts w:ascii="Times New Roman" w:hAnsi="Times New Roman" w:cs="Times New Roman"/>
          <w:sz w:val="24"/>
          <w:szCs w:val="24"/>
        </w:rPr>
        <w:t xml:space="preserve"> (data are taken for the whole period of pandemic in Ukraine)</w:t>
      </w:r>
      <w:r w:rsidR="00E85BA0" w:rsidRPr="006A7C5C">
        <w:rPr>
          <w:rFonts w:ascii="Times New Roman" w:hAnsi="Times New Roman" w:cs="Times New Roman"/>
          <w:sz w:val="24"/>
          <w:szCs w:val="24"/>
        </w:rPr>
        <w:t>:</w:t>
      </w:r>
    </w:p>
    <w:p w14:paraId="3A408883" w14:textId="77777777" w:rsidR="006A7C5C" w:rsidRPr="006A7C5C" w:rsidRDefault="006A7C5C" w:rsidP="006A7C5C">
      <w:pPr>
        <w:spacing w:after="0" w:line="480" w:lineRule="auto"/>
        <w:jc w:val="both"/>
        <w:rPr>
          <w:rFonts w:ascii="Times New Roman" w:hAnsi="Times New Roman" w:cs="Times New Roman"/>
          <w:sz w:val="24"/>
          <w:szCs w:val="24"/>
        </w:rPr>
      </w:pPr>
    </w:p>
    <w:p w14:paraId="59B3B573" w14:textId="60FBE301" w:rsidR="00E85BA0" w:rsidRPr="006A7C5C" w:rsidRDefault="00E85BA0" w:rsidP="006A7C5C">
      <w:pPr>
        <w:pStyle w:val="ab"/>
        <w:numPr>
          <w:ilvl w:val="0"/>
          <w:numId w:val="57"/>
        </w:numPr>
        <w:spacing w:line="480" w:lineRule="auto"/>
        <w:jc w:val="both"/>
        <w:rPr>
          <w:rFonts w:ascii="Times New Roman" w:hAnsi="Times New Roman" w:cs="Times New Roman"/>
          <w:sz w:val="24"/>
          <w:lang w:val="uk-UA"/>
        </w:rPr>
      </w:pPr>
      <w:r w:rsidRPr="006A7C5C">
        <w:rPr>
          <w:rFonts w:ascii="Times New Roman" w:hAnsi="Times New Roman" w:cs="Times New Roman"/>
          <w:sz w:val="24"/>
        </w:rPr>
        <w:t xml:space="preserve">fell ill (persons) – </w:t>
      </w:r>
      <w:r w:rsidR="0074225B" w:rsidRPr="006A7C5C">
        <w:rPr>
          <w:rFonts w:ascii="Times New Roman" w:hAnsi="Times New Roman" w:cs="Times New Roman"/>
          <w:sz w:val="24"/>
        </w:rPr>
        <w:t>2</w:t>
      </w:r>
      <w:r w:rsidR="0074225B" w:rsidRPr="006A7C5C">
        <w:rPr>
          <w:rFonts w:ascii="Times New Roman" w:hAnsi="Times New Roman" w:cs="Times New Roman"/>
          <w:sz w:val="24"/>
          <w:lang w:val="uk-UA"/>
        </w:rPr>
        <w:t xml:space="preserve">226037 </w:t>
      </w:r>
    </w:p>
    <w:p w14:paraId="41E4C48F" w14:textId="4FAAF828" w:rsidR="00E85BA0" w:rsidRPr="006A7C5C" w:rsidRDefault="00E85BA0" w:rsidP="006A7C5C">
      <w:pPr>
        <w:pStyle w:val="ab"/>
        <w:numPr>
          <w:ilvl w:val="0"/>
          <w:numId w:val="57"/>
        </w:numPr>
        <w:spacing w:line="480" w:lineRule="auto"/>
        <w:jc w:val="both"/>
        <w:rPr>
          <w:rFonts w:ascii="Times New Roman" w:hAnsi="Times New Roman" w:cs="Times New Roman"/>
          <w:sz w:val="24"/>
        </w:rPr>
      </w:pPr>
      <w:r w:rsidRPr="006A7C5C">
        <w:rPr>
          <w:rFonts w:ascii="Times New Roman" w:hAnsi="Times New Roman" w:cs="Times New Roman"/>
          <w:sz w:val="24"/>
        </w:rPr>
        <w:t xml:space="preserve">recovered (persons) – </w:t>
      </w:r>
      <w:r w:rsidR="0074225B" w:rsidRPr="006A7C5C">
        <w:rPr>
          <w:rFonts w:ascii="Times New Roman" w:hAnsi="Times New Roman" w:cs="Times New Roman"/>
          <w:sz w:val="24"/>
          <w:shd w:val="clear" w:color="auto" w:fill="FFFFFF"/>
        </w:rPr>
        <w:t>2140978</w:t>
      </w:r>
      <w:r w:rsidR="0074225B" w:rsidRPr="006A7C5C">
        <w:rPr>
          <w:rFonts w:ascii="Times New Roman" w:hAnsi="Times New Roman" w:cs="Times New Roman"/>
          <w:sz w:val="24"/>
          <w:lang w:val="uk-UA"/>
        </w:rPr>
        <w:t xml:space="preserve"> </w:t>
      </w:r>
    </w:p>
    <w:p w14:paraId="6B4146DA" w14:textId="222E2A01" w:rsidR="00E85BA0" w:rsidRPr="006A7C5C" w:rsidRDefault="00E85BA0" w:rsidP="006A7C5C">
      <w:pPr>
        <w:pStyle w:val="ab"/>
        <w:numPr>
          <w:ilvl w:val="0"/>
          <w:numId w:val="57"/>
        </w:numPr>
        <w:spacing w:line="480" w:lineRule="auto"/>
        <w:jc w:val="both"/>
        <w:rPr>
          <w:rFonts w:ascii="Times New Roman" w:hAnsi="Times New Roman" w:cs="Times New Roman"/>
          <w:sz w:val="24"/>
          <w:lang w:val="uk-UA"/>
        </w:rPr>
      </w:pPr>
      <w:r w:rsidRPr="006A7C5C">
        <w:rPr>
          <w:rFonts w:ascii="Times New Roman" w:hAnsi="Times New Roman" w:cs="Times New Roman"/>
          <w:sz w:val="24"/>
        </w:rPr>
        <w:t xml:space="preserve">deaths – </w:t>
      </w:r>
      <w:r w:rsidR="0074225B" w:rsidRPr="006A7C5C">
        <w:rPr>
          <w:rFonts w:ascii="Times New Roman" w:hAnsi="Times New Roman" w:cs="Times New Roman"/>
          <w:sz w:val="24"/>
          <w:shd w:val="clear" w:color="auto" w:fill="FFFFFF"/>
        </w:rPr>
        <w:t>51847</w:t>
      </w:r>
    </w:p>
    <w:p w14:paraId="68CF6713" w14:textId="29B67404" w:rsidR="00E85BA0" w:rsidRPr="006A7C5C" w:rsidRDefault="00E85BA0" w:rsidP="006A7C5C">
      <w:pPr>
        <w:pStyle w:val="ab"/>
        <w:numPr>
          <w:ilvl w:val="0"/>
          <w:numId w:val="57"/>
        </w:numPr>
        <w:spacing w:line="480" w:lineRule="auto"/>
        <w:jc w:val="both"/>
        <w:rPr>
          <w:rFonts w:ascii="Times New Roman" w:hAnsi="Times New Roman" w:cs="Times New Roman"/>
          <w:sz w:val="24"/>
          <w:shd w:val="clear" w:color="auto" w:fill="FFFFFF"/>
        </w:rPr>
      </w:pPr>
      <w:r w:rsidRPr="006A7C5C">
        <w:rPr>
          <w:rFonts w:ascii="Times New Roman" w:hAnsi="Times New Roman" w:cs="Times New Roman"/>
          <w:sz w:val="24"/>
        </w:rPr>
        <w:t xml:space="preserve">PCR tests performed – </w:t>
      </w:r>
      <w:r w:rsidR="0074225B" w:rsidRPr="006A7C5C">
        <w:rPr>
          <w:rFonts w:ascii="Times New Roman" w:hAnsi="Times New Roman" w:cs="Times New Roman"/>
          <w:sz w:val="24"/>
          <w:shd w:val="clear" w:color="auto" w:fill="FFFFFF"/>
        </w:rPr>
        <w:t>10576820</w:t>
      </w:r>
    </w:p>
    <w:p w14:paraId="220B3791" w14:textId="3D66E3FC" w:rsidR="009D49A1" w:rsidRPr="006A7C5C" w:rsidRDefault="009D49A1" w:rsidP="0043150B">
      <w:pPr>
        <w:spacing w:after="0"/>
        <w:jc w:val="both"/>
        <w:rPr>
          <w:rFonts w:ascii="Times New Roman" w:hAnsi="Times New Roman" w:cs="Times New Roman"/>
          <w:sz w:val="24"/>
          <w:szCs w:val="24"/>
        </w:rPr>
      </w:pPr>
    </w:p>
    <w:p w14:paraId="4AA561A1" w14:textId="03E52E5B" w:rsidR="0043150B" w:rsidRPr="006A7C5C" w:rsidRDefault="0043150B" w:rsidP="0043150B">
      <w:pPr>
        <w:spacing w:after="0"/>
        <w:jc w:val="both"/>
        <w:rPr>
          <w:rFonts w:ascii="Times New Roman" w:hAnsi="Times New Roman" w:cs="Times New Roman"/>
          <w:sz w:val="24"/>
          <w:szCs w:val="24"/>
        </w:rPr>
      </w:pPr>
      <w:r w:rsidRPr="006A7C5C">
        <w:rPr>
          <w:rFonts w:ascii="Times New Roman" w:hAnsi="Times New Roman" w:cs="Times New Roman"/>
          <w:sz w:val="24"/>
          <w:szCs w:val="24"/>
        </w:rPr>
        <w:t xml:space="preserve">Vaccination against COVID-19 in Ukraine started on February 24, 2021. Since the beginning of the campaign, a total of </w:t>
      </w:r>
      <w:r w:rsidR="00277B02" w:rsidRPr="006A7C5C">
        <w:rPr>
          <w:rFonts w:ascii="Times New Roman" w:hAnsi="Times New Roman" w:cs="Times New Roman"/>
          <w:sz w:val="24"/>
          <w:szCs w:val="24"/>
        </w:rPr>
        <w:t>1 831 147</w:t>
      </w:r>
      <w:r w:rsidR="00BB2CC6" w:rsidRPr="006A7C5C">
        <w:rPr>
          <w:rFonts w:ascii="Times New Roman" w:hAnsi="Times New Roman" w:cs="Times New Roman"/>
          <w:sz w:val="24"/>
          <w:szCs w:val="24"/>
        </w:rPr>
        <w:t xml:space="preserve"> </w:t>
      </w:r>
      <w:r w:rsidRPr="006A7C5C">
        <w:rPr>
          <w:rFonts w:ascii="Times New Roman" w:hAnsi="Times New Roman" w:cs="Times New Roman"/>
          <w:sz w:val="24"/>
          <w:szCs w:val="24"/>
        </w:rPr>
        <w:t>vaccinations have been carried out</w:t>
      </w:r>
      <w:r w:rsidR="00BB2CC6" w:rsidRPr="006A7C5C">
        <w:rPr>
          <w:rFonts w:ascii="Times New Roman" w:hAnsi="Times New Roman" w:cs="Times New Roman"/>
          <w:sz w:val="24"/>
          <w:szCs w:val="24"/>
        </w:rPr>
        <w:t>:</w:t>
      </w:r>
    </w:p>
    <w:p w14:paraId="6ABB3A3C" w14:textId="77777777" w:rsidR="00B40D4A" w:rsidRPr="006A7C5C" w:rsidRDefault="00B40D4A" w:rsidP="0043150B">
      <w:pPr>
        <w:spacing w:after="0"/>
        <w:jc w:val="both"/>
        <w:rPr>
          <w:rFonts w:ascii="Times New Roman" w:hAnsi="Times New Roman" w:cs="Times New Roman"/>
          <w:sz w:val="24"/>
          <w:szCs w:val="24"/>
        </w:rPr>
      </w:pPr>
    </w:p>
    <w:p w14:paraId="63DCA449" w14:textId="77777777" w:rsidR="0043150B" w:rsidRPr="006A7C5C" w:rsidRDefault="0043150B" w:rsidP="0043150B">
      <w:pPr>
        <w:spacing w:after="0"/>
        <w:jc w:val="both"/>
        <w:rPr>
          <w:rFonts w:ascii="Times New Roman" w:hAnsi="Times New Roman" w:cs="Times New Roman"/>
          <w:sz w:val="24"/>
          <w:szCs w:val="24"/>
        </w:rPr>
      </w:pP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84"/>
        <w:gridCol w:w="3116"/>
      </w:tblGrid>
      <w:tr w:rsidR="000C7C74" w:rsidRPr="00597744" w14:paraId="1D44B470" w14:textId="77777777" w:rsidTr="000C7C74">
        <w:trPr>
          <w:trHeight w:val="270"/>
        </w:trPr>
        <w:tc>
          <w:tcPr>
            <w:tcW w:w="7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FBFEB" w14:textId="2347CFC2" w:rsidR="000C7C74" w:rsidRPr="006A7C5C" w:rsidRDefault="000C7C74" w:rsidP="000C7C74">
            <w:pPr>
              <w:spacing w:after="0" w:line="240" w:lineRule="auto"/>
              <w:textAlignment w:val="baseline"/>
              <w:rPr>
                <w:rFonts w:ascii="Times New Roman" w:eastAsia="Times New Roman" w:hAnsi="Times New Roman" w:cs="Times New Roman"/>
                <w:b/>
                <w:bCs/>
                <w:sz w:val="24"/>
                <w:szCs w:val="24"/>
                <w:lang w:eastAsia="uk-UA"/>
              </w:rPr>
            </w:pPr>
            <w:r w:rsidRPr="006A7C5C">
              <w:rPr>
                <w:rFonts w:ascii="Times New Roman" w:eastAsia="Times New Roman" w:hAnsi="Times New Roman" w:cs="Times New Roman"/>
                <w:b/>
                <w:bCs/>
                <w:sz w:val="24"/>
                <w:szCs w:val="24"/>
                <w:lang w:eastAsia="uk-UA"/>
              </w:rPr>
              <w:t>Number of vaccinated persons against COVID-19 (from beginning of vaccination campaign):</w:t>
            </w:r>
          </w:p>
          <w:p w14:paraId="14F9FA74" w14:textId="77777777" w:rsidR="00097F83" w:rsidRPr="006A7C5C" w:rsidRDefault="00097F83" w:rsidP="000C7C74">
            <w:pPr>
              <w:spacing w:after="0" w:line="240" w:lineRule="auto"/>
              <w:textAlignment w:val="baseline"/>
              <w:rPr>
                <w:rFonts w:ascii="Times New Roman" w:eastAsia="Times New Roman" w:hAnsi="Times New Roman" w:cs="Times New Roman"/>
                <w:b/>
                <w:bCs/>
                <w:sz w:val="24"/>
                <w:szCs w:val="24"/>
                <w:lang w:eastAsia="uk-UA"/>
              </w:rPr>
            </w:pPr>
          </w:p>
          <w:p w14:paraId="649C1074" w14:textId="70C48283" w:rsidR="00B40D4A" w:rsidRPr="006A7C5C" w:rsidRDefault="00B40D4A" w:rsidP="000C7C74">
            <w:pPr>
              <w:spacing w:after="0" w:line="240" w:lineRule="auto"/>
              <w:textAlignment w:val="baseline"/>
              <w:rPr>
                <w:rFonts w:ascii="Times New Roman" w:eastAsia="Times New Roman" w:hAnsi="Times New Roman" w:cs="Times New Roman"/>
                <w:sz w:val="24"/>
                <w:szCs w:val="24"/>
                <w:lang w:eastAsia="uk-UA"/>
              </w:rPr>
            </w:pP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tcPr>
          <w:p w14:paraId="18AC43F9" w14:textId="619BC33E" w:rsidR="000C7C74" w:rsidRPr="006A7C5C" w:rsidRDefault="000C7C74" w:rsidP="000C7C74">
            <w:pPr>
              <w:spacing w:after="0" w:line="240" w:lineRule="auto"/>
              <w:textAlignment w:val="baseline"/>
              <w:rPr>
                <w:rStyle w:val="afc"/>
                <w:rFonts w:ascii="Times New Roman" w:hAnsi="Times New Roman" w:cs="Times New Roman"/>
                <w:sz w:val="24"/>
                <w:szCs w:val="24"/>
                <w:shd w:val="clear" w:color="auto" w:fill="FFFFFF"/>
              </w:rPr>
            </w:pPr>
            <w:r w:rsidRPr="006A7C5C">
              <w:rPr>
                <w:rFonts w:ascii="Times New Roman" w:eastAsia="Times New Roman" w:hAnsi="Times New Roman" w:cs="Times New Roman"/>
                <w:b/>
                <w:bCs/>
                <w:sz w:val="24"/>
                <w:szCs w:val="24"/>
                <w:lang w:val="uk-UA" w:eastAsia="uk-UA"/>
              </w:rPr>
              <w:t>1543265</w:t>
            </w:r>
          </w:p>
        </w:tc>
      </w:tr>
      <w:tr w:rsidR="000C7C74" w:rsidRPr="00597744" w14:paraId="12359B74" w14:textId="77777777" w:rsidTr="000C7C74">
        <w:trPr>
          <w:trHeight w:val="150"/>
        </w:trPr>
        <w:tc>
          <w:tcPr>
            <w:tcW w:w="7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8906B3" w14:textId="5509F7BA"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eastAsia="uk-UA"/>
              </w:rPr>
              <w:t>Received one dose, total</w:t>
            </w:r>
          </w:p>
          <w:p w14:paraId="7A716E43" w14:textId="77777777" w:rsidR="00097F83" w:rsidRPr="006A7C5C" w:rsidRDefault="00097F83" w:rsidP="000C7C74">
            <w:pPr>
              <w:spacing w:after="0" w:line="240" w:lineRule="auto"/>
              <w:textAlignment w:val="baseline"/>
              <w:rPr>
                <w:rFonts w:ascii="Times New Roman" w:eastAsia="Times New Roman" w:hAnsi="Times New Roman" w:cs="Times New Roman"/>
                <w:sz w:val="24"/>
                <w:szCs w:val="24"/>
                <w:lang w:eastAsia="uk-UA"/>
              </w:rPr>
            </w:pPr>
          </w:p>
          <w:p w14:paraId="6FCAEB66" w14:textId="397B4168" w:rsidR="00B40D4A" w:rsidRPr="006A7C5C" w:rsidRDefault="00B40D4A" w:rsidP="000C7C74">
            <w:pPr>
              <w:spacing w:after="0" w:line="240" w:lineRule="auto"/>
              <w:textAlignment w:val="baseline"/>
              <w:rPr>
                <w:rFonts w:ascii="Times New Roman" w:eastAsia="Times New Roman" w:hAnsi="Times New Roman" w:cs="Times New Roman"/>
                <w:sz w:val="24"/>
                <w:szCs w:val="24"/>
                <w:lang w:eastAsia="uk-UA"/>
              </w:rPr>
            </w:pP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tcPr>
          <w:p w14:paraId="7414E284" w14:textId="2F9E05B4" w:rsidR="000C7C74" w:rsidRPr="006A7C5C" w:rsidRDefault="000C7C74" w:rsidP="000C7C74">
            <w:pPr>
              <w:spacing w:after="0" w:line="240" w:lineRule="auto"/>
              <w:textAlignment w:val="baseline"/>
              <w:rPr>
                <w:rFonts w:ascii="Times New Roman" w:hAnsi="Times New Roman" w:cs="Times New Roman"/>
                <w:sz w:val="24"/>
                <w:szCs w:val="24"/>
                <w:shd w:val="clear" w:color="auto" w:fill="FFFFFF"/>
              </w:rPr>
            </w:pPr>
            <w:r w:rsidRPr="006A7C5C">
              <w:rPr>
                <w:rFonts w:ascii="Times New Roman" w:eastAsia="Times New Roman" w:hAnsi="Times New Roman" w:cs="Times New Roman"/>
                <w:sz w:val="24"/>
                <w:szCs w:val="24"/>
                <w:lang w:val="uk-UA" w:eastAsia="uk-UA"/>
              </w:rPr>
              <w:t>1543263</w:t>
            </w:r>
          </w:p>
        </w:tc>
      </w:tr>
      <w:tr w:rsidR="000C7C74" w:rsidRPr="00597744" w14:paraId="4B4387DA" w14:textId="77777777" w:rsidTr="000C7C74">
        <w:trPr>
          <w:trHeight w:val="135"/>
        </w:trPr>
        <w:tc>
          <w:tcPr>
            <w:tcW w:w="7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16AD6D" w14:textId="6C9FFC6B"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eastAsia="uk-UA"/>
              </w:rPr>
              <w:t>Received two doses, total</w:t>
            </w:r>
          </w:p>
          <w:p w14:paraId="50A38D48" w14:textId="77777777" w:rsidR="00097F83" w:rsidRPr="006A7C5C" w:rsidRDefault="00097F83" w:rsidP="000C7C74">
            <w:pPr>
              <w:spacing w:after="0" w:line="240" w:lineRule="auto"/>
              <w:textAlignment w:val="baseline"/>
              <w:rPr>
                <w:rFonts w:ascii="Times New Roman" w:eastAsia="Times New Roman" w:hAnsi="Times New Roman" w:cs="Times New Roman"/>
                <w:sz w:val="24"/>
                <w:szCs w:val="24"/>
                <w:lang w:eastAsia="uk-UA"/>
              </w:rPr>
            </w:pPr>
          </w:p>
          <w:p w14:paraId="2D996AD6" w14:textId="711A3957" w:rsidR="00B40D4A" w:rsidRPr="006A7C5C" w:rsidRDefault="00B40D4A" w:rsidP="000C7C74">
            <w:pPr>
              <w:spacing w:after="0" w:line="240" w:lineRule="auto"/>
              <w:textAlignment w:val="baseline"/>
              <w:rPr>
                <w:rFonts w:ascii="Times New Roman" w:eastAsia="Times New Roman" w:hAnsi="Times New Roman" w:cs="Times New Roman"/>
                <w:sz w:val="24"/>
                <w:szCs w:val="24"/>
                <w:lang w:eastAsia="uk-UA"/>
              </w:rPr>
            </w:pP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tcPr>
          <w:p w14:paraId="013E4675" w14:textId="5C4D9E9C"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val="uk-UA" w:eastAsia="uk-UA"/>
              </w:rPr>
              <w:t>287884</w:t>
            </w:r>
          </w:p>
        </w:tc>
      </w:tr>
      <w:tr w:rsidR="000C7C74" w:rsidRPr="00597744" w14:paraId="34CDD4AA" w14:textId="77777777" w:rsidTr="000C7C74">
        <w:trPr>
          <w:trHeight w:val="135"/>
        </w:trPr>
        <w:tc>
          <w:tcPr>
            <w:tcW w:w="7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25E2B" w14:textId="2D6FD91A"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eastAsia="uk-UA"/>
              </w:rPr>
              <w:t>Vaccinated with vaccine COVISHIELD, total</w:t>
            </w:r>
          </w:p>
          <w:p w14:paraId="36E87B09" w14:textId="77777777" w:rsidR="00097F83" w:rsidRPr="006A7C5C" w:rsidRDefault="00097F83" w:rsidP="000C7C74">
            <w:pPr>
              <w:spacing w:after="0" w:line="240" w:lineRule="auto"/>
              <w:textAlignment w:val="baseline"/>
              <w:rPr>
                <w:rFonts w:ascii="Times New Roman" w:eastAsia="Times New Roman" w:hAnsi="Times New Roman" w:cs="Times New Roman"/>
                <w:sz w:val="24"/>
                <w:szCs w:val="24"/>
                <w:lang w:eastAsia="uk-UA"/>
              </w:rPr>
            </w:pPr>
          </w:p>
          <w:p w14:paraId="78BFA383" w14:textId="486675CF" w:rsidR="00B40D4A" w:rsidRPr="006A7C5C" w:rsidRDefault="00B40D4A" w:rsidP="000C7C74">
            <w:pPr>
              <w:spacing w:after="0" w:line="240" w:lineRule="auto"/>
              <w:textAlignment w:val="baseline"/>
              <w:rPr>
                <w:rFonts w:ascii="Times New Roman" w:eastAsia="Times New Roman" w:hAnsi="Times New Roman" w:cs="Times New Roman"/>
                <w:sz w:val="24"/>
                <w:szCs w:val="24"/>
                <w:lang w:eastAsia="uk-UA"/>
              </w:rPr>
            </w:pP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tcPr>
          <w:p w14:paraId="1EC7FC44" w14:textId="28CAA6CE" w:rsidR="000C7C74" w:rsidRPr="006A7C5C" w:rsidRDefault="000C7C74" w:rsidP="000C7C74">
            <w:pPr>
              <w:spacing w:after="0" w:line="240" w:lineRule="auto"/>
              <w:textAlignment w:val="baseline"/>
              <w:rPr>
                <w:rFonts w:ascii="Times New Roman" w:hAnsi="Times New Roman" w:cs="Times New Roman"/>
                <w:sz w:val="24"/>
                <w:szCs w:val="24"/>
                <w:shd w:val="clear" w:color="auto" w:fill="FFFFFF"/>
              </w:rPr>
            </w:pPr>
            <w:r w:rsidRPr="006A7C5C">
              <w:rPr>
                <w:rFonts w:ascii="Times New Roman" w:eastAsia="Times New Roman" w:hAnsi="Times New Roman" w:cs="Times New Roman"/>
                <w:sz w:val="24"/>
                <w:szCs w:val="24"/>
                <w:lang w:val="uk-UA" w:eastAsia="uk-UA"/>
              </w:rPr>
              <w:t>487105</w:t>
            </w:r>
          </w:p>
        </w:tc>
      </w:tr>
      <w:tr w:rsidR="000C7C74" w:rsidRPr="00597744" w14:paraId="0053E750" w14:textId="77777777" w:rsidTr="000C7C74">
        <w:trPr>
          <w:trHeight w:val="135"/>
        </w:trPr>
        <w:tc>
          <w:tcPr>
            <w:tcW w:w="7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DECD7" w14:textId="0FC4D1C7"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eastAsia="uk-UA"/>
              </w:rPr>
              <w:t>Vaccinated with vaccine CORONAVAC, total</w:t>
            </w:r>
          </w:p>
          <w:p w14:paraId="0CB07A0A" w14:textId="77777777" w:rsidR="00097F83" w:rsidRPr="006A7C5C" w:rsidRDefault="00097F83" w:rsidP="000C7C74">
            <w:pPr>
              <w:spacing w:after="0" w:line="240" w:lineRule="auto"/>
              <w:textAlignment w:val="baseline"/>
              <w:rPr>
                <w:rFonts w:ascii="Times New Roman" w:eastAsia="Times New Roman" w:hAnsi="Times New Roman" w:cs="Times New Roman"/>
                <w:sz w:val="24"/>
                <w:szCs w:val="24"/>
                <w:lang w:eastAsia="uk-UA"/>
              </w:rPr>
            </w:pPr>
          </w:p>
          <w:p w14:paraId="5764484F" w14:textId="3A66D81F" w:rsidR="00B40D4A" w:rsidRPr="006A7C5C" w:rsidRDefault="00B40D4A" w:rsidP="000C7C74">
            <w:pPr>
              <w:spacing w:after="0" w:line="240" w:lineRule="auto"/>
              <w:textAlignment w:val="baseline"/>
              <w:rPr>
                <w:rFonts w:ascii="Times New Roman" w:eastAsia="Times New Roman" w:hAnsi="Times New Roman" w:cs="Times New Roman"/>
                <w:sz w:val="24"/>
                <w:szCs w:val="24"/>
                <w:lang w:eastAsia="uk-UA"/>
              </w:rPr>
            </w:pP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tcPr>
          <w:p w14:paraId="2DDA148A" w14:textId="016E0867" w:rsidR="000C7C74" w:rsidRPr="006A7C5C" w:rsidRDefault="000C7C74" w:rsidP="000C7C74">
            <w:pPr>
              <w:spacing w:after="0" w:line="240" w:lineRule="auto"/>
              <w:textAlignment w:val="baseline"/>
              <w:rPr>
                <w:rFonts w:ascii="Times New Roman" w:hAnsi="Times New Roman" w:cs="Times New Roman"/>
                <w:sz w:val="24"/>
                <w:szCs w:val="24"/>
                <w:shd w:val="clear" w:color="auto" w:fill="FFFFFF"/>
              </w:rPr>
            </w:pPr>
            <w:r w:rsidRPr="006A7C5C">
              <w:rPr>
                <w:rFonts w:ascii="Times New Roman" w:eastAsia="Times New Roman" w:hAnsi="Times New Roman" w:cs="Times New Roman"/>
                <w:sz w:val="24"/>
                <w:szCs w:val="24"/>
                <w:lang w:val="uk-UA" w:eastAsia="uk-UA"/>
              </w:rPr>
              <w:t>382453</w:t>
            </w:r>
          </w:p>
        </w:tc>
      </w:tr>
      <w:tr w:rsidR="000C7C74" w:rsidRPr="00597744" w14:paraId="27162720" w14:textId="77777777" w:rsidTr="000C7C74">
        <w:trPr>
          <w:trHeight w:val="135"/>
        </w:trPr>
        <w:tc>
          <w:tcPr>
            <w:tcW w:w="7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30C61" w14:textId="694694B1"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eastAsia="uk-UA"/>
              </w:rPr>
              <w:t>Vaccinated with vaccine COMIRNATI, total</w:t>
            </w:r>
          </w:p>
          <w:p w14:paraId="53C339F1" w14:textId="77777777" w:rsidR="00097F83" w:rsidRPr="006A7C5C" w:rsidRDefault="00097F83" w:rsidP="000C7C74">
            <w:pPr>
              <w:spacing w:after="0" w:line="240" w:lineRule="auto"/>
              <w:textAlignment w:val="baseline"/>
              <w:rPr>
                <w:rFonts w:ascii="Times New Roman" w:eastAsia="Times New Roman" w:hAnsi="Times New Roman" w:cs="Times New Roman"/>
                <w:sz w:val="24"/>
                <w:szCs w:val="24"/>
                <w:lang w:eastAsia="uk-UA"/>
              </w:rPr>
            </w:pPr>
          </w:p>
          <w:p w14:paraId="2DDD903A" w14:textId="0DD92527" w:rsidR="00B40D4A" w:rsidRPr="006A7C5C" w:rsidRDefault="00B40D4A" w:rsidP="000C7C74">
            <w:pPr>
              <w:spacing w:after="0" w:line="240" w:lineRule="auto"/>
              <w:textAlignment w:val="baseline"/>
              <w:rPr>
                <w:rFonts w:ascii="Times New Roman" w:eastAsia="Times New Roman" w:hAnsi="Times New Roman" w:cs="Times New Roman"/>
                <w:sz w:val="24"/>
                <w:szCs w:val="24"/>
                <w:lang w:eastAsia="uk-UA"/>
              </w:rPr>
            </w:pP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tcPr>
          <w:p w14:paraId="5899987B" w14:textId="7545098B"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val="uk-UA" w:eastAsia="uk-UA"/>
              </w:rPr>
              <w:t>318349</w:t>
            </w:r>
          </w:p>
        </w:tc>
      </w:tr>
      <w:tr w:rsidR="000C7C74" w:rsidRPr="00597744" w14:paraId="1874FBD3" w14:textId="77777777" w:rsidTr="000C7C74">
        <w:trPr>
          <w:trHeight w:val="135"/>
        </w:trPr>
        <w:tc>
          <w:tcPr>
            <w:tcW w:w="7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1E461" w14:textId="7EA9FD26"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eastAsia="uk-UA"/>
              </w:rPr>
              <w:t>Vaccinated with v</w:t>
            </w:r>
            <w:r w:rsidR="00F90B9A">
              <w:rPr>
                <w:rFonts w:ascii="Times New Roman" w:eastAsia="Times New Roman" w:hAnsi="Times New Roman" w:cs="Times New Roman"/>
                <w:sz w:val="24"/>
                <w:szCs w:val="24"/>
                <w:lang w:eastAsia="uk-UA"/>
              </w:rPr>
              <w:t>a</w:t>
            </w:r>
            <w:r w:rsidRPr="006A7C5C">
              <w:rPr>
                <w:rFonts w:ascii="Times New Roman" w:eastAsia="Times New Roman" w:hAnsi="Times New Roman" w:cs="Times New Roman"/>
                <w:sz w:val="24"/>
                <w:szCs w:val="24"/>
                <w:lang w:eastAsia="uk-UA"/>
              </w:rPr>
              <w:t>ccine ASTRAZENECA, total</w:t>
            </w:r>
          </w:p>
          <w:p w14:paraId="30A0DF53" w14:textId="77777777" w:rsidR="00097F83" w:rsidRPr="006A7C5C" w:rsidRDefault="00097F83" w:rsidP="000C7C74">
            <w:pPr>
              <w:spacing w:after="0" w:line="240" w:lineRule="auto"/>
              <w:textAlignment w:val="baseline"/>
              <w:rPr>
                <w:rFonts w:ascii="Times New Roman" w:eastAsia="Times New Roman" w:hAnsi="Times New Roman" w:cs="Times New Roman"/>
                <w:sz w:val="24"/>
                <w:szCs w:val="24"/>
                <w:lang w:eastAsia="uk-UA"/>
              </w:rPr>
            </w:pPr>
          </w:p>
          <w:p w14:paraId="17E7ADDA" w14:textId="0D47EED4" w:rsidR="00B40D4A" w:rsidRPr="006A7C5C" w:rsidRDefault="00B40D4A" w:rsidP="000C7C74">
            <w:pPr>
              <w:spacing w:after="0" w:line="240" w:lineRule="auto"/>
              <w:textAlignment w:val="baseline"/>
              <w:rPr>
                <w:rFonts w:ascii="Times New Roman" w:eastAsia="Times New Roman" w:hAnsi="Times New Roman" w:cs="Times New Roman"/>
                <w:sz w:val="24"/>
                <w:szCs w:val="24"/>
                <w:lang w:eastAsia="uk-UA"/>
              </w:rPr>
            </w:pP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tcPr>
          <w:p w14:paraId="77CAA8AD" w14:textId="748C0730"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val="uk-UA" w:eastAsia="uk-UA"/>
              </w:rPr>
              <w:t>354968</w:t>
            </w:r>
          </w:p>
        </w:tc>
      </w:tr>
      <w:tr w:rsidR="000C7C74" w:rsidRPr="006A7C5C" w14:paraId="7B649865" w14:textId="77777777" w:rsidTr="000C7C74">
        <w:trPr>
          <w:trHeight w:val="135"/>
        </w:trPr>
        <w:tc>
          <w:tcPr>
            <w:tcW w:w="7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ED883F" w14:textId="1B990C23"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eastAsia="uk-UA"/>
              </w:rPr>
              <w:t>Vaccinated with vaccine JOHNSON AND JOHNSON, total</w:t>
            </w:r>
          </w:p>
        </w:tc>
        <w:tc>
          <w:tcPr>
            <w:tcW w:w="3116" w:type="dxa"/>
            <w:tcBorders>
              <w:top w:val="outset" w:sz="6" w:space="0" w:color="auto"/>
              <w:left w:val="outset" w:sz="6" w:space="0" w:color="auto"/>
              <w:bottom w:val="outset" w:sz="6" w:space="0" w:color="auto"/>
              <w:right w:val="outset" w:sz="6" w:space="0" w:color="auto"/>
            </w:tcBorders>
            <w:shd w:val="clear" w:color="auto" w:fill="FFFFFF"/>
            <w:vAlign w:val="center"/>
          </w:tcPr>
          <w:p w14:paraId="4313CAA5" w14:textId="3AFCC52F" w:rsidR="000C7C74" w:rsidRPr="006A7C5C" w:rsidRDefault="000C7C74" w:rsidP="000C7C74">
            <w:pPr>
              <w:spacing w:after="0" w:line="240" w:lineRule="auto"/>
              <w:textAlignment w:val="baseline"/>
              <w:rPr>
                <w:rFonts w:ascii="Times New Roman" w:eastAsia="Times New Roman" w:hAnsi="Times New Roman" w:cs="Times New Roman"/>
                <w:sz w:val="24"/>
                <w:szCs w:val="24"/>
                <w:lang w:eastAsia="uk-UA"/>
              </w:rPr>
            </w:pPr>
            <w:r w:rsidRPr="006A7C5C">
              <w:rPr>
                <w:rFonts w:ascii="Times New Roman" w:eastAsia="Times New Roman" w:hAnsi="Times New Roman" w:cs="Times New Roman"/>
                <w:sz w:val="24"/>
                <w:szCs w:val="24"/>
                <w:lang w:val="uk-UA" w:eastAsia="uk-UA"/>
              </w:rPr>
              <w:t>390</w:t>
            </w:r>
          </w:p>
        </w:tc>
      </w:tr>
    </w:tbl>
    <w:p w14:paraId="27C56AB0" w14:textId="77777777" w:rsidR="0074225B" w:rsidRPr="006A7C5C" w:rsidRDefault="0074225B" w:rsidP="003D31EC">
      <w:pPr>
        <w:rPr>
          <w:rFonts w:ascii="Times New Roman" w:hAnsi="Times New Roman" w:cs="Times New Roman"/>
          <w:i/>
          <w:iCs/>
        </w:rPr>
      </w:pPr>
    </w:p>
    <w:p w14:paraId="15896CAF" w14:textId="77777777" w:rsidR="00B40D4A" w:rsidRPr="006A7C5C" w:rsidRDefault="00B40D4A" w:rsidP="003D31EC">
      <w:pPr>
        <w:rPr>
          <w:rFonts w:ascii="Times New Roman" w:hAnsi="Times New Roman" w:cs="Times New Roman"/>
          <w:i/>
          <w:iCs/>
          <w:highlight w:val="yellow"/>
        </w:rPr>
      </w:pPr>
    </w:p>
    <w:p w14:paraId="444FC723" w14:textId="77777777" w:rsidR="00B40D4A" w:rsidRPr="006A7C5C" w:rsidRDefault="00B40D4A" w:rsidP="003D31EC">
      <w:pPr>
        <w:rPr>
          <w:rFonts w:ascii="Times New Roman" w:hAnsi="Times New Roman" w:cs="Times New Roman"/>
          <w:i/>
          <w:iCs/>
          <w:highlight w:val="yellow"/>
        </w:rPr>
      </w:pPr>
    </w:p>
    <w:p w14:paraId="18D12224" w14:textId="77777777" w:rsidR="00B40D4A" w:rsidRPr="006A7C5C" w:rsidRDefault="00B40D4A" w:rsidP="003D31EC">
      <w:pPr>
        <w:rPr>
          <w:rFonts w:ascii="Times New Roman" w:hAnsi="Times New Roman" w:cs="Times New Roman"/>
          <w:i/>
          <w:iCs/>
          <w:highlight w:val="yellow"/>
        </w:rPr>
      </w:pPr>
    </w:p>
    <w:p w14:paraId="01E1BF57" w14:textId="0FC325C6" w:rsidR="003D31EC" w:rsidRPr="00597744" w:rsidRDefault="003D31EC" w:rsidP="00B40D4A">
      <w:pPr>
        <w:jc w:val="center"/>
        <w:rPr>
          <w:rFonts w:ascii="Times New Roman" w:hAnsi="Times New Roman" w:cs="Times New Roman"/>
          <w:b/>
          <w:bCs/>
          <w:u w:val="single"/>
        </w:rPr>
      </w:pPr>
      <w:r w:rsidRPr="006A7C5C">
        <w:rPr>
          <w:rFonts w:ascii="Times New Roman" w:hAnsi="Times New Roman" w:cs="Times New Roman"/>
          <w:b/>
          <w:bCs/>
          <w:u w:val="single"/>
        </w:rPr>
        <w:t xml:space="preserve">Distribution of the number of vaccinated (first </w:t>
      </w:r>
      <w:r w:rsidR="00B40D4A" w:rsidRPr="00597744">
        <w:rPr>
          <w:rFonts w:ascii="Times New Roman" w:hAnsi="Times New Roman" w:cs="Times New Roman"/>
          <w:b/>
          <w:bCs/>
          <w:u w:val="single"/>
        </w:rPr>
        <w:t xml:space="preserve">and second </w:t>
      </w:r>
      <w:r w:rsidRPr="00597744">
        <w:rPr>
          <w:rFonts w:ascii="Times New Roman" w:hAnsi="Times New Roman" w:cs="Times New Roman"/>
          <w:b/>
          <w:bCs/>
          <w:u w:val="single"/>
        </w:rPr>
        <w:t>do</w:t>
      </w:r>
      <w:r w:rsidR="00B40D4A" w:rsidRPr="00597744">
        <w:rPr>
          <w:rFonts w:ascii="Times New Roman" w:hAnsi="Times New Roman" w:cs="Times New Roman"/>
          <w:b/>
          <w:bCs/>
          <w:u w:val="single"/>
        </w:rPr>
        <w:t>z</w:t>
      </w:r>
      <w:r w:rsidRPr="00597744">
        <w:rPr>
          <w:rFonts w:ascii="Times New Roman" w:hAnsi="Times New Roman" w:cs="Times New Roman"/>
          <w:b/>
          <w:bCs/>
          <w:u w:val="single"/>
        </w:rPr>
        <w:t>e</w:t>
      </w:r>
      <w:r w:rsidR="00A31C52" w:rsidRPr="00597744">
        <w:rPr>
          <w:rFonts w:ascii="Times New Roman" w:hAnsi="Times New Roman" w:cs="Times New Roman"/>
          <w:b/>
          <w:bCs/>
          <w:u w:val="single"/>
        </w:rPr>
        <w:t>s</w:t>
      </w:r>
      <w:r w:rsidRPr="00597744">
        <w:rPr>
          <w:rFonts w:ascii="Times New Roman" w:hAnsi="Times New Roman" w:cs="Times New Roman"/>
          <w:b/>
          <w:bCs/>
          <w:u w:val="single"/>
        </w:rPr>
        <w:t xml:space="preserve">), as of </w:t>
      </w:r>
      <w:r w:rsidR="00B40D4A" w:rsidRPr="00597744">
        <w:rPr>
          <w:rFonts w:ascii="Times New Roman" w:hAnsi="Times New Roman" w:cs="Times New Roman"/>
          <w:b/>
          <w:bCs/>
          <w:u w:val="single"/>
        </w:rPr>
        <w:t>15</w:t>
      </w:r>
      <w:r w:rsidR="00784843">
        <w:rPr>
          <w:rFonts w:ascii="Times New Roman" w:hAnsi="Times New Roman" w:cs="Times New Roman"/>
          <w:b/>
          <w:bCs/>
          <w:u w:val="single"/>
        </w:rPr>
        <w:t>/</w:t>
      </w:r>
      <w:r w:rsidRPr="00597744">
        <w:rPr>
          <w:rFonts w:ascii="Times New Roman" w:hAnsi="Times New Roman" w:cs="Times New Roman"/>
          <w:b/>
          <w:bCs/>
          <w:u w:val="single"/>
        </w:rPr>
        <w:t>0</w:t>
      </w:r>
      <w:r w:rsidR="00D20D99" w:rsidRPr="00597744">
        <w:rPr>
          <w:rFonts w:ascii="Times New Roman" w:hAnsi="Times New Roman" w:cs="Times New Roman"/>
          <w:b/>
          <w:bCs/>
          <w:u w:val="single"/>
        </w:rPr>
        <w:t>6</w:t>
      </w:r>
      <w:r w:rsidR="00784843">
        <w:rPr>
          <w:rFonts w:ascii="Times New Roman" w:hAnsi="Times New Roman" w:cs="Times New Roman"/>
          <w:b/>
          <w:bCs/>
          <w:u w:val="single"/>
        </w:rPr>
        <w:t>/</w:t>
      </w:r>
      <w:r w:rsidRPr="00597744">
        <w:rPr>
          <w:rFonts w:ascii="Times New Roman" w:hAnsi="Times New Roman" w:cs="Times New Roman"/>
          <w:b/>
          <w:bCs/>
          <w:u w:val="single"/>
        </w:rPr>
        <w:t>2021</w:t>
      </w:r>
    </w:p>
    <w:p w14:paraId="3B39AF55" w14:textId="09C3C080" w:rsidR="003D31EC" w:rsidRPr="006A7C5C" w:rsidRDefault="00B40D4A" w:rsidP="003D31EC">
      <w:r w:rsidRPr="006A7C5C">
        <w:rPr>
          <w:noProof/>
        </w:rPr>
        <w:drawing>
          <wp:inline distT="0" distB="0" distL="0" distR="0" wp14:anchorId="363E31F2" wp14:editId="0B0EDC72">
            <wp:extent cx="2914650" cy="4532086"/>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33568" cy="4561502"/>
                    </a:xfrm>
                    <a:prstGeom prst="rect">
                      <a:avLst/>
                    </a:prstGeom>
                    <a:noFill/>
                    <a:ln>
                      <a:noFill/>
                    </a:ln>
                  </pic:spPr>
                </pic:pic>
              </a:graphicData>
            </a:graphic>
          </wp:inline>
        </w:drawing>
      </w:r>
      <w:r w:rsidRPr="006A7C5C">
        <w:t xml:space="preserve">   </w:t>
      </w:r>
      <w:r w:rsidRPr="006A7C5C">
        <w:rPr>
          <w:noProof/>
        </w:rPr>
        <w:drawing>
          <wp:inline distT="0" distB="0" distL="0" distR="0" wp14:anchorId="542BB87C" wp14:editId="2C515A4B">
            <wp:extent cx="2933700" cy="455714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49916" cy="4582331"/>
                    </a:xfrm>
                    <a:prstGeom prst="rect">
                      <a:avLst/>
                    </a:prstGeom>
                    <a:noFill/>
                    <a:ln>
                      <a:noFill/>
                    </a:ln>
                  </pic:spPr>
                </pic:pic>
              </a:graphicData>
            </a:graphic>
          </wp:inline>
        </w:drawing>
      </w:r>
    </w:p>
    <w:p w14:paraId="278C6DC2" w14:textId="5159CFE1" w:rsidR="003D31EC" w:rsidRPr="006A7C5C" w:rsidRDefault="003D31EC" w:rsidP="00E85BA0">
      <w:pPr>
        <w:jc w:val="both"/>
        <w:rPr>
          <w:rFonts w:ascii="Times New Roman" w:hAnsi="Times New Roman" w:cs="Times New Roman"/>
        </w:rPr>
      </w:pPr>
    </w:p>
    <w:p w14:paraId="36D80071" w14:textId="2F685B85" w:rsidR="009A7F97" w:rsidRPr="00372706" w:rsidRDefault="0043150B" w:rsidP="00196D45">
      <w:pPr>
        <w:jc w:val="both"/>
        <w:rPr>
          <w:rFonts w:ascii="Times New Roman" w:hAnsi="Times New Roman" w:cs="Times New Roman"/>
          <w:sz w:val="24"/>
          <w:szCs w:val="24"/>
        </w:rPr>
      </w:pPr>
      <w:r w:rsidRPr="006A7C5C">
        <w:rPr>
          <w:rFonts w:ascii="Times New Roman" w:hAnsi="Times New Roman" w:cs="Times New Roman"/>
          <w:sz w:val="24"/>
          <w:szCs w:val="24"/>
        </w:rPr>
        <w:t>More i</w:t>
      </w:r>
      <w:r w:rsidR="00716276" w:rsidRPr="006A7C5C">
        <w:rPr>
          <w:rFonts w:ascii="Times New Roman" w:hAnsi="Times New Roman" w:cs="Times New Roman"/>
          <w:sz w:val="24"/>
          <w:szCs w:val="24"/>
        </w:rPr>
        <w:t xml:space="preserve">nformation </w:t>
      </w:r>
      <w:r w:rsidR="00CB5F2C" w:rsidRPr="006A7C5C">
        <w:rPr>
          <w:rFonts w:ascii="Times New Roman" w:hAnsi="Times New Roman" w:cs="Times New Roman"/>
          <w:sz w:val="24"/>
          <w:szCs w:val="24"/>
        </w:rPr>
        <w:t>on preventive vaccination against</w:t>
      </w:r>
      <w:r w:rsidR="009A7F97" w:rsidRPr="006A7C5C">
        <w:rPr>
          <w:rFonts w:ascii="Times New Roman" w:hAnsi="Times New Roman" w:cs="Times New Roman"/>
          <w:sz w:val="24"/>
          <w:szCs w:val="24"/>
        </w:rPr>
        <w:t xml:space="preserve"> Covid-19 </w:t>
      </w:r>
      <w:r w:rsidR="008B3C60" w:rsidRPr="00597744">
        <w:rPr>
          <w:rFonts w:ascii="Times New Roman" w:hAnsi="Times New Roman" w:cs="Times New Roman"/>
          <w:sz w:val="24"/>
          <w:szCs w:val="24"/>
        </w:rPr>
        <w:t xml:space="preserve">and testing in Ukraine </w:t>
      </w:r>
      <w:r w:rsidR="00231566" w:rsidRPr="00597744">
        <w:rPr>
          <w:rFonts w:ascii="Times New Roman" w:hAnsi="Times New Roman" w:cs="Times New Roman"/>
          <w:sz w:val="24"/>
          <w:szCs w:val="24"/>
        </w:rPr>
        <w:t xml:space="preserve">which </w:t>
      </w:r>
      <w:r w:rsidR="000464FE" w:rsidRPr="00597744">
        <w:rPr>
          <w:rFonts w:ascii="Times New Roman" w:hAnsi="Times New Roman" w:cs="Times New Roman"/>
          <w:sz w:val="24"/>
          <w:szCs w:val="24"/>
        </w:rPr>
        <w:t xml:space="preserve">is updated on </w:t>
      </w:r>
      <w:r w:rsidR="009F0155" w:rsidRPr="00597744">
        <w:rPr>
          <w:rFonts w:ascii="Times New Roman" w:hAnsi="Times New Roman" w:cs="Times New Roman"/>
          <w:sz w:val="24"/>
          <w:szCs w:val="24"/>
        </w:rPr>
        <w:t xml:space="preserve">a </w:t>
      </w:r>
      <w:r w:rsidR="000464FE" w:rsidRPr="00597744">
        <w:rPr>
          <w:rFonts w:ascii="Times New Roman" w:hAnsi="Times New Roman" w:cs="Times New Roman"/>
          <w:sz w:val="24"/>
          <w:szCs w:val="24"/>
        </w:rPr>
        <w:t xml:space="preserve">daily </w:t>
      </w:r>
      <w:r w:rsidR="00132ABD" w:rsidRPr="00597744">
        <w:rPr>
          <w:rFonts w:ascii="Times New Roman" w:hAnsi="Times New Roman" w:cs="Times New Roman"/>
          <w:sz w:val="24"/>
          <w:szCs w:val="24"/>
        </w:rPr>
        <w:t xml:space="preserve">basis can be found on the following </w:t>
      </w:r>
      <w:r w:rsidR="0028020A" w:rsidRPr="00597744">
        <w:rPr>
          <w:rFonts w:ascii="Times New Roman" w:hAnsi="Times New Roman" w:cs="Times New Roman"/>
          <w:sz w:val="24"/>
          <w:szCs w:val="24"/>
        </w:rPr>
        <w:t>websites</w:t>
      </w:r>
      <w:r w:rsidR="009A7F97" w:rsidRPr="00597744">
        <w:rPr>
          <w:rFonts w:ascii="Times New Roman" w:hAnsi="Times New Roman" w:cs="Times New Roman"/>
          <w:sz w:val="24"/>
          <w:szCs w:val="24"/>
        </w:rPr>
        <w:t>:</w:t>
      </w:r>
    </w:p>
    <w:p w14:paraId="55DE9949" w14:textId="77777777" w:rsidR="00B40D4A" w:rsidRPr="00B40D4A" w:rsidRDefault="00B40D4A" w:rsidP="00B40D4A">
      <w:pPr>
        <w:spacing w:after="120"/>
        <w:rPr>
          <w:rStyle w:val="aa"/>
          <w:rFonts w:ascii="Times New Roman" w:hAnsi="Times New Roman" w:cs="Times New Roman"/>
          <w:sz w:val="24"/>
          <w:szCs w:val="24"/>
        </w:rPr>
      </w:pPr>
      <w:r w:rsidRPr="00B40D4A">
        <w:rPr>
          <w:rStyle w:val="aa"/>
          <w:rFonts w:ascii="Times New Roman" w:hAnsi="Times New Roman" w:cs="Times New Roman"/>
          <w:sz w:val="24"/>
          <w:szCs w:val="24"/>
        </w:rPr>
        <w:t>https://moz.gov.ua/article/news/operativna-informacija-pro-poshirennja-koronavirusnoi-infekcii-2019-cov19;</w:t>
      </w:r>
    </w:p>
    <w:p w14:paraId="57AB7054" w14:textId="77777777" w:rsidR="00B40D4A" w:rsidRPr="00B40D4A" w:rsidRDefault="00B40D4A" w:rsidP="00B40D4A">
      <w:pPr>
        <w:spacing w:after="120"/>
        <w:rPr>
          <w:rStyle w:val="aa"/>
          <w:rFonts w:ascii="Times New Roman" w:hAnsi="Times New Roman" w:cs="Times New Roman"/>
          <w:sz w:val="24"/>
          <w:szCs w:val="24"/>
        </w:rPr>
      </w:pPr>
      <w:r w:rsidRPr="00B40D4A">
        <w:rPr>
          <w:rStyle w:val="aa"/>
          <w:rFonts w:ascii="Times New Roman" w:hAnsi="Times New Roman" w:cs="Times New Roman"/>
          <w:sz w:val="24"/>
          <w:szCs w:val="24"/>
        </w:rPr>
        <w:t>https://vaccination.covid19.gov.ua;</w:t>
      </w:r>
    </w:p>
    <w:p w14:paraId="670130C3" w14:textId="77777777" w:rsidR="00B40D4A" w:rsidRPr="00B40D4A" w:rsidRDefault="00B40D4A" w:rsidP="00B40D4A">
      <w:pPr>
        <w:spacing w:after="120"/>
        <w:rPr>
          <w:rStyle w:val="aa"/>
          <w:rFonts w:ascii="Times New Roman" w:hAnsi="Times New Roman" w:cs="Times New Roman"/>
          <w:sz w:val="24"/>
          <w:szCs w:val="24"/>
        </w:rPr>
      </w:pPr>
      <w:r w:rsidRPr="00B40D4A">
        <w:rPr>
          <w:rStyle w:val="aa"/>
          <w:rFonts w:ascii="Times New Roman" w:hAnsi="Times New Roman" w:cs="Times New Roman"/>
          <w:sz w:val="24"/>
          <w:szCs w:val="24"/>
        </w:rPr>
        <w:t>https://health-security.rnbo.gov.ua/vaccination;</w:t>
      </w:r>
    </w:p>
    <w:p w14:paraId="2835B413" w14:textId="33B89869" w:rsidR="00B40D4A" w:rsidRDefault="00B40D4A" w:rsidP="00B40D4A">
      <w:pPr>
        <w:spacing w:after="120"/>
        <w:rPr>
          <w:rStyle w:val="aa"/>
          <w:rFonts w:ascii="Times New Roman" w:hAnsi="Times New Roman" w:cs="Times New Roman"/>
          <w:sz w:val="24"/>
          <w:szCs w:val="24"/>
        </w:rPr>
      </w:pPr>
      <w:r w:rsidRPr="00B40D4A">
        <w:rPr>
          <w:rStyle w:val="aa"/>
          <w:rFonts w:ascii="Times New Roman" w:hAnsi="Times New Roman" w:cs="Times New Roman"/>
          <w:sz w:val="24"/>
          <w:szCs w:val="24"/>
        </w:rPr>
        <w:t>https://covid19.gov.ua.</w:t>
      </w:r>
      <w:r>
        <w:rPr>
          <w:rStyle w:val="aa"/>
          <w:rFonts w:ascii="Times New Roman" w:hAnsi="Times New Roman" w:cs="Times New Roman"/>
          <w:sz w:val="24"/>
          <w:szCs w:val="24"/>
        </w:rPr>
        <w:br w:type="page"/>
      </w:r>
    </w:p>
    <w:p w14:paraId="4F4DEDE6" w14:textId="39DA246C" w:rsidR="00F3046B" w:rsidRPr="00372706" w:rsidRDefault="002F41BD" w:rsidP="00196D45">
      <w:pPr>
        <w:pStyle w:val="2"/>
        <w:spacing w:line="276" w:lineRule="auto"/>
        <w:ind w:left="540" w:hanging="540"/>
        <w:rPr>
          <w:rFonts w:cs="Times New Roman"/>
          <w:szCs w:val="24"/>
        </w:rPr>
      </w:pPr>
      <w:bookmarkStart w:id="32" w:name="_Toc47020384"/>
      <w:bookmarkStart w:id="33" w:name="_Toc74751012"/>
      <w:r w:rsidRPr="00372706">
        <w:rPr>
          <w:rFonts w:cs="Times New Roman"/>
          <w:szCs w:val="24"/>
        </w:rPr>
        <w:t>5.</w:t>
      </w:r>
      <w:r w:rsidR="00072C9D" w:rsidRPr="00372706">
        <w:rPr>
          <w:rFonts w:cs="Times New Roman"/>
          <w:szCs w:val="24"/>
        </w:rPr>
        <w:t>3</w:t>
      </w:r>
      <w:r w:rsidRPr="00372706">
        <w:rPr>
          <w:rFonts w:cs="Times New Roman"/>
          <w:szCs w:val="24"/>
        </w:rPr>
        <w:t>.</w:t>
      </w:r>
      <w:r w:rsidRPr="00372706">
        <w:rPr>
          <w:rFonts w:cs="Times New Roman"/>
          <w:szCs w:val="24"/>
        </w:rPr>
        <w:tab/>
      </w:r>
      <w:r w:rsidR="00F3046B" w:rsidRPr="00372706">
        <w:rPr>
          <w:rFonts w:cs="Times New Roman"/>
          <w:szCs w:val="24"/>
        </w:rPr>
        <w:t>Environmental Characteristics</w:t>
      </w:r>
      <w:bookmarkEnd w:id="32"/>
      <w:bookmarkEnd w:id="33"/>
    </w:p>
    <w:p w14:paraId="76AAC284" w14:textId="5DE42CDA" w:rsidR="00072C9D" w:rsidRPr="00372706" w:rsidRDefault="00072C9D"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All Project activities will be implemented countrywide on government-controlled territories. </w:t>
      </w:r>
      <w:r w:rsidR="001304B5" w:rsidRPr="00372706">
        <w:rPr>
          <w:rFonts w:ascii="Times New Roman" w:hAnsi="Times New Roman" w:cs="Times New Roman"/>
          <w:sz w:val="24"/>
          <w:szCs w:val="24"/>
        </w:rPr>
        <w:t xml:space="preserve">Project </w:t>
      </w:r>
      <w:r w:rsidRPr="00372706">
        <w:rPr>
          <w:rFonts w:ascii="Times New Roman" w:hAnsi="Times New Roman" w:cs="Times New Roman"/>
          <w:sz w:val="24"/>
          <w:szCs w:val="24"/>
        </w:rPr>
        <w:t>activities will be implemented in urban as well as</w:t>
      </w:r>
      <w:r w:rsidR="000A0F92" w:rsidRPr="00372706">
        <w:rPr>
          <w:rFonts w:ascii="Times New Roman" w:hAnsi="Times New Roman" w:cs="Times New Roman"/>
          <w:sz w:val="24"/>
          <w:szCs w:val="24"/>
        </w:rPr>
        <w:t xml:space="preserve"> in</w:t>
      </w:r>
      <w:r w:rsidRPr="00372706">
        <w:rPr>
          <w:rFonts w:ascii="Times New Roman" w:hAnsi="Times New Roman" w:cs="Times New Roman"/>
          <w:sz w:val="24"/>
          <w:szCs w:val="24"/>
        </w:rPr>
        <w:t xml:space="preserve"> rural areas.</w:t>
      </w:r>
    </w:p>
    <w:p w14:paraId="455D25FE" w14:textId="096BB83C" w:rsidR="00CE0EE4" w:rsidRPr="00372706" w:rsidRDefault="00ED2D33" w:rsidP="00196D45">
      <w:pPr>
        <w:jc w:val="both"/>
        <w:rPr>
          <w:rFonts w:ascii="Times New Roman" w:hAnsi="Times New Roman" w:cs="Times New Roman"/>
          <w:sz w:val="24"/>
          <w:szCs w:val="24"/>
        </w:rPr>
      </w:pPr>
      <w:r w:rsidRPr="00372706">
        <w:rPr>
          <w:rFonts w:ascii="Times New Roman" w:hAnsi="Times New Roman" w:cs="Times New Roman"/>
          <w:sz w:val="24"/>
          <w:szCs w:val="24"/>
        </w:rPr>
        <w:t>Hereby the following brief information</w:t>
      </w:r>
      <w:r w:rsidR="00175E66" w:rsidRPr="00372706">
        <w:rPr>
          <w:rFonts w:ascii="Times New Roman" w:hAnsi="Times New Roman" w:cs="Times New Roman"/>
          <w:sz w:val="24"/>
          <w:szCs w:val="24"/>
        </w:rPr>
        <w:t xml:space="preserve"> on condition</w:t>
      </w:r>
      <w:r w:rsidR="001F0B04" w:rsidRPr="00372706">
        <w:rPr>
          <w:rFonts w:ascii="Times New Roman" w:hAnsi="Times New Roman" w:cs="Times New Roman"/>
          <w:sz w:val="24"/>
          <w:szCs w:val="24"/>
        </w:rPr>
        <w:t xml:space="preserve"> of physical and natural </w:t>
      </w:r>
      <w:r w:rsidR="00AD13BA" w:rsidRPr="00372706">
        <w:rPr>
          <w:rFonts w:ascii="Times New Roman" w:hAnsi="Times New Roman" w:cs="Times New Roman"/>
          <w:sz w:val="24"/>
          <w:szCs w:val="24"/>
        </w:rPr>
        <w:t>environment</w:t>
      </w:r>
      <w:r w:rsidRPr="00372706">
        <w:rPr>
          <w:rFonts w:ascii="Times New Roman" w:hAnsi="Times New Roman" w:cs="Times New Roman"/>
          <w:sz w:val="24"/>
          <w:szCs w:val="24"/>
        </w:rPr>
        <w:t xml:space="preserve"> is provided:</w:t>
      </w:r>
    </w:p>
    <w:p w14:paraId="4DA180F8" w14:textId="5FAC22CA" w:rsidR="00DE02D0" w:rsidRPr="00372706" w:rsidRDefault="00DE02D0" w:rsidP="00196D45">
      <w:pPr>
        <w:spacing w:after="120"/>
        <w:jc w:val="both"/>
        <w:rPr>
          <w:rFonts w:ascii="Times New Roman" w:eastAsiaTheme="minorHAnsi" w:hAnsi="Times New Roman" w:cs="Times New Roman"/>
          <w:b/>
          <w:bCs/>
          <w:sz w:val="24"/>
          <w:szCs w:val="24"/>
          <w:u w:val="single"/>
        </w:rPr>
      </w:pPr>
      <w:r w:rsidRPr="00372706">
        <w:rPr>
          <w:rFonts w:ascii="Times New Roman" w:eastAsiaTheme="minorHAnsi" w:hAnsi="Times New Roman" w:cs="Times New Roman"/>
          <w:b/>
          <w:bCs/>
          <w:sz w:val="24"/>
          <w:szCs w:val="24"/>
          <w:u w:val="single"/>
        </w:rPr>
        <w:t>Physical Environment</w:t>
      </w:r>
    </w:p>
    <w:p w14:paraId="72309B1E" w14:textId="559B5B9B" w:rsidR="00837ADD" w:rsidRPr="00372706" w:rsidRDefault="00A84F3D" w:rsidP="00196D45">
      <w:pPr>
        <w:spacing w:after="0"/>
        <w:jc w:val="both"/>
        <w:rPr>
          <w:rFonts w:ascii="Times New Roman" w:eastAsia="Times New Roman" w:hAnsi="Times New Roman" w:cs="Times New Roman"/>
          <w:color w:val="000000"/>
          <w:sz w:val="24"/>
          <w:szCs w:val="24"/>
        </w:rPr>
      </w:pPr>
      <w:r w:rsidRPr="00372706">
        <w:rPr>
          <w:rFonts w:ascii="Times New Roman" w:eastAsiaTheme="minorHAnsi" w:hAnsi="Times New Roman" w:cs="Times New Roman"/>
          <w:b/>
          <w:bCs/>
          <w:sz w:val="24"/>
          <w:szCs w:val="24"/>
        </w:rPr>
        <w:t xml:space="preserve">Geographical Location. </w:t>
      </w:r>
      <w:r w:rsidR="00837ADD" w:rsidRPr="00372706">
        <w:rPr>
          <w:rFonts w:ascii="Times New Roman" w:eastAsia="Times New Roman" w:hAnsi="Times New Roman" w:cs="Times New Roman"/>
          <w:color w:val="000000"/>
          <w:sz w:val="24"/>
          <w:szCs w:val="24"/>
        </w:rPr>
        <w:t>Ukraine is a country in Eastern Europe, in the southwestern part of the Eastern European Plain. The area is 603,628 km</w:t>
      </w:r>
      <w:r w:rsidR="00837ADD" w:rsidRPr="00372706">
        <w:rPr>
          <w:rFonts w:ascii="Times New Roman" w:eastAsia="Times New Roman" w:hAnsi="Times New Roman" w:cs="Times New Roman"/>
          <w:color w:val="000000"/>
          <w:sz w:val="24"/>
          <w:szCs w:val="24"/>
          <w:vertAlign w:val="superscript"/>
        </w:rPr>
        <w:t>2</w:t>
      </w:r>
      <w:r w:rsidR="00837ADD" w:rsidRPr="00372706">
        <w:rPr>
          <w:rFonts w:ascii="Times New Roman" w:eastAsia="Times New Roman" w:hAnsi="Times New Roman" w:cs="Times New Roman"/>
          <w:color w:val="000000"/>
          <w:sz w:val="24"/>
          <w:szCs w:val="24"/>
        </w:rPr>
        <w:t>. The largest country whose territory lies entirely in Europe, the second largest country on the European continent,</w:t>
      </w:r>
      <w:r w:rsidR="005F6A0D" w:rsidRPr="00372706">
        <w:rPr>
          <w:rFonts w:ascii="Times New Roman" w:eastAsia="Times New Roman" w:hAnsi="Times New Roman" w:cs="Times New Roman"/>
          <w:color w:val="000000"/>
          <w:sz w:val="24"/>
          <w:szCs w:val="24"/>
        </w:rPr>
        <w:t xml:space="preserve"> considering</w:t>
      </w:r>
      <w:r w:rsidR="00837ADD" w:rsidRPr="00372706">
        <w:rPr>
          <w:rFonts w:ascii="Times New Roman" w:eastAsia="Times New Roman" w:hAnsi="Times New Roman" w:cs="Times New Roman"/>
          <w:color w:val="000000"/>
          <w:sz w:val="24"/>
          <w:szCs w:val="24"/>
        </w:rPr>
        <w:t xml:space="preserve"> Russia, the 46th largest country in the world. It borders Russia to the east and northeast, Belarus to the north, Poland, Slovakia and Hungary to the west, and Romania and Moldova to the southwest. In the south and southeast it is washed by the Black and Azov seas. The population of Ukraine is 42 million people.</w:t>
      </w:r>
    </w:p>
    <w:p w14:paraId="4DBBC2DC" w14:textId="77777777" w:rsidR="00837ADD" w:rsidRPr="00372706" w:rsidRDefault="00837ADD" w:rsidP="00196D45">
      <w:pPr>
        <w:spacing w:after="0"/>
        <w:jc w:val="both"/>
        <w:rPr>
          <w:rFonts w:ascii="Times New Roman" w:eastAsia="Times New Roman" w:hAnsi="Times New Roman" w:cs="Times New Roman"/>
          <w:color w:val="000000"/>
          <w:sz w:val="24"/>
          <w:szCs w:val="24"/>
        </w:rPr>
      </w:pPr>
    </w:p>
    <w:p w14:paraId="372F6098" w14:textId="77777777" w:rsidR="00837ADD" w:rsidRPr="00372706" w:rsidRDefault="00837ADD" w:rsidP="00196D45">
      <w:pPr>
        <w:spacing w:after="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b/>
          <w:bCs/>
          <w:color w:val="000000"/>
          <w:sz w:val="24"/>
          <w:szCs w:val="24"/>
        </w:rPr>
        <w:t>Relief</w:t>
      </w:r>
      <w:r w:rsidRPr="00372706">
        <w:rPr>
          <w:rFonts w:ascii="Times New Roman" w:eastAsia="Times New Roman" w:hAnsi="Times New Roman" w:cs="Times New Roman"/>
          <w:color w:val="000000"/>
          <w:sz w:val="24"/>
          <w:szCs w:val="24"/>
        </w:rPr>
        <w:t>. The relief is quite diverse: 70% of the modern territory of Ukraine is occupied by lowlands, 25% - hills and 5% - mountains. In the west the Carpathian Mountains and in the extreme south the Crimean Mountains are located. The height of the plains of Ukraine above sea level averages 175 m. Mountain ranges reach 1700-2000 m, the highest point of all Ukraine is Mount Hoverla (2061 m) in the Carpathians.</w:t>
      </w:r>
    </w:p>
    <w:p w14:paraId="10212B26" w14:textId="77777777" w:rsidR="0057439F" w:rsidRPr="00372706" w:rsidRDefault="0057439F" w:rsidP="00196D45">
      <w:pPr>
        <w:spacing w:after="120"/>
        <w:jc w:val="both"/>
        <w:rPr>
          <w:rFonts w:ascii="Times New Roman" w:hAnsi="Times New Roman" w:cs="Times New Roman"/>
          <w:bCs/>
          <w:sz w:val="24"/>
          <w:szCs w:val="24"/>
        </w:rPr>
      </w:pPr>
    </w:p>
    <w:p w14:paraId="43B36F6D" w14:textId="60EBCD1D" w:rsidR="00B241F2" w:rsidRPr="00372706" w:rsidRDefault="00DE02D0" w:rsidP="00196D45">
      <w:pPr>
        <w:spacing w:after="120"/>
        <w:jc w:val="both"/>
        <w:rPr>
          <w:rFonts w:ascii="Times New Roman" w:eastAsia="Times New Roman" w:hAnsi="Times New Roman" w:cs="Times New Roman"/>
          <w:color w:val="000000"/>
          <w:sz w:val="24"/>
          <w:szCs w:val="24"/>
        </w:rPr>
      </w:pPr>
      <w:r w:rsidRPr="00372706">
        <w:rPr>
          <w:rFonts w:ascii="Times New Roman" w:eastAsiaTheme="minorHAnsi" w:hAnsi="Times New Roman" w:cs="Times New Roman"/>
          <w:b/>
          <w:bCs/>
          <w:sz w:val="24"/>
          <w:szCs w:val="24"/>
        </w:rPr>
        <w:t>Climate</w:t>
      </w:r>
      <w:r w:rsidR="003F01F3" w:rsidRPr="00372706">
        <w:rPr>
          <w:rFonts w:ascii="Times New Roman" w:eastAsiaTheme="minorHAnsi" w:hAnsi="Times New Roman" w:cs="Times New Roman"/>
          <w:b/>
          <w:bCs/>
          <w:sz w:val="24"/>
          <w:szCs w:val="24"/>
        </w:rPr>
        <w:t>.</w:t>
      </w:r>
      <w:r w:rsidR="003F01F3" w:rsidRPr="00372706">
        <w:rPr>
          <w:rFonts w:ascii="Times New Roman" w:eastAsiaTheme="minorHAnsi" w:hAnsi="Times New Roman" w:cs="Times New Roman"/>
          <w:b/>
          <w:sz w:val="24"/>
          <w:szCs w:val="24"/>
        </w:rPr>
        <w:t xml:space="preserve"> </w:t>
      </w:r>
      <w:r w:rsidR="00B241F2" w:rsidRPr="00372706">
        <w:rPr>
          <w:rFonts w:ascii="Times New Roman" w:eastAsia="Times New Roman" w:hAnsi="Times New Roman" w:cs="Times New Roman"/>
          <w:color w:val="000000"/>
          <w:sz w:val="24"/>
          <w:szCs w:val="24"/>
        </w:rPr>
        <w:t xml:space="preserve">Ukraine lies in a temperate climatic zone influenced by moderately warm, humid air from the Atlantic Ocean. Winters in the west are considerably milder than those in the east. In summer, on the other hand, the east often experiences higher temperatures than the west. </w:t>
      </w:r>
      <w:r w:rsidR="005315DB" w:rsidRPr="00372706">
        <w:rPr>
          <w:rFonts w:ascii="Times New Roman" w:eastAsia="Times New Roman" w:hAnsi="Times New Roman" w:cs="Times New Roman"/>
          <w:color w:val="000000"/>
          <w:sz w:val="24"/>
          <w:szCs w:val="24"/>
        </w:rPr>
        <w:t>By multiannual research data a</w:t>
      </w:r>
      <w:r w:rsidR="00B241F2" w:rsidRPr="00372706">
        <w:rPr>
          <w:rFonts w:ascii="Times New Roman" w:eastAsia="Times New Roman" w:hAnsi="Times New Roman" w:cs="Times New Roman"/>
          <w:color w:val="000000"/>
          <w:sz w:val="24"/>
          <w:szCs w:val="24"/>
        </w:rPr>
        <w:t>verage annual temperatures range from about 42–45 °F (5.5–7 °C) in the north to about 52–55 °F (11–13 °C) in the south. The average temperature in January, the coldest month, is about 26 °F (−3 °C) in the southwest and about 18 °F (−8 °C) in the northeast. The average in July, the hottest month, is about 73 °F (23 °C) in the southeast and about 64 °F (18 °C) in the northwest.</w:t>
      </w:r>
      <w:r w:rsidR="00E9741D" w:rsidRPr="00372706">
        <w:rPr>
          <w:rFonts w:ascii="Times New Roman" w:eastAsia="Times New Roman" w:hAnsi="Times New Roman" w:cs="Times New Roman"/>
          <w:color w:val="000000"/>
          <w:sz w:val="24"/>
          <w:szCs w:val="24"/>
        </w:rPr>
        <w:t xml:space="preserve"> </w:t>
      </w:r>
      <w:r w:rsidR="00B241F2" w:rsidRPr="00372706">
        <w:rPr>
          <w:rFonts w:ascii="Times New Roman" w:eastAsia="Times New Roman" w:hAnsi="Times New Roman" w:cs="Times New Roman"/>
          <w:color w:val="000000"/>
          <w:sz w:val="24"/>
          <w:szCs w:val="24"/>
        </w:rPr>
        <w:t>Precipitation is uneven, with two to three times as much falling in the warmer seasons as in the cold. Maximum precipitation generally occurs in June and July, while the minimum falls in February. Snow falls mainly in late November and early December; accumulation varies in depth from a few inches in the steppe region (in the south) to several feet in the Carpathians. Western Ukraine, notably the Carpathian Mountains area, receives the highest annual precipitation—more than 47 inches (1,200 mm). The lowlands along the Black Sea and in Crimea, by contrast, receive less than 16 inches (400 mm) annually. The remaining areas of Ukraine receive 16 to 24 inches (400 to 600 mm) of precipitation.</w:t>
      </w:r>
    </w:p>
    <w:p w14:paraId="45534076" w14:textId="431FBF29" w:rsidR="00FD6214" w:rsidRPr="00372706" w:rsidRDefault="00FD6214"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b/>
          <w:bCs/>
          <w:sz w:val="24"/>
          <w:szCs w:val="24"/>
        </w:rPr>
        <w:t>Project impact on Climate</w:t>
      </w:r>
      <w:r w:rsidRPr="00372706">
        <w:rPr>
          <w:rFonts w:ascii="Times New Roman" w:eastAsia="Times New Roman" w:hAnsi="Times New Roman" w:cs="Times New Roman"/>
          <w:sz w:val="24"/>
          <w:szCs w:val="24"/>
        </w:rPr>
        <w:t>. Extreme temperatures are expected to rise in the coming decades, with precipitation increasing in some regions and decreasing significantly in others. Such changes may adversely affect the target beneficiaries of the Project throughout the country.</w:t>
      </w:r>
    </w:p>
    <w:p w14:paraId="38906DE5" w14:textId="0905DA3A" w:rsidR="00FD6214" w:rsidRPr="00372706" w:rsidRDefault="00FD6214"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main priorities for climate change adaptation identified by the </w:t>
      </w:r>
      <w:r w:rsidR="00D14030" w:rsidRPr="00372706">
        <w:rPr>
          <w:rFonts w:ascii="Times New Roman" w:eastAsia="Times New Roman" w:hAnsi="Times New Roman" w:cs="Times New Roman"/>
          <w:sz w:val="24"/>
          <w:szCs w:val="24"/>
        </w:rPr>
        <w:t>GoU</w:t>
      </w:r>
      <w:r w:rsidRPr="00372706">
        <w:rPr>
          <w:rFonts w:ascii="Times New Roman" w:eastAsia="Times New Roman" w:hAnsi="Times New Roman" w:cs="Times New Roman"/>
          <w:sz w:val="24"/>
          <w:szCs w:val="24"/>
        </w:rPr>
        <w:t xml:space="preserve"> include CO</w:t>
      </w:r>
      <w:r w:rsidRPr="00372706">
        <w:rPr>
          <w:rFonts w:ascii="Times New Roman" w:eastAsia="Times New Roman" w:hAnsi="Times New Roman" w:cs="Times New Roman"/>
          <w:sz w:val="24"/>
          <w:szCs w:val="24"/>
          <w:vertAlign w:val="superscript"/>
        </w:rPr>
        <w:t>2</w:t>
      </w:r>
      <w:r w:rsidRPr="00372706">
        <w:rPr>
          <w:rFonts w:ascii="Times New Roman" w:eastAsia="Times New Roman" w:hAnsi="Times New Roman" w:cs="Times New Roman"/>
          <w:sz w:val="24"/>
          <w:szCs w:val="24"/>
        </w:rPr>
        <w:t xml:space="preserve"> monitoring, greenhouse gas emission allowance trading, climate change adaptation in agriculture and forestry, water management, transport strategy and construction to </w:t>
      </w:r>
      <w:r w:rsidR="00E806E3" w:rsidRPr="00372706">
        <w:rPr>
          <w:rFonts w:ascii="Times New Roman" w:eastAsia="Times New Roman" w:hAnsi="Times New Roman" w:cs="Times New Roman"/>
          <w:sz w:val="24"/>
          <w:szCs w:val="24"/>
        </w:rPr>
        <w:t>support for national mitigation plans and implementation of international obligations</w:t>
      </w:r>
      <w:r w:rsidRPr="00372706">
        <w:rPr>
          <w:rFonts w:ascii="Times New Roman" w:eastAsia="Times New Roman" w:hAnsi="Times New Roman" w:cs="Times New Roman"/>
          <w:sz w:val="24"/>
          <w:szCs w:val="24"/>
        </w:rPr>
        <w:t>.</w:t>
      </w:r>
    </w:p>
    <w:p w14:paraId="5EB9FE72" w14:textId="4794663E" w:rsidR="00900ACD" w:rsidRPr="00372706" w:rsidRDefault="00900ACD"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Project aims to address climate vulnerability by facilitating adaptation to climate change through the measures set out in Part 1. The </w:t>
      </w:r>
      <w:r w:rsidR="00F61A33" w:rsidRPr="00372706">
        <w:rPr>
          <w:rFonts w:ascii="Times New Roman" w:eastAsia="Times New Roman" w:hAnsi="Times New Roman" w:cs="Times New Roman"/>
          <w:sz w:val="24"/>
          <w:szCs w:val="24"/>
        </w:rPr>
        <w:t xml:space="preserve">Project </w:t>
      </w:r>
      <w:r w:rsidRPr="00372706">
        <w:rPr>
          <w:rFonts w:ascii="Times New Roman" w:eastAsia="Times New Roman" w:hAnsi="Times New Roman" w:cs="Times New Roman"/>
          <w:sz w:val="24"/>
          <w:szCs w:val="24"/>
        </w:rPr>
        <w:t xml:space="preserve">will support </w:t>
      </w:r>
      <w:r w:rsidR="00F342E4" w:rsidRPr="00372706">
        <w:rPr>
          <w:rFonts w:ascii="Times New Roman" w:eastAsia="Times New Roman" w:hAnsi="Times New Roman" w:cs="Times New Roman"/>
          <w:sz w:val="24"/>
          <w:szCs w:val="24"/>
        </w:rPr>
        <w:t>GoU</w:t>
      </w:r>
      <w:r w:rsidRPr="00372706">
        <w:rPr>
          <w:rFonts w:ascii="Times New Roman" w:eastAsia="Times New Roman" w:hAnsi="Times New Roman" w:cs="Times New Roman"/>
          <w:sz w:val="24"/>
          <w:szCs w:val="24"/>
        </w:rPr>
        <w:t xml:space="preserve"> to provide more energy efficient cold chain by purchasing environmentally friendly cold chain equipment to reduce greenhouse gas emissions, including from refrigerants, which have a high potential for ozone</w:t>
      </w:r>
      <w:r w:rsidR="000017FA" w:rsidRPr="00372706">
        <w:rPr>
          <w:rFonts w:ascii="Times New Roman" w:eastAsia="Times New Roman" w:hAnsi="Times New Roman" w:cs="Times New Roman"/>
          <w:sz w:val="24"/>
          <w:szCs w:val="24"/>
        </w:rPr>
        <w:t xml:space="preserve"> layer</w:t>
      </w:r>
      <w:r w:rsidRPr="00372706">
        <w:rPr>
          <w:rFonts w:ascii="Times New Roman" w:eastAsia="Times New Roman" w:hAnsi="Times New Roman" w:cs="Times New Roman"/>
          <w:sz w:val="24"/>
          <w:szCs w:val="24"/>
        </w:rPr>
        <w:t xml:space="preserve"> depletion; increasing the level of reliability of vaccine storage and determining sustainable options for decommissioning of old or environmentally hazardous cold chain equipment. The Project's contribution to strengthening the cold chain for vaccine storage will strengthen the overall immunization function provided by HCV, and at the same time help </w:t>
      </w:r>
      <w:r w:rsidR="00FB26BD" w:rsidRPr="00372706">
        <w:rPr>
          <w:rFonts w:ascii="Times New Roman" w:eastAsia="Times New Roman" w:hAnsi="Times New Roman" w:cs="Times New Roman"/>
          <w:sz w:val="24"/>
          <w:szCs w:val="24"/>
        </w:rPr>
        <w:t>the GoU</w:t>
      </w:r>
      <w:r w:rsidRPr="00372706">
        <w:rPr>
          <w:rFonts w:ascii="Times New Roman" w:eastAsia="Times New Roman" w:hAnsi="Times New Roman" w:cs="Times New Roman"/>
          <w:sz w:val="24"/>
          <w:szCs w:val="24"/>
        </w:rPr>
        <w:t xml:space="preserve"> not only in implementing COVID-19 response measures, but also in controlling other diseases that can be prevented by vaccination, as some of these are becoming more common due to climate change.</w:t>
      </w:r>
    </w:p>
    <w:p w14:paraId="44747A10" w14:textId="6ADBEA9E" w:rsidR="00B84593" w:rsidRPr="00372706" w:rsidRDefault="00B84593" w:rsidP="00196D45">
      <w:pP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 xml:space="preserve">The envisaged use of safe disposal boxes under the Project is also one of the measures to adapt to climate change and mitigate the effects of climate change, as it will reduce the risk of </w:t>
      </w:r>
      <w:r w:rsidR="001915BB" w:rsidRPr="00372706">
        <w:rPr>
          <w:rFonts w:ascii="Times New Roman" w:eastAsia="Times New Roman" w:hAnsi="Times New Roman" w:cs="Times New Roman"/>
          <w:color w:val="000000"/>
          <w:sz w:val="24"/>
          <w:szCs w:val="24"/>
        </w:rPr>
        <w:t xml:space="preserve">medical waste </w:t>
      </w:r>
      <w:r w:rsidRPr="00372706">
        <w:rPr>
          <w:rFonts w:ascii="Times New Roman" w:eastAsia="Times New Roman" w:hAnsi="Times New Roman" w:cs="Times New Roman"/>
          <w:color w:val="000000"/>
          <w:sz w:val="24"/>
          <w:szCs w:val="24"/>
        </w:rPr>
        <w:t xml:space="preserve">exposure in the event of natural emergencies. </w:t>
      </w:r>
    </w:p>
    <w:p w14:paraId="55C68EE0" w14:textId="37158950" w:rsidR="00B241F2" w:rsidRPr="00372706" w:rsidRDefault="00B84593" w:rsidP="00196D45">
      <w:pP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 xml:space="preserve">In addition, the Project will purchase equipment for waste management that does not have negative impacts on the environment, </w:t>
      </w:r>
      <w:r w:rsidR="003E136A" w:rsidRPr="00372706">
        <w:rPr>
          <w:rFonts w:ascii="Times New Roman" w:eastAsia="Times New Roman" w:hAnsi="Times New Roman" w:cs="Times New Roman"/>
          <w:color w:val="000000"/>
          <w:sz w:val="24"/>
          <w:szCs w:val="24"/>
        </w:rPr>
        <w:t>i.e.</w:t>
      </w:r>
      <w:r w:rsidRPr="00372706">
        <w:rPr>
          <w:rFonts w:ascii="Times New Roman" w:eastAsia="Times New Roman" w:hAnsi="Times New Roman" w:cs="Times New Roman"/>
          <w:color w:val="000000"/>
          <w:sz w:val="24"/>
          <w:szCs w:val="24"/>
        </w:rPr>
        <w:t xml:space="preserve"> autoclaves with shredders will be purchased.</w:t>
      </w:r>
    </w:p>
    <w:p w14:paraId="23B0F139" w14:textId="64AF41CC" w:rsidR="003F01F3" w:rsidRPr="00372706" w:rsidRDefault="00762992" w:rsidP="00196D45">
      <w:pPr>
        <w:spacing w:after="120"/>
        <w:jc w:val="both"/>
        <w:rPr>
          <w:rFonts w:ascii="Times New Roman" w:eastAsiaTheme="minorHAnsi" w:hAnsi="Times New Roman" w:cs="Times New Roman"/>
          <w:sz w:val="24"/>
          <w:szCs w:val="24"/>
        </w:rPr>
      </w:pPr>
      <w:r w:rsidRPr="00372706">
        <w:rPr>
          <w:rFonts w:ascii="Times New Roman" w:eastAsiaTheme="minorHAnsi" w:hAnsi="Times New Roman" w:cs="Times New Roman"/>
          <w:b/>
          <w:sz w:val="24"/>
          <w:szCs w:val="24"/>
        </w:rPr>
        <w:t>Hydrography</w:t>
      </w:r>
      <w:r w:rsidR="003F01F3" w:rsidRPr="00372706">
        <w:rPr>
          <w:rFonts w:ascii="Times New Roman" w:eastAsiaTheme="minorHAnsi" w:hAnsi="Times New Roman" w:cs="Times New Roman"/>
          <w:b/>
          <w:sz w:val="24"/>
          <w:szCs w:val="24"/>
        </w:rPr>
        <w:t xml:space="preserve">. </w:t>
      </w:r>
      <w:r w:rsidR="003F01F3" w:rsidRPr="00372706">
        <w:rPr>
          <w:rFonts w:ascii="Times New Roman" w:eastAsiaTheme="minorHAnsi" w:hAnsi="Times New Roman" w:cs="Times New Roman"/>
          <w:sz w:val="24"/>
          <w:szCs w:val="24"/>
        </w:rPr>
        <w:t>The territory of Ukraine is bordered by the waters of the Black Sea and the Sea of Azov. More than 95% of the rivers are part of those two seas' drainage basins. A few rivers are part of the Baltic Sea basin. There are seven major rivers in Ukraine: Desna, Dnipro, Dnister, Danube, Prypiat, Siverian Donets, and Southern Buh.</w:t>
      </w:r>
    </w:p>
    <w:p w14:paraId="327C1F81" w14:textId="07D1B7AC" w:rsidR="00284AAC" w:rsidRPr="00372706" w:rsidRDefault="00284AAC" w:rsidP="00196D45">
      <w:pPr>
        <w:spacing w:after="120"/>
        <w:jc w:val="both"/>
        <w:rPr>
          <w:rFonts w:ascii="Times New Roman" w:eastAsiaTheme="minorHAnsi" w:hAnsi="Times New Roman" w:cs="Times New Roman"/>
          <w:sz w:val="24"/>
          <w:szCs w:val="24"/>
        </w:rPr>
      </w:pPr>
      <w:r w:rsidRPr="00372706">
        <w:rPr>
          <w:rFonts w:ascii="Times New Roman" w:eastAsiaTheme="minorHAnsi" w:hAnsi="Times New Roman" w:cs="Times New Roman"/>
          <w:b/>
          <w:sz w:val="24"/>
          <w:szCs w:val="24"/>
        </w:rPr>
        <w:t xml:space="preserve">Natural resources. </w:t>
      </w:r>
      <w:r w:rsidRPr="00372706">
        <w:rPr>
          <w:rFonts w:ascii="Times New Roman" w:eastAsiaTheme="minorHAnsi" w:hAnsi="Times New Roman" w:cs="Times New Roman"/>
          <w:sz w:val="24"/>
          <w:szCs w:val="24"/>
        </w:rPr>
        <w:t>Significant natural resources in Ukraine include: iron ore, coal, manganese, natural gas, oil, salt, sulfur, graphite, titanium, magnesium, kaolin, nickel, mercury.</w:t>
      </w:r>
    </w:p>
    <w:p w14:paraId="477669C1" w14:textId="32CCFB1A" w:rsidR="001D7221" w:rsidRPr="00372706" w:rsidRDefault="00C0399F" w:rsidP="00196D45">
      <w:pPr>
        <w:spacing w:after="120"/>
        <w:jc w:val="both"/>
        <w:rPr>
          <w:rFonts w:ascii="Times New Roman" w:eastAsiaTheme="minorHAnsi" w:hAnsi="Times New Roman" w:cs="Times New Roman"/>
          <w:sz w:val="24"/>
          <w:szCs w:val="24"/>
        </w:rPr>
      </w:pPr>
      <w:r w:rsidRPr="00372706">
        <w:rPr>
          <w:rFonts w:ascii="Times New Roman" w:eastAsiaTheme="minorHAnsi" w:hAnsi="Times New Roman" w:cs="Times New Roman"/>
          <w:b/>
          <w:sz w:val="24"/>
          <w:szCs w:val="24"/>
        </w:rPr>
        <w:t xml:space="preserve">Environmental issues. </w:t>
      </w:r>
      <w:r w:rsidR="001D7221" w:rsidRPr="00372706">
        <w:rPr>
          <w:rFonts w:ascii="Times New Roman" w:eastAsiaTheme="minorHAnsi" w:hAnsi="Times New Roman" w:cs="Times New Roman"/>
          <w:sz w:val="24"/>
          <w:szCs w:val="24"/>
        </w:rPr>
        <w:t>Ukraine does have many environmental concerns. Some regions lack adequate supplies of potable water. Air and water pollution</w:t>
      </w:r>
      <w:r w:rsidR="00681F3F" w:rsidRPr="00372706">
        <w:rPr>
          <w:rFonts w:ascii="Times New Roman" w:eastAsiaTheme="minorHAnsi" w:hAnsi="Times New Roman" w:cs="Times New Roman"/>
          <w:sz w:val="24"/>
          <w:szCs w:val="24"/>
        </w:rPr>
        <w:t xml:space="preserve">, </w:t>
      </w:r>
      <w:r w:rsidR="001D7221" w:rsidRPr="00372706">
        <w:rPr>
          <w:rFonts w:ascii="Times New Roman" w:eastAsiaTheme="minorHAnsi" w:hAnsi="Times New Roman" w:cs="Times New Roman"/>
          <w:sz w:val="24"/>
          <w:szCs w:val="24"/>
        </w:rPr>
        <w:t xml:space="preserve">as well as deforestation, </w:t>
      </w:r>
      <w:r w:rsidR="00681F3F" w:rsidRPr="00372706">
        <w:rPr>
          <w:rFonts w:ascii="Times New Roman" w:eastAsiaTheme="minorHAnsi" w:hAnsi="Times New Roman" w:cs="Times New Roman"/>
          <w:sz w:val="24"/>
          <w:szCs w:val="24"/>
        </w:rPr>
        <w:t>improper waste management</w:t>
      </w:r>
      <w:r w:rsidR="001D7221" w:rsidRPr="00372706">
        <w:rPr>
          <w:rFonts w:ascii="Times New Roman" w:eastAsiaTheme="minorHAnsi" w:hAnsi="Times New Roman" w:cs="Times New Roman"/>
          <w:sz w:val="24"/>
          <w:szCs w:val="24"/>
        </w:rPr>
        <w:t xml:space="preserve"> </w:t>
      </w:r>
      <w:r w:rsidR="00681F3F" w:rsidRPr="00372706">
        <w:rPr>
          <w:rFonts w:ascii="Times New Roman" w:eastAsiaTheme="minorHAnsi" w:hAnsi="Times New Roman" w:cs="Times New Roman"/>
          <w:sz w:val="24"/>
          <w:szCs w:val="24"/>
        </w:rPr>
        <w:t xml:space="preserve">and radiation contamination, </w:t>
      </w:r>
      <w:r w:rsidR="001D7221" w:rsidRPr="00372706">
        <w:rPr>
          <w:rFonts w:ascii="Times New Roman" w:eastAsiaTheme="minorHAnsi" w:hAnsi="Times New Roman" w:cs="Times New Roman"/>
          <w:sz w:val="24"/>
          <w:szCs w:val="24"/>
        </w:rPr>
        <w:t xml:space="preserve">in the northeast stemming from the 1986 accident at the Chernobyl </w:t>
      </w:r>
      <w:r w:rsidR="00A80AA1" w:rsidRPr="00372706">
        <w:rPr>
          <w:rFonts w:ascii="Times New Roman" w:eastAsiaTheme="minorHAnsi" w:hAnsi="Times New Roman" w:cs="Times New Roman"/>
          <w:sz w:val="24"/>
          <w:szCs w:val="24"/>
        </w:rPr>
        <w:t>NCP</w:t>
      </w:r>
      <w:r w:rsidR="00681F3F" w:rsidRPr="00372706">
        <w:rPr>
          <w:rFonts w:ascii="Times New Roman" w:eastAsiaTheme="minorHAnsi" w:hAnsi="Times New Roman" w:cs="Times New Roman"/>
          <w:sz w:val="24"/>
          <w:szCs w:val="24"/>
        </w:rPr>
        <w:t xml:space="preserve"> considerably affect the country</w:t>
      </w:r>
      <w:r w:rsidR="001D7221" w:rsidRPr="00372706">
        <w:rPr>
          <w:rFonts w:ascii="Times New Roman" w:eastAsiaTheme="minorHAnsi" w:hAnsi="Times New Roman" w:cs="Times New Roman"/>
          <w:sz w:val="24"/>
          <w:szCs w:val="24"/>
        </w:rPr>
        <w:t>.</w:t>
      </w:r>
    </w:p>
    <w:p w14:paraId="3ACB3F46" w14:textId="77777777" w:rsidR="00C90432" w:rsidRPr="00372706" w:rsidRDefault="00C90432" w:rsidP="00196D45">
      <w:pPr>
        <w:spacing w:after="120"/>
        <w:jc w:val="both"/>
        <w:rPr>
          <w:rFonts w:ascii="Times New Roman" w:eastAsiaTheme="minorHAnsi" w:hAnsi="Times New Roman" w:cs="Times New Roman"/>
          <w:sz w:val="24"/>
          <w:szCs w:val="24"/>
          <w:u w:val="single"/>
        </w:rPr>
      </w:pPr>
    </w:p>
    <w:p w14:paraId="3F29508D" w14:textId="0EAA0BD6" w:rsidR="00DE02D0" w:rsidRPr="00372706" w:rsidRDefault="00DE02D0" w:rsidP="00196D45">
      <w:pPr>
        <w:spacing w:after="120"/>
        <w:jc w:val="both"/>
        <w:rPr>
          <w:rFonts w:ascii="Times New Roman" w:hAnsi="Times New Roman" w:cs="Times New Roman"/>
          <w:sz w:val="24"/>
          <w:szCs w:val="24"/>
        </w:rPr>
      </w:pPr>
      <w:r w:rsidRPr="00372706">
        <w:rPr>
          <w:rFonts w:ascii="Times New Roman" w:eastAsiaTheme="minorHAnsi" w:hAnsi="Times New Roman" w:cs="Times New Roman"/>
          <w:b/>
          <w:sz w:val="24"/>
          <w:szCs w:val="24"/>
        </w:rPr>
        <w:t>Waste Management</w:t>
      </w:r>
    </w:p>
    <w:p w14:paraId="2BAF48F2" w14:textId="7706E28A" w:rsidR="004335EB" w:rsidRPr="00372706" w:rsidRDefault="004335EB"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On 8 November 2017, the Cabinet of Ministers of Ukraine approved the Ukrainian National Waste Management Strategy until 2030. </w:t>
      </w:r>
      <w:r w:rsidR="008F097E" w:rsidRPr="00372706">
        <w:rPr>
          <w:rFonts w:ascii="Times New Roman" w:hAnsi="Times New Roman" w:cs="Times New Roman"/>
          <w:sz w:val="24"/>
          <w:szCs w:val="24"/>
        </w:rPr>
        <w:t xml:space="preserve">It envisages development of regional waste management plans, creation of an integrated adequate network of waste disposal facilities, which will allow the state or region to ensure its own disposal </w:t>
      </w:r>
      <w:r w:rsidR="001765BC" w:rsidRPr="00372706">
        <w:rPr>
          <w:rFonts w:ascii="Times New Roman" w:hAnsi="Times New Roman" w:cs="Times New Roman"/>
          <w:sz w:val="24"/>
          <w:szCs w:val="24"/>
        </w:rPr>
        <w:t>of</w:t>
      </w:r>
      <w:r w:rsidR="008F097E" w:rsidRPr="00372706">
        <w:rPr>
          <w:rFonts w:ascii="Times New Roman" w:hAnsi="Times New Roman" w:cs="Times New Roman"/>
          <w:sz w:val="24"/>
          <w:szCs w:val="24"/>
        </w:rPr>
        <w:t xml:space="preserve"> waste.</w:t>
      </w:r>
    </w:p>
    <w:p w14:paraId="64F4341D" w14:textId="77777777" w:rsidR="00650389" w:rsidRPr="00372706" w:rsidRDefault="00650389"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The strategy envisages introducing circular economy principles and extending manufacturer’s liability to encourage the businesses to minimise and recycle waste, as well as the establishment of the 5-step waste hierarchy, introduced in the European Union. First of all, this means waste prevention and only in some cases – waste disposal.</w:t>
      </w:r>
    </w:p>
    <w:p w14:paraId="5A1D7912" w14:textId="77777777" w:rsidR="00650389" w:rsidRPr="00372706" w:rsidRDefault="00650389"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The high level of waste generation and low rates of its use as secondary raw materials have led to the situation where significant volumes of solid waste from the industrial and municipal sectors accumulate in Ukraine yearly, and only a small part of waste is used as secondary raw materials, the rest ends up in landfills.</w:t>
      </w:r>
    </w:p>
    <w:p w14:paraId="1173A6CA" w14:textId="36708AA1" w:rsidR="0048690E" w:rsidRPr="00372706" w:rsidRDefault="00650389"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Compared to other developed countries, the waste situation </w:t>
      </w:r>
      <w:r w:rsidR="00A6529B" w:rsidRPr="00372706">
        <w:rPr>
          <w:rFonts w:ascii="Times New Roman" w:hAnsi="Times New Roman" w:cs="Times New Roman"/>
          <w:sz w:val="24"/>
          <w:szCs w:val="24"/>
        </w:rPr>
        <w:t>in U</w:t>
      </w:r>
      <w:r w:rsidR="00DD7D23" w:rsidRPr="00372706">
        <w:rPr>
          <w:rFonts w:ascii="Times New Roman" w:hAnsi="Times New Roman" w:cs="Times New Roman"/>
          <w:sz w:val="24"/>
          <w:szCs w:val="24"/>
        </w:rPr>
        <w:t xml:space="preserve">kraine </w:t>
      </w:r>
      <w:r w:rsidRPr="00372706">
        <w:rPr>
          <w:rFonts w:ascii="Times New Roman" w:hAnsi="Times New Roman" w:cs="Times New Roman"/>
          <w:sz w:val="24"/>
          <w:szCs w:val="24"/>
        </w:rPr>
        <w:t>differ</w:t>
      </w:r>
      <w:r w:rsidR="001D3096" w:rsidRPr="00372706">
        <w:rPr>
          <w:rFonts w:ascii="Times New Roman" w:hAnsi="Times New Roman" w:cs="Times New Roman"/>
          <w:sz w:val="24"/>
          <w:szCs w:val="24"/>
        </w:rPr>
        <w:t>s</w:t>
      </w:r>
      <w:r w:rsidRPr="00372706">
        <w:rPr>
          <w:rFonts w:ascii="Times New Roman" w:hAnsi="Times New Roman" w:cs="Times New Roman"/>
          <w:sz w:val="24"/>
          <w:szCs w:val="24"/>
        </w:rPr>
        <w:t xml:space="preserve"> </w:t>
      </w:r>
      <w:r w:rsidR="00E17232" w:rsidRPr="00372706">
        <w:rPr>
          <w:rFonts w:ascii="Times New Roman" w:hAnsi="Times New Roman" w:cs="Times New Roman"/>
          <w:sz w:val="24"/>
          <w:szCs w:val="24"/>
        </w:rPr>
        <w:t xml:space="preserve">due </w:t>
      </w:r>
      <w:r w:rsidR="00CA1B47" w:rsidRPr="00372706">
        <w:rPr>
          <w:rFonts w:ascii="Times New Roman" w:hAnsi="Times New Roman" w:cs="Times New Roman"/>
          <w:sz w:val="24"/>
          <w:szCs w:val="24"/>
        </w:rPr>
        <w:t xml:space="preserve">to </w:t>
      </w:r>
      <w:r w:rsidRPr="00372706">
        <w:rPr>
          <w:rFonts w:ascii="Times New Roman" w:hAnsi="Times New Roman" w:cs="Times New Roman"/>
          <w:sz w:val="24"/>
          <w:szCs w:val="24"/>
        </w:rPr>
        <w:t>large volumes of waste generation and lack of infrastructure for waste handling.</w:t>
      </w:r>
    </w:p>
    <w:p w14:paraId="4D1A1362" w14:textId="1683052D" w:rsidR="0048690E" w:rsidRPr="00372706" w:rsidRDefault="0048690E"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In general, the waste management system in Ukraine is determined by the following: accumulation of waste in both industrial and domestic sectors, which has an adverse impact on the environment and human health; improper treatment and disposal of hazardous waste; storage of household waste without taking into account possible dangerous consequences; improper use of waste as a secondary raw material.</w:t>
      </w:r>
    </w:p>
    <w:p w14:paraId="758D0B88" w14:textId="5924B3CD" w:rsidR="00197474" w:rsidRPr="00372706" w:rsidRDefault="007904A0"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Ukraine has an underdeveloped infrastructure for medical waste disposal.</w:t>
      </w:r>
    </w:p>
    <w:p w14:paraId="6706FDC0" w14:textId="26B12960" w:rsidR="00B3439B" w:rsidRPr="00372706" w:rsidRDefault="00B3439B"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Under quarantine, the amount of medical waste generated has almost doubled, but only half of waste generated by hospitals is safely disposed of</w:t>
      </w:r>
      <w:r w:rsidR="00934CDF" w:rsidRPr="00372706">
        <w:rPr>
          <w:rFonts w:ascii="Times New Roman" w:hAnsi="Times New Roman" w:cs="Times New Roman"/>
          <w:sz w:val="24"/>
          <w:szCs w:val="24"/>
        </w:rPr>
        <w:t xml:space="preserve"> (</w:t>
      </w:r>
      <w:r w:rsidRPr="00372706">
        <w:rPr>
          <w:rFonts w:ascii="Times New Roman" w:hAnsi="Times New Roman" w:cs="Times New Roman"/>
          <w:sz w:val="24"/>
          <w:szCs w:val="24"/>
        </w:rPr>
        <w:t>such as incineration of waste sealed in airtight containers</w:t>
      </w:r>
      <w:r w:rsidR="00934CDF" w:rsidRPr="00372706">
        <w:rPr>
          <w:rFonts w:ascii="Times New Roman" w:hAnsi="Times New Roman" w:cs="Times New Roman"/>
          <w:sz w:val="24"/>
          <w:szCs w:val="24"/>
        </w:rPr>
        <w:t>)</w:t>
      </w:r>
      <w:r w:rsidRPr="00372706">
        <w:rPr>
          <w:rFonts w:ascii="Times New Roman" w:hAnsi="Times New Roman" w:cs="Times New Roman"/>
          <w:sz w:val="24"/>
          <w:szCs w:val="24"/>
        </w:rPr>
        <w:t>.</w:t>
      </w:r>
    </w:p>
    <w:p w14:paraId="26F0DBBE" w14:textId="3A362729" w:rsidR="007904A0" w:rsidRPr="00372706" w:rsidRDefault="00934CDF" w:rsidP="007904A0">
      <w:pPr>
        <w:spacing w:after="120"/>
        <w:jc w:val="both"/>
        <w:rPr>
          <w:rFonts w:ascii="Times New Roman" w:eastAsia="Times New Roman" w:hAnsi="Times New Roman" w:cs="Times New Roman"/>
          <w:sz w:val="24"/>
          <w:szCs w:val="24"/>
        </w:rPr>
      </w:pPr>
      <w:r w:rsidRPr="00372706">
        <w:rPr>
          <w:rFonts w:ascii="Times New Roman" w:hAnsi="Times New Roman" w:cs="Times New Roman"/>
          <w:sz w:val="24"/>
          <w:szCs w:val="24"/>
        </w:rPr>
        <w:t>Most HCF</w:t>
      </w:r>
      <w:r w:rsidR="009F0A4E" w:rsidRPr="00372706">
        <w:rPr>
          <w:rFonts w:ascii="Times New Roman" w:hAnsi="Times New Roman" w:cs="Times New Roman"/>
          <w:sz w:val="24"/>
          <w:szCs w:val="24"/>
        </w:rPr>
        <w:t>s</w:t>
      </w:r>
      <w:r w:rsidRPr="00372706">
        <w:rPr>
          <w:rFonts w:ascii="Times New Roman" w:hAnsi="Times New Roman" w:cs="Times New Roman"/>
          <w:sz w:val="24"/>
          <w:szCs w:val="24"/>
        </w:rPr>
        <w:t xml:space="preserve"> do not have appropriate material and technical resources to ensure that medical waste is properly managed. </w:t>
      </w:r>
      <w:r w:rsidR="009F0A4E" w:rsidRPr="00372706">
        <w:rPr>
          <w:rFonts w:ascii="Times New Roman" w:hAnsi="Times New Roman" w:cs="Times New Roman"/>
          <w:sz w:val="24"/>
          <w:szCs w:val="24"/>
        </w:rPr>
        <w:t xml:space="preserve">Financing of medical waste disposal services by state institutions is carried out from the state budget. HCFs are engaged in the organization of the process, including selection of </w:t>
      </w:r>
      <w:r w:rsidR="00795375" w:rsidRPr="00372706">
        <w:rPr>
          <w:rFonts w:ascii="Times New Roman" w:hAnsi="Times New Roman" w:cs="Times New Roman"/>
          <w:sz w:val="24"/>
          <w:szCs w:val="24"/>
        </w:rPr>
        <w:t xml:space="preserve">licensed company for transportation </w:t>
      </w:r>
      <w:r w:rsidR="009F0A4E" w:rsidRPr="00372706">
        <w:rPr>
          <w:rFonts w:ascii="Times New Roman" w:hAnsi="Times New Roman" w:cs="Times New Roman"/>
          <w:sz w:val="24"/>
          <w:szCs w:val="24"/>
        </w:rPr>
        <w:t>and disposal</w:t>
      </w:r>
      <w:r w:rsidR="00795375" w:rsidRPr="00372706">
        <w:rPr>
          <w:rFonts w:ascii="Times New Roman" w:hAnsi="Times New Roman" w:cs="Times New Roman"/>
          <w:sz w:val="24"/>
          <w:szCs w:val="24"/>
        </w:rPr>
        <w:t xml:space="preserve"> of waste</w:t>
      </w:r>
      <w:r w:rsidR="009F0A4E" w:rsidRPr="00372706">
        <w:rPr>
          <w:rFonts w:ascii="Times New Roman" w:hAnsi="Times New Roman" w:cs="Times New Roman"/>
          <w:sz w:val="24"/>
          <w:szCs w:val="24"/>
        </w:rPr>
        <w:t>. Existing licenses are checked before concluding agreements.</w:t>
      </w:r>
      <w:r w:rsidR="00795375"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The state budget for the purchase of containers and packaging, vehicles for the collection and maintenance of temporary storage is insufficient. </w:t>
      </w:r>
      <w:r w:rsidR="007904A0" w:rsidRPr="00372706">
        <w:rPr>
          <w:rFonts w:ascii="Times New Roman" w:eastAsia="Times New Roman" w:hAnsi="Times New Roman" w:cs="Times New Roman"/>
          <w:sz w:val="24"/>
          <w:szCs w:val="24"/>
        </w:rPr>
        <w:t>Although separation and collection of medical waste on site is generally well organized, final disposal is a problem, especially in rural areas.</w:t>
      </w:r>
    </w:p>
    <w:p w14:paraId="52778A1B" w14:textId="00D3AF0F" w:rsidR="00934CDF" w:rsidRPr="00372706" w:rsidRDefault="00342CCB" w:rsidP="0019774E">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Low </w:t>
      </w:r>
      <w:r w:rsidR="00934CDF" w:rsidRPr="00372706">
        <w:rPr>
          <w:rFonts w:ascii="Times New Roman" w:hAnsi="Times New Roman" w:cs="Times New Roman"/>
          <w:sz w:val="24"/>
          <w:szCs w:val="24"/>
        </w:rPr>
        <w:t>fines for violating the rules of medical waste disposal do not solve the problem.</w:t>
      </w:r>
    </w:p>
    <w:p w14:paraId="6B0F6570" w14:textId="38330902" w:rsidR="00934CDF" w:rsidRPr="00372706" w:rsidRDefault="00934CDF" w:rsidP="0019774E">
      <w:pPr>
        <w:spacing w:after="120"/>
        <w:jc w:val="both"/>
        <w:rPr>
          <w:rFonts w:ascii="Times New Roman" w:hAnsi="Times New Roman" w:cs="Times New Roman"/>
          <w:strike/>
          <w:sz w:val="24"/>
          <w:szCs w:val="24"/>
        </w:rPr>
      </w:pPr>
      <w:r w:rsidRPr="00372706">
        <w:rPr>
          <w:rFonts w:ascii="Times New Roman" w:hAnsi="Times New Roman" w:cs="Times New Roman"/>
          <w:sz w:val="24"/>
          <w:szCs w:val="24"/>
        </w:rPr>
        <w:t xml:space="preserve">It is important to note that in Ukraine the requirements for medical waste management (collection, transportation, storage, sorting, treatment (recycling), disposal, export, disinfection, </w:t>
      </w:r>
      <w:r w:rsidR="00A50A01" w:rsidRPr="00372706">
        <w:rPr>
          <w:rFonts w:ascii="Times New Roman" w:hAnsi="Times New Roman" w:cs="Times New Roman"/>
          <w:sz w:val="24"/>
          <w:szCs w:val="24"/>
        </w:rPr>
        <w:t>processing</w:t>
      </w:r>
      <w:r w:rsidRPr="00372706">
        <w:rPr>
          <w:rFonts w:ascii="Times New Roman" w:hAnsi="Times New Roman" w:cs="Times New Roman"/>
          <w:sz w:val="24"/>
          <w:szCs w:val="24"/>
        </w:rPr>
        <w:t xml:space="preserve">, destruction) in the </w:t>
      </w:r>
      <w:r w:rsidR="00A50A01" w:rsidRPr="00372706">
        <w:rPr>
          <w:rFonts w:ascii="Times New Roman" w:hAnsi="Times New Roman" w:cs="Times New Roman"/>
          <w:sz w:val="24"/>
          <w:szCs w:val="24"/>
        </w:rPr>
        <w:t>HCF</w:t>
      </w:r>
      <w:r w:rsidRPr="00372706">
        <w:rPr>
          <w:rFonts w:ascii="Times New Roman" w:hAnsi="Times New Roman" w:cs="Times New Roman"/>
          <w:sz w:val="24"/>
          <w:szCs w:val="24"/>
        </w:rPr>
        <w:t xml:space="preserve"> are </w:t>
      </w:r>
      <w:r w:rsidR="00342CCB" w:rsidRPr="00372706">
        <w:rPr>
          <w:rFonts w:ascii="Times New Roman" w:hAnsi="Times New Roman" w:cs="Times New Roman"/>
          <w:sz w:val="24"/>
          <w:szCs w:val="24"/>
        </w:rPr>
        <w:t>stipulated</w:t>
      </w:r>
      <w:r w:rsidRPr="00372706">
        <w:rPr>
          <w:rFonts w:ascii="Times New Roman" w:hAnsi="Times New Roman" w:cs="Times New Roman"/>
          <w:sz w:val="24"/>
          <w:szCs w:val="24"/>
        </w:rPr>
        <w:t xml:space="preserve"> by the </w:t>
      </w:r>
      <w:r w:rsidR="00342CCB" w:rsidRPr="00372706">
        <w:rPr>
          <w:rFonts w:ascii="Times New Roman" w:hAnsi="Times New Roman" w:cs="Times New Roman"/>
          <w:sz w:val="24"/>
          <w:szCs w:val="24"/>
        </w:rPr>
        <w:t xml:space="preserve">Order </w:t>
      </w:r>
      <w:r w:rsidRPr="00372706">
        <w:rPr>
          <w:rFonts w:ascii="Times New Roman" w:hAnsi="Times New Roman" w:cs="Times New Roman"/>
          <w:sz w:val="24"/>
          <w:szCs w:val="24"/>
        </w:rPr>
        <w:t xml:space="preserve">of </w:t>
      </w:r>
      <w:r w:rsidR="00A50A01" w:rsidRPr="00372706">
        <w:rPr>
          <w:rFonts w:ascii="Times New Roman" w:hAnsi="Times New Roman" w:cs="Times New Roman"/>
          <w:sz w:val="24"/>
          <w:szCs w:val="24"/>
        </w:rPr>
        <w:t>MOH</w:t>
      </w:r>
      <w:r w:rsidRPr="00372706">
        <w:rPr>
          <w:rFonts w:ascii="Times New Roman" w:hAnsi="Times New Roman" w:cs="Times New Roman"/>
          <w:sz w:val="24"/>
          <w:szCs w:val="24"/>
        </w:rPr>
        <w:t xml:space="preserve"> </w:t>
      </w:r>
      <w:r w:rsidR="00A50A01"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08.06.2015 </w:t>
      </w:r>
      <w:r w:rsidR="00A50A01" w:rsidRPr="00372706">
        <w:rPr>
          <w:rFonts w:ascii="Times New Roman" w:hAnsi="Times New Roman" w:cs="Times New Roman"/>
          <w:sz w:val="24"/>
          <w:szCs w:val="24"/>
        </w:rPr>
        <w:t>No</w:t>
      </w:r>
      <w:r w:rsidRPr="00372706">
        <w:rPr>
          <w:rFonts w:ascii="Times New Roman" w:hAnsi="Times New Roman" w:cs="Times New Roman"/>
          <w:sz w:val="24"/>
          <w:szCs w:val="24"/>
        </w:rPr>
        <w:t xml:space="preserve"> 325</w:t>
      </w:r>
      <w:r w:rsidR="003A1D3B" w:rsidRPr="00372706">
        <w:rPr>
          <w:rFonts w:ascii="Times New Roman" w:hAnsi="Times New Roman" w:cs="Times New Roman"/>
          <w:sz w:val="24"/>
          <w:szCs w:val="24"/>
        </w:rPr>
        <w:t>.</w:t>
      </w:r>
    </w:p>
    <w:p w14:paraId="3620E10D" w14:textId="63D5EF3C"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According to the </w:t>
      </w:r>
      <w:r w:rsidR="005F4CC0" w:rsidRPr="00372706">
        <w:rPr>
          <w:rFonts w:ascii="Times New Roman" w:hAnsi="Times New Roman" w:cs="Times New Roman"/>
          <w:sz w:val="24"/>
          <w:szCs w:val="24"/>
        </w:rPr>
        <w:t xml:space="preserve">Order No325 medical waste are divided into the following categories </w:t>
      </w:r>
    </w:p>
    <w:p w14:paraId="26667A5A" w14:textId="77777777" w:rsidR="00934CDF" w:rsidRPr="00372706" w:rsidRDefault="00934CDF" w:rsidP="00934CDF">
      <w:pPr>
        <w:spacing w:after="0"/>
        <w:jc w:val="both"/>
        <w:rPr>
          <w:rFonts w:ascii="Times New Roman" w:hAnsi="Times New Roman" w:cs="Times New Roman"/>
          <w:sz w:val="24"/>
          <w:szCs w:val="24"/>
        </w:rPr>
      </w:pPr>
    </w:p>
    <w:p w14:paraId="4470A53D"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A - epidemically safe medical waste. It includes:</w:t>
      </w:r>
    </w:p>
    <w:p w14:paraId="307FE722"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food waste of all departments of the institution, except for infectious, including venereological and tuberculosis; </w:t>
      </w:r>
    </w:p>
    <w:p w14:paraId="35D2D241"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wastes that have not been in contact with biological fluids of patients, infectious and dermatological and venereological patients;</w:t>
      </w:r>
    </w:p>
    <w:p w14:paraId="73D8C55A"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household waste (solid, large, repair) of all departments of the institution, except for infectious, including venereological and tuberculosis.</w:t>
      </w:r>
    </w:p>
    <w:p w14:paraId="5E18014F" w14:textId="77777777" w:rsidR="00934CDF" w:rsidRPr="00372706" w:rsidRDefault="00934CDF" w:rsidP="00934CDF">
      <w:pPr>
        <w:spacing w:after="0"/>
        <w:jc w:val="both"/>
        <w:rPr>
          <w:rFonts w:ascii="Times New Roman" w:hAnsi="Times New Roman" w:cs="Times New Roman"/>
          <w:sz w:val="24"/>
          <w:szCs w:val="24"/>
        </w:rPr>
      </w:pPr>
    </w:p>
    <w:p w14:paraId="59F71807"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B - epidemic hazardous medical waste. It includes:</w:t>
      </w:r>
    </w:p>
    <w:p w14:paraId="7761A6B2"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used medical instruments (sharp objects: needles, syringes, scalpels and their blades, slides, ampoules, empty test tubes, broken glassware, vasofixes, feathers, pipettes, lancets, etc.);</w:t>
      </w:r>
    </w:p>
    <w:p w14:paraId="7844F8EA"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items contaminated with blood or other biological fluids;</w:t>
      </w:r>
    </w:p>
    <w:p w14:paraId="090E2BC3"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organic medical waste of patients (tissues, organs, body parts, placenta, embryos, etc.);</w:t>
      </w:r>
    </w:p>
    <w:p w14:paraId="7FB189F7"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food waste from infectious diseases departments of the institution;</w:t>
      </w:r>
    </w:p>
    <w:p w14:paraId="5906B66D"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waste generated as a result of medical laboratories (microbiological cultures and strains containing any live pathogens, artificially grown in large quantities, live vaccines, unusable, etc.); </w:t>
      </w:r>
    </w:p>
    <w:p w14:paraId="6DE19888"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C - toxicologically dangerous medical waste:</w:t>
      </w:r>
    </w:p>
    <w:p w14:paraId="02A57E57"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medicines, diagnostic, disinfectants;</w:t>
      </w:r>
    </w:p>
    <w:p w14:paraId="21EC767F"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batteries, items containing mercury, appliances and equipment containing heavy metals;</w:t>
      </w:r>
    </w:p>
    <w:p w14:paraId="078AA409"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wastes generated as a result of operation of equipment, transport, lighting systems, etc..</w:t>
      </w:r>
    </w:p>
    <w:p w14:paraId="6CC392BB" w14:textId="77777777" w:rsidR="00934CDF" w:rsidRPr="00372706" w:rsidRDefault="00934CDF" w:rsidP="00934CDF">
      <w:pPr>
        <w:spacing w:after="0"/>
        <w:jc w:val="both"/>
        <w:rPr>
          <w:rFonts w:ascii="Times New Roman" w:hAnsi="Times New Roman" w:cs="Times New Roman"/>
          <w:sz w:val="24"/>
          <w:szCs w:val="24"/>
        </w:rPr>
      </w:pPr>
    </w:p>
    <w:p w14:paraId="25E1093F" w14:textId="51C57ABD"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D - radiologically hazardous medical waste:</w:t>
      </w:r>
    </w:p>
    <w:p w14:paraId="452C6C5C"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all materials formed as a result of the use of radioisotopes for medical and / or scientific purposes in any physical state, exceeding the permissible levels established by radiation safety standards.</w:t>
      </w:r>
    </w:p>
    <w:p w14:paraId="7C8AB386" w14:textId="3639D581" w:rsidR="003A1D3B" w:rsidRPr="00372706" w:rsidRDefault="003A1D3B" w:rsidP="003A1D3B">
      <w:pPr>
        <w:spacing w:after="0"/>
        <w:jc w:val="both"/>
        <w:rPr>
          <w:rFonts w:ascii="Times New Roman" w:hAnsi="Times New Roman" w:cs="Times New Roman"/>
          <w:sz w:val="24"/>
          <w:szCs w:val="24"/>
        </w:rPr>
      </w:pPr>
      <w:r w:rsidRPr="00372706">
        <w:rPr>
          <w:rFonts w:ascii="Times New Roman" w:hAnsi="Times New Roman" w:cs="Times New Roman"/>
          <w:sz w:val="24"/>
          <w:szCs w:val="24"/>
        </w:rPr>
        <w:t>Within the framework of the Project, medical waste of category B will be generated.</w:t>
      </w:r>
    </w:p>
    <w:p w14:paraId="69E625A2" w14:textId="72D2E0B0" w:rsidR="003A1D3B" w:rsidRPr="00372706" w:rsidRDefault="003A1D3B" w:rsidP="003A1D3B">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B wastes are infected and potentially infected waste that</w:t>
      </w:r>
      <w:r w:rsidR="00B35E72" w:rsidRPr="00372706">
        <w:rPr>
          <w:rFonts w:ascii="Times New Roman" w:hAnsi="Times New Roman" w:cs="Times New Roman"/>
          <w:sz w:val="24"/>
          <w:szCs w:val="24"/>
        </w:rPr>
        <w:t xml:space="preserve"> is subject to obligatory disinfection.</w:t>
      </w:r>
    </w:p>
    <w:p w14:paraId="2958CC12" w14:textId="60006939" w:rsidR="003A1D3B" w:rsidRPr="00372706" w:rsidRDefault="003A1D3B" w:rsidP="003A1D3B">
      <w:pPr>
        <w:spacing w:after="0"/>
        <w:jc w:val="both"/>
        <w:rPr>
          <w:rFonts w:ascii="Times New Roman" w:hAnsi="Times New Roman" w:cs="Times New Roman"/>
          <w:sz w:val="24"/>
          <w:szCs w:val="24"/>
        </w:rPr>
      </w:pPr>
    </w:p>
    <w:p w14:paraId="7CD1E009" w14:textId="1EFB9B0B" w:rsidR="006F3A5A" w:rsidRPr="00372706" w:rsidRDefault="006F3A5A" w:rsidP="006F3A5A">
      <w:pPr>
        <w:spacing w:after="120"/>
        <w:jc w:val="both"/>
        <w:rPr>
          <w:rFonts w:ascii="Times New Roman" w:hAnsi="Times New Roman" w:cs="Times New Roman"/>
          <w:sz w:val="24"/>
          <w:szCs w:val="24"/>
        </w:rPr>
      </w:pPr>
      <w:r w:rsidRPr="00372706">
        <w:rPr>
          <w:rFonts w:ascii="Times New Roman" w:hAnsi="Times New Roman" w:cs="Times New Roman"/>
          <w:sz w:val="24"/>
          <w:szCs w:val="24"/>
        </w:rPr>
        <w:t>Category B medical waste cannot simply be taken to a landfill and disposed of with ordinary household waste, as it contains hazardous chemicals and microorganisms that pose an epidemiological threat. Such waste must first be decontaminated. The main methods of decontamination include:</w:t>
      </w:r>
    </w:p>
    <w:p w14:paraId="6502A485" w14:textId="51A0B644" w:rsidR="00B35E72" w:rsidRPr="00372706" w:rsidRDefault="00B35E72" w:rsidP="00B35E72">
      <w:pPr>
        <w:spacing w:after="120"/>
        <w:jc w:val="both"/>
        <w:rPr>
          <w:rFonts w:ascii="Times New Roman" w:hAnsi="Times New Roman" w:cs="Times New Roman"/>
          <w:sz w:val="24"/>
          <w:szCs w:val="24"/>
        </w:rPr>
      </w:pPr>
      <w:r w:rsidRPr="00372706">
        <w:rPr>
          <w:rFonts w:ascii="Times New Roman" w:hAnsi="Times New Roman" w:cs="Times New Roman"/>
          <w:sz w:val="24"/>
          <w:szCs w:val="24"/>
        </w:rPr>
        <w:t>- physical method - involves the use of special equipment - installations for disinfection of Category B waste, such as autoclaves;</w:t>
      </w:r>
    </w:p>
    <w:p w14:paraId="3577C5D8" w14:textId="709F2542" w:rsidR="00B35E72" w:rsidRPr="00372706" w:rsidRDefault="00B35E72" w:rsidP="00B35E72">
      <w:pPr>
        <w:spacing w:after="120"/>
        <w:jc w:val="both"/>
        <w:rPr>
          <w:rFonts w:ascii="Times New Roman" w:hAnsi="Times New Roman" w:cs="Times New Roman"/>
          <w:sz w:val="24"/>
          <w:szCs w:val="24"/>
        </w:rPr>
      </w:pPr>
      <w:r w:rsidRPr="00372706">
        <w:rPr>
          <w:rFonts w:ascii="Times New Roman" w:hAnsi="Times New Roman" w:cs="Times New Roman"/>
          <w:sz w:val="24"/>
          <w:szCs w:val="24"/>
        </w:rPr>
        <w:t>- chemical method, which includes treatment of waste with solutions of disinfectants. The use of chemical methods of disinfection is allowed only for disinfection of food waste from the wards of infectious patients, as well as for primary anti-epidemic measures in the foci of infection.</w:t>
      </w:r>
    </w:p>
    <w:p w14:paraId="24654CCA" w14:textId="79D36D88" w:rsidR="000A58C9" w:rsidRPr="00372706" w:rsidRDefault="000A58C9" w:rsidP="00B35E72">
      <w:pPr>
        <w:spacing w:after="120"/>
        <w:jc w:val="both"/>
        <w:rPr>
          <w:rFonts w:ascii="Times New Roman" w:hAnsi="Times New Roman" w:cs="Times New Roman"/>
          <w:sz w:val="24"/>
          <w:szCs w:val="24"/>
        </w:rPr>
      </w:pPr>
      <w:r w:rsidRPr="00372706">
        <w:rPr>
          <w:rFonts w:ascii="Times New Roman" w:hAnsi="Times New Roman" w:cs="Times New Roman"/>
          <w:sz w:val="24"/>
          <w:szCs w:val="24"/>
        </w:rPr>
        <w:t>- incineration of medical waste. In Ukraine, according to the ME</w:t>
      </w:r>
      <w:r w:rsidR="004F6082" w:rsidRPr="00372706">
        <w:rPr>
          <w:rFonts w:ascii="Times New Roman" w:hAnsi="Times New Roman" w:cs="Times New Roman"/>
          <w:sz w:val="24"/>
          <w:szCs w:val="24"/>
        </w:rPr>
        <w:t>P</w:t>
      </w:r>
      <w:r w:rsidRPr="00372706">
        <w:rPr>
          <w:rFonts w:ascii="Times New Roman" w:hAnsi="Times New Roman" w:cs="Times New Roman"/>
          <w:sz w:val="24"/>
          <w:szCs w:val="24"/>
        </w:rPr>
        <w:t xml:space="preserve">NR (as of January 6, 2020), only one health care </w:t>
      </w:r>
      <w:r w:rsidR="00B855D6" w:rsidRPr="00372706">
        <w:rPr>
          <w:rFonts w:ascii="Times New Roman" w:hAnsi="Times New Roman" w:cs="Times New Roman"/>
          <w:sz w:val="24"/>
          <w:szCs w:val="24"/>
        </w:rPr>
        <w:t>facility</w:t>
      </w:r>
      <w:r w:rsidRPr="00372706">
        <w:rPr>
          <w:rFonts w:ascii="Times New Roman" w:hAnsi="Times New Roman" w:cs="Times New Roman"/>
          <w:sz w:val="24"/>
          <w:szCs w:val="24"/>
        </w:rPr>
        <w:t xml:space="preserve">, namely the Municipal Non-Profit Enterprise "Khmelnytskyi Regional TB Dispensary", received a license to dispose of (incinerate) medical waste, while others enter into agreements with legal entities and private entrepreneurs who have received a license to handle hazardous medical waste. </w:t>
      </w:r>
      <w:r w:rsidR="00B855D6" w:rsidRPr="00372706">
        <w:rPr>
          <w:rFonts w:ascii="Times New Roman" w:hAnsi="Times New Roman" w:cs="Times New Roman"/>
          <w:sz w:val="24"/>
          <w:szCs w:val="24"/>
        </w:rPr>
        <w:t>Among c</w:t>
      </w:r>
      <w:r w:rsidRPr="00372706">
        <w:rPr>
          <w:rFonts w:ascii="Times New Roman" w:hAnsi="Times New Roman" w:cs="Times New Roman"/>
          <w:sz w:val="24"/>
          <w:szCs w:val="24"/>
        </w:rPr>
        <w:t xml:space="preserve">ompanies operating in Ukraine, carrying out incineration of hazardous waste </w:t>
      </w:r>
      <w:r w:rsidR="00B855D6" w:rsidRPr="00372706">
        <w:rPr>
          <w:rFonts w:ascii="Times New Roman" w:hAnsi="Times New Roman" w:cs="Times New Roman"/>
          <w:sz w:val="24"/>
          <w:szCs w:val="24"/>
        </w:rPr>
        <w:t>and have</w:t>
      </w:r>
      <w:r w:rsidRPr="00372706">
        <w:rPr>
          <w:rFonts w:ascii="Times New Roman" w:hAnsi="Times New Roman" w:cs="Times New Roman"/>
          <w:sz w:val="24"/>
          <w:szCs w:val="24"/>
        </w:rPr>
        <w:t xml:space="preserve"> license</w:t>
      </w:r>
      <w:r w:rsidR="00B855D6" w:rsidRPr="00372706">
        <w:rPr>
          <w:rFonts w:ascii="Times New Roman" w:hAnsi="Times New Roman" w:cs="Times New Roman"/>
          <w:sz w:val="24"/>
          <w:szCs w:val="24"/>
        </w:rPr>
        <w:t>s</w:t>
      </w:r>
      <w:r w:rsidRPr="00372706">
        <w:rPr>
          <w:rFonts w:ascii="Times New Roman" w:hAnsi="Times New Roman" w:cs="Times New Roman"/>
          <w:sz w:val="24"/>
          <w:szCs w:val="24"/>
        </w:rPr>
        <w:t xml:space="preserve"> for their disposal </w:t>
      </w:r>
      <w:r w:rsidR="00B855D6" w:rsidRPr="00372706">
        <w:rPr>
          <w:rFonts w:ascii="Times New Roman" w:hAnsi="Times New Roman" w:cs="Times New Roman"/>
          <w:sz w:val="24"/>
          <w:szCs w:val="24"/>
        </w:rPr>
        <w:t>are as follows</w:t>
      </w:r>
      <w:r w:rsidRPr="00372706">
        <w:rPr>
          <w:rFonts w:ascii="Times New Roman" w:hAnsi="Times New Roman" w:cs="Times New Roman"/>
          <w:sz w:val="24"/>
          <w:szCs w:val="24"/>
        </w:rPr>
        <w:t>: LLC "Eco Protection-Ukraine", LLC "Ukrmitbest", LLC "Ekovdm", LLC "Kivach", LLC "Ukrainian Center for Waste Management", DSL-2010 LLC, Ecological Processing Technologies LLC, Ukrekoprom Research and Production Company LLC, REI Brovary LLC, A-ENERGO LLC, Vtormag LLC, Utilvtorprom LLC.</w:t>
      </w:r>
    </w:p>
    <w:p w14:paraId="2FAD9055" w14:textId="3086DA48" w:rsidR="00B855D6" w:rsidRPr="00372706" w:rsidRDefault="00B855D6" w:rsidP="00B35E72">
      <w:pPr>
        <w:spacing w:after="120"/>
        <w:jc w:val="both"/>
        <w:rPr>
          <w:rFonts w:ascii="Times New Roman" w:hAnsi="Times New Roman" w:cs="Times New Roman"/>
          <w:sz w:val="24"/>
          <w:szCs w:val="24"/>
        </w:rPr>
      </w:pPr>
    </w:p>
    <w:p w14:paraId="774AFB92" w14:textId="137453A2" w:rsidR="00B855D6" w:rsidRPr="00372706" w:rsidRDefault="00B855D6" w:rsidP="00B855D6">
      <w:pPr>
        <w:spacing w:after="120"/>
        <w:jc w:val="both"/>
        <w:rPr>
          <w:rFonts w:ascii="Times New Roman" w:hAnsi="Times New Roman" w:cs="Times New Roman"/>
          <w:sz w:val="24"/>
          <w:szCs w:val="24"/>
        </w:rPr>
      </w:pPr>
      <w:r w:rsidRPr="00372706">
        <w:rPr>
          <w:rFonts w:ascii="Times New Roman" w:hAnsi="Times New Roman" w:cs="Times New Roman"/>
          <w:sz w:val="24"/>
          <w:szCs w:val="24"/>
        </w:rPr>
        <w:t>Addressing the issue of waste management in general, and medical waste management in particular, is fundamentally important for the energy and resource independence of the country, for preservation of natural energy resources.</w:t>
      </w:r>
    </w:p>
    <w:p w14:paraId="4070C7FC" w14:textId="6AF7C276" w:rsidR="00B855D6" w:rsidRPr="00372706" w:rsidRDefault="00B855D6" w:rsidP="00B855D6">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This Project will help to improve the situation with medical waste decontamination by purchasing 67 autoclaves with shredders, which provides an opportunity not only to </w:t>
      </w:r>
      <w:r w:rsidR="0048690E" w:rsidRPr="00372706">
        <w:rPr>
          <w:rFonts w:ascii="Times New Roman" w:hAnsi="Times New Roman" w:cs="Times New Roman"/>
          <w:sz w:val="24"/>
          <w:szCs w:val="24"/>
        </w:rPr>
        <w:t>decontaminate</w:t>
      </w:r>
      <w:r w:rsidRPr="00372706">
        <w:rPr>
          <w:rFonts w:ascii="Times New Roman" w:hAnsi="Times New Roman" w:cs="Times New Roman"/>
          <w:sz w:val="24"/>
          <w:szCs w:val="24"/>
        </w:rPr>
        <w:t xml:space="preserve"> hazardous medical waste, but also to significantly reduce the amount of already </w:t>
      </w:r>
      <w:r w:rsidR="0048690E" w:rsidRPr="00372706">
        <w:rPr>
          <w:rFonts w:ascii="Times New Roman" w:hAnsi="Times New Roman" w:cs="Times New Roman"/>
          <w:sz w:val="24"/>
          <w:szCs w:val="24"/>
        </w:rPr>
        <w:t>decontaminated</w:t>
      </w:r>
      <w:r w:rsidRPr="00372706">
        <w:rPr>
          <w:rFonts w:ascii="Times New Roman" w:hAnsi="Times New Roman" w:cs="Times New Roman"/>
          <w:sz w:val="24"/>
          <w:szCs w:val="24"/>
        </w:rPr>
        <w:t xml:space="preserve"> waste</w:t>
      </w:r>
      <w:r w:rsidR="005F363D" w:rsidRPr="00372706">
        <w:rPr>
          <w:rFonts w:ascii="Times New Roman" w:hAnsi="Times New Roman" w:cs="Times New Roman"/>
          <w:sz w:val="24"/>
          <w:szCs w:val="24"/>
        </w:rPr>
        <w:t xml:space="preserve"> prior to its transportation to the landfill</w:t>
      </w:r>
      <w:r w:rsidRPr="00372706">
        <w:rPr>
          <w:rFonts w:ascii="Times New Roman" w:hAnsi="Times New Roman" w:cs="Times New Roman"/>
          <w:sz w:val="24"/>
          <w:szCs w:val="24"/>
        </w:rPr>
        <w:t>.</w:t>
      </w:r>
    </w:p>
    <w:p w14:paraId="3E276E25" w14:textId="0B3535B6" w:rsidR="00F3046B" w:rsidRPr="00372706" w:rsidRDefault="005D632A" w:rsidP="00196D45">
      <w:pPr>
        <w:pStyle w:val="2"/>
        <w:spacing w:line="276" w:lineRule="auto"/>
        <w:rPr>
          <w:rFonts w:cs="Times New Roman"/>
          <w:szCs w:val="24"/>
          <w:highlight w:val="yellow"/>
        </w:rPr>
      </w:pPr>
      <w:bookmarkStart w:id="34" w:name="_Toc74751013"/>
      <w:r w:rsidRPr="00372706">
        <w:rPr>
          <w:rFonts w:cs="Times New Roman"/>
          <w:szCs w:val="24"/>
        </w:rPr>
        <w:t xml:space="preserve">5.4 </w:t>
      </w:r>
      <w:bookmarkStart w:id="35" w:name="_Toc47020385"/>
      <w:r w:rsidR="00A66B57" w:rsidRPr="00372706">
        <w:rPr>
          <w:rFonts w:cs="Times New Roman"/>
          <w:szCs w:val="24"/>
        </w:rPr>
        <w:t xml:space="preserve">Population and </w:t>
      </w:r>
      <w:r w:rsidR="00F3046B" w:rsidRPr="00372706">
        <w:rPr>
          <w:rFonts w:cs="Times New Roman"/>
          <w:szCs w:val="24"/>
        </w:rPr>
        <w:t>Socio-Economic Characteristics</w:t>
      </w:r>
      <w:bookmarkEnd w:id="34"/>
      <w:bookmarkEnd w:id="35"/>
    </w:p>
    <w:p w14:paraId="55A53FC7" w14:textId="23791946" w:rsidR="002938E3" w:rsidRPr="00372706" w:rsidRDefault="00A760A3" w:rsidP="00196D45">
      <w:pPr>
        <w:jc w:val="both"/>
        <w:rPr>
          <w:rFonts w:ascii="Times New Roman" w:hAnsi="Times New Roman" w:cs="Times New Roman"/>
          <w:color w:val="000000"/>
          <w:sz w:val="24"/>
          <w:szCs w:val="24"/>
          <w:shd w:val="clear" w:color="auto" w:fill="FFFFFF"/>
        </w:rPr>
      </w:pPr>
      <w:bookmarkStart w:id="36" w:name="_Hlk66744906"/>
      <w:r w:rsidRPr="00372706">
        <w:rPr>
          <w:rFonts w:ascii="Times New Roman" w:hAnsi="Times New Roman" w:cs="Times New Roman"/>
          <w:color w:val="000000"/>
          <w:sz w:val="24"/>
          <w:szCs w:val="24"/>
          <w:shd w:val="clear" w:color="auto" w:fill="FFFFFF"/>
        </w:rPr>
        <w:t>Since the last census in Ukraine was conducted in 2001 (</w:t>
      </w:r>
      <w:r w:rsidR="00430F12" w:rsidRPr="00372706">
        <w:rPr>
          <w:rFonts w:ascii="Times New Roman" w:hAnsi="Times New Roman" w:cs="Times New Roman"/>
          <w:color w:val="000000"/>
          <w:sz w:val="24"/>
          <w:szCs w:val="24"/>
          <w:shd w:val="clear" w:color="auto" w:fill="FFFFFF"/>
        </w:rPr>
        <w:t xml:space="preserve">by the resolution of the Cabinet of Ministers dated December 9, 2020 No1542-r </w:t>
      </w:r>
      <w:r w:rsidRPr="00372706">
        <w:rPr>
          <w:rFonts w:ascii="Times New Roman" w:hAnsi="Times New Roman" w:cs="Times New Roman"/>
          <w:color w:val="000000"/>
          <w:sz w:val="24"/>
          <w:szCs w:val="24"/>
          <w:shd w:val="clear" w:color="auto" w:fill="FFFFFF"/>
        </w:rPr>
        <w:t>the next</w:t>
      </w:r>
      <w:r w:rsidR="00015F52" w:rsidRPr="00372706">
        <w:rPr>
          <w:rFonts w:ascii="Times New Roman" w:hAnsi="Times New Roman" w:cs="Times New Roman"/>
          <w:color w:val="000000"/>
          <w:sz w:val="24"/>
          <w:szCs w:val="24"/>
          <w:shd w:val="clear" w:color="auto" w:fill="FFFFFF"/>
        </w:rPr>
        <w:t xml:space="preserve"> census</w:t>
      </w:r>
      <w:r w:rsidRPr="00372706">
        <w:rPr>
          <w:rFonts w:ascii="Times New Roman" w:hAnsi="Times New Roman" w:cs="Times New Roman"/>
          <w:color w:val="000000"/>
          <w:sz w:val="24"/>
          <w:szCs w:val="24"/>
          <w:shd w:val="clear" w:color="auto" w:fill="FFFFFF"/>
        </w:rPr>
        <w:t xml:space="preserve"> is scheduled for 2023), the following calculations (estimates) of the population</w:t>
      </w:r>
      <w:r w:rsidR="00A9627E" w:rsidRPr="00372706">
        <w:rPr>
          <w:rFonts w:ascii="Times New Roman" w:hAnsi="Times New Roman" w:cs="Times New Roman"/>
          <w:color w:val="000000"/>
          <w:sz w:val="24"/>
          <w:szCs w:val="24"/>
          <w:shd w:val="clear" w:color="auto" w:fill="FFFFFF"/>
        </w:rPr>
        <w:t xml:space="preserve"> were </w:t>
      </w:r>
      <w:r w:rsidRPr="00372706">
        <w:rPr>
          <w:rFonts w:ascii="Times New Roman" w:hAnsi="Times New Roman" w:cs="Times New Roman"/>
          <w:color w:val="000000"/>
          <w:sz w:val="24"/>
          <w:szCs w:val="24"/>
          <w:shd w:val="clear" w:color="auto" w:fill="FFFFFF"/>
        </w:rPr>
        <w:t>carried out on the basis of available administrative data o</w:t>
      </w:r>
      <w:r w:rsidR="00843EC5" w:rsidRPr="00372706">
        <w:rPr>
          <w:rFonts w:ascii="Times New Roman" w:hAnsi="Times New Roman" w:cs="Times New Roman"/>
          <w:color w:val="000000"/>
          <w:sz w:val="24"/>
          <w:szCs w:val="24"/>
          <w:shd w:val="clear" w:color="auto" w:fill="FFFFFF"/>
        </w:rPr>
        <w:t>f</w:t>
      </w:r>
      <w:r w:rsidRPr="00372706">
        <w:rPr>
          <w:rFonts w:ascii="Times New Roman" w:hAnsi="Times New Roman" w:cs="Times New Roman"/>
          <w:color w:val="000000"/>
          <w:sz w:val="24"/>
          <w:szCs w:val="24"/>
          <w:shd w:val="clear" w:color="auto" w:fill="FFFFFF"/>
        </w:rPr>
        <w:t xml:space="preserve"> state registration of birth and death</w:t>
      </w:r>
      <w:r w:rsidR="00221FF2" w:rsidRPr="00372706">
        <w:rPr>
          <w:rFonts w:ascii="Times New Roman" w:hAnsi="Times New Roman" w:cs="Times New Roman"/>
          <w:color w:val="000000"/>
          <w:sz w:val="24"/>
          <w:szCs w:val="24"/>
          <w:shd w:val="clear" w:color="auto" w:fill="FFFFFF"/>
        </w:rPr>
        <w:t>,</w:t>
      </w:r>
      <w:r w:rsidRPr="00372706">
        <w:rPr>
          <w:rFonts w:ascii="Times New Roman" w:hAnsi="Times New Roman" w:cs="Times New Roman"/>
          <w:color w:val="000000"/>
          <w:sz w:val="24"/>
          <w:szCs w:val="24"/>
          <w:shd w:val="clear" w:color="auto" w:fill="FFFFFF"/>
        </w:rPr>
        <w:t xml:space="preserve"> and change of </w:t>
      </w:r>
      <w:r w:rsidR="0017594E" w:rsidRPr="00372706">
        <w:rPr>
          <w:rFonts w:ascii="Times New Roman" w:hAnsi="Times New Roman" w:cs="Times New Roman"/>
          <w:color w:val="000000"/>
          <w:sz w:val="24"/>
          <w:szCs w:val="24"/>
          <w:shd w:val="clear" w:color="auto" w:fill="FFFFFF"/>
        </w:rPr>
        <w:t xml:space="preserve">residence </w:t>
      </w:r>
      <w:r w:rsidRPr="00372706">
        <w:rPr>
          <w:rFonts w:ascii="Times New Roman" w:hAnsi="Times New Roman" w:cs="Times New Roman"/>
          <w:color w:val="000000"/>
          <w:sz w:val="24"/>
          <w:szCs w:val="24"/>
          <w:shd w:val="clear" w:color="auto" w:fill="FFFFFF"/>
        </w:rPr>
        <w:t>registration (</w:t>
      </w:r>
      <w:r w:rsidR="00221FF2" w:rsidRPr="00372706">
        <w:rPr>
          <w:rFonts w:ascii="Times New Roman" w:hAnsi="Times New Roman" w:cs="Times New Roman"/>
          <w:color w:val="000000"/>
          <w:sz w:val="24"/>
          <w:szCs w:val="24"/>
          <w:shd w:val="clear" w:color="auto" w:fill="FFFFFF"/>
        </w:rPr>
        <w:t xml:space="preserve">without </w:t>
      </w:r>
      <w:r w:rsidRPr="00372706">
        <w:rPr>
          <w:rFonts w:ascii="Times New Roman" w:hAnsi="Times New Roman" w:cs="Times New Roman"/>
          <w:color w:val="000000"/>
          <w:sz w:val="24"/>
          <w:szCs w:val="24"/>
          <w:shd w:val="clear" w:color="auto" w:fill="FFFFFF"/>
        </w:rPr>
        <w:t xml:space="preserve">the temporarily occupied territory of the Autonomous Republic of Crimea and Sevastopol.). Data </w:t>
      </w:r>
      <w:r w:rsidR="00AF147D" w:rsidRPr="00372706">
        <w:rPr>
          <w:rFonts w:ascii="Times New Roman" w:hAnsi="Times New Roman" w:cs="Times New Roman"/>
          <w:color w:val="000000"/>
          <w:sz w:val="24"/>
          <w:szCs w:val="24"/>
          <w:shd w:val="clear" w:color="auto" w:fill="FFFFFF"/>
        </w:rPr>
        <w:t xml:space="preserve">were </w:t>
      </w:r>
      <w:r w:rsidRPr="00372706">
        <w:rPr>
          <w:rFonts w:ascii="Times New Roman" w:hAnsi="Times New Roman" w:cs="Times New Roman"/>
          <w:color w:val="000000"/>
          <w:sz w:val="24"/>
          <w:szCs w:val="24"/>
          <w:shd w:val="clear" w:color="auto" w:fill="FFFFFF"/>
        </w:rPr>
        <w:t xml:space="preserve">taken from the </w:t>
      </w:r>
      <w:r w:rsidR="00AF147D" w:rsidRPr="00372706">
        <w:rPr>
          <w:rFonts w:ascii="Times New Roman" w:hAnsi="Times New Roman" w:cs="Times New Roman"/>
          <w:color w:val="000000"/>
          <w:sz w:val="24"/>
          <w:szCs w:val="24"/>
          <w:shd w:val="clear" w:color="auto" w:fill="FFFFFF"/>
        </w:rPr>
        <w:t xml:space="preserve">data bank </w:t>
      </w:r>
      <w:r w:rsidRPr="00372706">
        <w:rPr>
          <w:rFonts w:ascii="Times New Roman" w:hAnsi="Times New Roman" w:cs="Times New Roman"/>
          <w:color w:val="000000"/>
          <w:sz w:val="24"/>
          <w:szCs w:val="24"/>
          <w:shd w:val="clear" w:color="auto" w:fill="FFFFFF"/>
        </w:rPr>
        <w:t>of the State Statistics Service of Ukraine</w:t>
      </w:r>
      <w:r w:rsidR="0015080C" w:rsidRPr="00372706">
        <w:rPr>
          <w:rFonts w:ascii="Times New Roman" w:hAnsi="Times New Roman" w:cs="Times New Roman"/>
          <w:color w:val="000000"/>
          <w:sz w:val="24"/>
          <w:szCs w:val="24"/>
          <w:shd w:val="clear" w:color="auto" w:fill="FFFFFF"/>
        </w:rPr>
        <w:t>.</w:t>
      </w:r>
    </w:p>
    <w:p w14:paraId="4CE8D75B" w14:textId="1BBB58A6" w:rsidR="00125C93" w:rsidRPr="00372706" w:rsidRDefault="00773B36" w:rsidP="00196D45">
      <w:pPr>
        <w:jc w:val="both"/>
        <w:rPr>
          <w:rFonts w:ascii="Times New Roman" w:hAnsi="Times New Roman" w:cs="Times New Roman"/>
          <w:color w:val="000000"/>
          <w:sz w:val="24"/>
          <w:szCs w:val="24"/>
          <w:shd w:val="clear" w:color="auto" w:fill="FFFFFF"/>
        </w:rPr>
      </w:pPr>
      <w:r w:rsidRPr="00372706">
        <w:rPr>
          <w:rFonts w:ascii="Times New Roman" w:hAnsi="Times New Roman" w:cs="Times New Roman"/>
          <w:b/>
          <w:color w:val="000000"/>
          <w:sz w:val="24"/>
          <w:szCs w:val="24"/>
          <w:shd w:val="clear" w:color="auto" w:fill="FFFFFF"/>
        </w:rPr>
        <w:t>Table</w:t>
      </w:r>
      <w:r w:rsidR="00D9098A" w:rsidRPr="00372706">
        <w:rPr>
          <w:rFonts w:ascii="Times New Roman" w:hAnsi="Times New Roman" w:cs="Times New Roman"/>
          <w:b/>
          <w:color w:val="000000"/>
          <w:sz w:val="24"/>
          <w:szCs w:val="24"/>
          <w:shd w:val="clear" w:color="auto" w:fill="FFFFFF"/>
        </w:rPr>
        <w:t xml:space="preserve"> 3</w:t>
      </w:r>
      <w:r w:rsidR="00E15D83" w:rsidRPr="00372706">
        <w:rPr>
          <w:rFonts w:ascii="Times New Roman" w:hAnsi="Times New Roman" w:cs="Times New Roman"/>
          <w:b/>
          <w:color w:val="000000"/>
          <w:sz w:val="24"/>
          <w:szCs w:val="24"/>
          <w:shd w:val="clear" w:color="auto" w:fill="FFFFFF"/>
        </w:rPr>
        <w:t xml:space="preserve">: </w:t>
      </w:r>
      <w:r w:rsidR="00E15D83" w:rsidRPr="00372706">
        <w:rPr>
          <w:rFonts w:ascii="Times New Roman" w:hAnsi="Times New Roman" w:cs="Times New Roman"/>
          <w:color w:val="000000"/>
          <w:sz w:val="24"/>
          <w:szCs w:val="24"/>
          <w:shd w:val="clear" w:color="auto" w:fill="FFFFFF"/>
        </w:rPr>
        <w:t xml:space="preserve">Population </w:t>
      </w:r>
      <w:r w:rsidR="0049332D" w:rsidRPr="00372706">
        <w:rPr>
          <w:rFonts w:ascii="Times New Roman" w:hAnsi="Times New Roman" w:cs="Times New Roman"/>
          <w:color w:val="000000"/>
          <w:sz w:val="24"/>
          <w:szCs w:val="24"/>
          <w:shd w:val="clear" w:color="auto" w:fill="FFFFFF"/>
        </w:rPr>
        <w:t>in Ukraine in</w:t>
      </w:r>
      <w:r w:rsidR="00386035" w:rsidRPr="00372706">
        <w:rPr>
          <w:rFonts w:ascii="Times New Roman" w:hAnsi="Times New Roman" w:cs="Times New Roman"/>
          <w:color w:val="000000"/>
          <w:sz w:val="24"/>
          <w:szCs w:val="24"/>
          <w:shd w:val="clear" w:color="auto" w:fill="FFFFFF"/>
        </w:rPr>
        <w:t xml:space="preserve"> 2020</w:t>
      </w:r>
    </w:p>
    <w:bookmarkStart w:id="37" w:name="_MON_1677330654"/>
    <w:bookmarkEnd w:id="37"/>
    <w:p w14:paraId="1B9AA96F" w14:textId="4E1C6469" w:rsidR="00125C93" w:rsidRPr="00372706" w:rsidRDefault="00030079" w:rsidP="00196D45">
      <w:pPr>
        <w:jc w:val="both"/>
        <w:rPr>
          <w:rFonts w:ascii="Times New Roman" w:hAnsi="Times New Roman" w:cs="Times New Roman"/>
          <w:color w:val="000000"/>
          <w:sz w:val="24"/>
          <w:szCs w:val="24"/>
          <w:highlight w:val="yellow"/>
          <w:shd w:val="clear" w:color="auto" w:fill="FFFFFF"/>
        </w:rPr>
      </w:pPr>
      <w:r w:rsidRPr="00372706">
        <w:rPr>
          <w:rFonts w:ascii="Times New Roman" w:hAnsi="Times New Roman" w:cs="Times New Roman"/>
          <w:color w:val="000000"/>
          <w:sz w:val="24"/>
          <w:szCs w:val="24"/>
          <w:shd w:val="clear" w:color="auto" w:fill="FFFFFF"/>
        </w:rPr>
        <w:object w:dxaOrig="9327" w:dyaOrig="1511" w14:anchorId="3606B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3pt;height:76.05pt" o:ole="">
            <v:imagedata r:id="rId21" o:title=""/>
          </v:shape>
          <o:OLEObject Type="Embed" ProgID="Excel.Sheet.12" ShapeID="_x0000_i1025" DrawAspect="Content" ObjectID="_1685430252" r:id="rId22"/>
        </w:object>
      </w:r>
    </w:p>
    <w:p w14:paraId="3C29CC0C" w14:textId="4BC151A9" w:rsidR="00700655" w:rsidRPr="00372706" w:rsidRDefault="00564568" w:rsidP="00196D45">
      <w:pPr>
        <w:spacing w:after="0"/>
        <w:jc w:val="both"/>
        <w:rPr>
          <w:rFonts w:ascii="Times New Roman" w:hAnsi="Times New Roman" w:cs="Times New Roman"/>
          <w:color w:val="000000"/>
          <w:sz w:val="24"/>
          <w:szCs w:val="24"/>
          <w:highlight w:val="yellow"/>
          <w:shd w:val="clear" w:color="auto" w:fill="FFFFFF"/>
        </w:rPr>
      </w:pPr>
      <w:r w:rsidRPr="00372706">
        <w:rPr>
          <w:rFonts w:ascii="Times New Roman" w:hAnsi="Times New Roman" w:cs="Times New Roman"/>
          <w:b/>
          <w:color w:val="000000"/>
          <w:sz w:val="24"/>
          <w:szCs w:val="24"/>
          <w:shd w:val="clear" w:color="auto" w:fill="FFFFFF"/>
        </w:rPr>
        <w:t>Diagram</w:t>
      </w:r>
      <w:r w:rsidR="00D9098A" w:rsidRPr="00372706">
        <w:rPr>
          <w:rFonts w:ascii="Times New Roman" w:hAnsi="Times New Roman" w:cs="Times New Roman"/>
          <w:b/>
          <w:color w:val="000000"/>
          <w:sz w:val="24"/>
          <w:szCs w:val="24"/>
          <w:shd w:val="clear" w:color="auto" w:fill="FFFFFF"/>
        </w:rPr>
        <w:t xml:space="preserve"> 1</w:t>
      </w:r>
      <w:r w:rsidRPr="00372706">
        <w:rPr>
          <w:rFonts w:ascii="Times New Roman" w:hAnsi="Times New Roman" w:cs="Times New Roman"/>
          <w:color w:val="000000"/>
          <w:sz w:val="24"/>
          <w:szCs w:val="24"/>
          <w:shd w:val="clear" w:color="auto" w:fill="FFFFFF"/>
        </w:rPr>
        <w:t xml:space="preserve">: </w:t>
      </w:r>
      <w:r w:rsidR="00BF5D52" w:rsidRPr="00372706">
        <w:rPr>
          <w:rFonts w:ascii="Times New Roman" w:hAnsi="Times New Roman" w:cs="Times New Roman"/>
          <w:color w:val="000000"/>
          <w:sz w:val="24"/>
          <w:szCs w:val="24"/>
          <w:shd w:val="clear" w:color="auto" w:fill="FFFFFF"/>
        </w:rPr>
        <w:t>Age structure of the population (2020)</w:t>
      </w:r>
    </w:p>
    <w:p w14:paraId="16B1CE61" w14:textId="77777777" w:rsidR="00700655" w:rsidRPr="00372706" w:rsidRDefault="00700655" w:rsidP="00196D45">
      <w:pPr>
        <w:spacing w:after="0"/>
        <w:jc w:val="both"/>
        <w:rPr>
          <w:rFonts w:ascii="Times New Roman" w:hAnsi="Times New Roman" w:cs="Times New Roman"/>
          <w:color w:val="000000"/>
          <w:sz w:val="24"/>
          <w:szCs w:val="24"/>
          <w:highlight w:val="yellow"/>
          <w:shd w:val="clear" w:color="auto" w:fill="FFFFFF"/>
        </w:rPr>
      </w:pPr>
    </w:p>
    <w:p w14:paraId="284E68C4" w14:textId="77777777" w:rsidR="00125C93" w:rsidRPr="00372706" w:rsidRDefault="00125C93" w:rsidP="00196D45">
      <w:pPr>
        <w:jc w:val="both"/>
        <w:rPr>
          <w:rFonts w:ascii="Times New Roman" w:hAnsi="Times New Roman" w:cs="Times New Roman"/>
          <w:sz w:val="24"/>
          <w:szCs w:val="24"/>
          <w:highlight w:val="yellow"/>
        </w:rPr>
      </w:pPr>
      <w:r w:rsidRPr="00372706">
        <w:rPr>
          <w:rFonts w:ascii="Times New Roman" w:hAnsi="Times New Roman" w:cs="Times New Roman"/>
          <w:noProof/>
          <w:sz w:val="24"/>
          <w:szCs w:val="24"/>
          <w:lang w:val="uk-UA" w:eastAsia="uk-UA"/>
        </w:rPr>
        <w:drawing>
          <wp:inline distT="0" distB="0" distL="0" distR="0" wp14:anchorId="2A48606B" wp14:editId="19A06C2D">
            <wp:extent cx="3028950" cy="29987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31133" cy="3000922"/>
                    </a:xfrm>
                    <a:prstGeom prst="rect">
                      <a:avLst/>
                    </a:prstGeom>
                  </pic:spPr>
                </pic:pic>
              </a:graphicData>
            </a:graphic>
          </wp:inline>
        </w:drawing>
      </w:r>
    </w:p>
    <w:p w14:paraId="0C8D9591" w14:textId="77777777" w:rsidR="00D61D48" w:rsidRPr="00372706" w:rsidRDefault="00D61D48" w:rsidP="00196D45">
      <w:pPr>
        <w:jc w:val="both"/>
        <w:rPr>
          <w:rFonts w:ascii="Times New Roman" w:hAnsi="Times New Roman" w:cs="Times New Roman"/>
          <w:sz w:val="24"/>
          <w:szCs w:val="24"/>
        </w:rPr>
      </w:pPr>
    </w:p>
    <w:p w14:paraId="0F2909D5" w14:textId="1923C6C8" w:rsidR="00BE7DD7" w:rsidRPr="00372706" w:rsidRDefault="00BE7DD7" w:rsidP="00196D45">
      <w:pPr>
        <w:jc w:val="both"/>
        <w:rPr>
          <w:rFonts w:ascii="Times New Roman" w:hAnsi="Times New Roman" w:cs="Times New Roman"/>
          <w:sz w:val="24"/>
          <w:szCs w:val="24"/>
        </w:rPr>
      </w:pPr>
      <w:r w:rsidRPr="00372706">
        <w:rPr>
          <w:rFonts w:ascii="Times New Roman" w:hAnsi="Times New Roman" w:cs="Times New Roman"/>
          <w:sz w:val="24"/>
          <w:szCs w:val="24"/>
        </w:rPr>
        <w:t>The average age of the population in urban and rural areas as of the beginning of 2020 is 41.8 years. The average age of women is 44.3 y.o., and the average age of men is 39.0 y.o..</w:t>
      </w:r>
    </w:p>
    <w:p w14:paraId="3B55CE20" w14:textId="1D1C3EB3" w:rsidR="0088393E" w:rsidRPr="00372706" w:rsidRDefault="00BE7DD7">
      <w:pPr>
        <w:spacing w:after="120"/>
        <w:rPr>
          <w:rFonts w:ascii="Times New Roman" w:hAnsi="Times New Roman" w:cs="Times New Roman"/>
          <w:b/>
          <w:bCs/>
          <w:sz w:val="24"/>
          <w:szCs w:val="24"/>
        </w:rPr>
      </w:pPr>
      <w:r w:rsidRPr="00372706">
        <w:rPr>
          <w:rFonts w:ascii="Times New Roman" w:hAnsi="Times New Roman" w:cs="Times New Roman"/>
          <w:sz w:val="24"/>
          <w:szCs w:val="24"/>
        </w:rPr>
        <w:t>Mortality per 1,000 people of the current population in total 14.7 people. At the same time, the death rate in rural areas is 17.2 people per 1,000, and in urban areas - 13.4 people per 1,000.</w:t>
      </w:r>
    </w:p>
    <w:p w14:paraId="487BDEE8" w14:textId="00ABB6DB" w:rsidR="005A112F" w:rsidRPr="00372706" w:rsidRDefault="00BE7DD7" w:rsidP="00196D45">
      <w:pPr>
        <w:spacing w:after="120"/>
        <w:rPr>
          <w:rFonts w:ascii="Times New Roman" w:hAnsi="Times New Roman" w:cs="Times New Roman"/>
          <w:b/>
          <w:bCs/>
          <w:sz w:val="24"/>
          <w:szCs w:val="24"/>
          <w:highlight w:val="yellow"/>
        </w:rPr>
      </w:pPr>
      <w:r w:rsidRPr="00372706">
        <w:rPr>
          <w:rFonts w:ascii="Times New Roman" w:hAnsi="Times New Roman" w:cs="Times New Roman"/>
          <w:b/>
          <w:bCs/>
          <w:sz w:val="24"/>
          <w:szCs w:val="24"/>
        </w:rPr>
        <w:t>Table</w:t>
      </w:r>
      <w:r w:rsidR="00D9098A" w:rsidRPr="00372706">
        <w:rPr>
          <w:rFonts w:ascii="Times New Roman" w:hAnsi="Times New Roman" w:cs="Times New Roman"/>
          <w:b/>
          <w:bCs/>
          <w:sz w:val="24"/>
          <w:szCs w:val="24"/>
        </w:rPr>
        <w:t xml:space="preserve"> 4</w:t>
      </w:r>
      <w:r w:rsidR="00913F6D" w:rsidRPr="00372706">
        <w:rPr>
          <w:rFonts w:ascii="Times New Roman" w:hAnsi="Times New Roman" w:cs="Times New Roman"/>
          <w:b/>
          <w:bCs/>
          <w:sz w:val="24"/>
          <w:szCs w:val="24"/>
        </w:rPr>
        <w:t xml:space="preserve">. </w:t>
      </w:r>
      <w:r w:rsidRPr="00372706">
        <w:rPr>
          <w:rFonts w:ascii="Times New Roman" w:hAnsi="Times New Roman" w:cs="Times New Roman"/>
          <w:sz w:val="24"/>
          <w:szCs w:val="24"/>
        </w:rPr>
        <w:t>Distribution by causes of death (persons), by year</w:t>
      </w:r>
      <w:r w:rsidRPr="00372706">
        <w:rPr>
          <w:rFonts w:ascii="Times New Roman" w:hAnsi="Times New Roman" w:cs="Times New Roman"/>
          <w:b/>
          <w:bCs/>
          <w:sz w:val="24"/>
          <w:szCs w:val="24"/>
          <w:highlight w:val="yellow"/>
        </w:rPr>
        <w:t xml:space="preserve"> </w:t>
      </w:r>
    </w:p>
    <w:p w14:paraId="4F87EE6A" w14:textId="1CB13210" w:rsidR="00797EA3" w:rsidRPr="00372706" w:rsidRDefault="00030079" w:rsidP="00196D45">
      <w:pPr>
        <w:jc w:val="both"/>
        <w:rPr>
          <w:rFonts w:ascii="Times New Roman" w:hAnsi="Times New Roman" w:cs="Times New Roman"/>
          <w:sz w:val="24"/>
          <w:szCs w:val="24"/>
          <w:highlight w:val="yellow"/>
        </w:rPr>
      </w:pPr>
      <w:r w:rsidRPr="00372706">
        <w:rPr>
          <w:rFonts w:ascii="Times New Roman" w:hAnsi="Times New Roman" w:cs="Times New Roman"/>
          <w:noProof/>
          <w:sz w:val="24"/>
          <w:szCs w:val="24"/>
          <w:lang w:val="uk-UA" w:eastAsia="uk-UA"/>
        </w:rPr>
        <w:drawing>
          <wp:inline distT="0" distB="0" distL="0" distR="0" wp14:anchorId="54DA642E" wp14:editId="23D0ECF6">
            <wp:extent cx="3871056" cy="4146550"/>
            <wp:effectExtent l="0" t="0" r="0" b="635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73109" cy="4148749"/>
                    </a:xfrm>
                    <a:prstGeom prst="rect">
                      <a:avLst/>
                    </a:prstGeom>
                  </pic:spPr>
                </pic:pic>
              </a:graphicData>
            </a:graphic>
          </wp:inline>
        </w:drawing>
      </w:r>
    </w:p>
    <w:bookmarkEnd w:id="36"/>
    <w:p w14:paraId="4477F50F" w14:textId="77777777" w:rsidR="00913F6D" w:rsidRPr="00372706" w:rsidRDefault="00913F6D" w:rsidP="00196D45">
      <w:pPr>
        <w:spacing w:after="120"/>
        <w:jc w:val="both"/>
        <w:rPr>
          <w:rFonts w:ascii="Times New Roman" w:hAnsi="Times New Roman" w:cs="Times New Roman"/>
          <w:sz w:val="24"/>
          <w:szCs w:val="24"/>
          <w:highlight w:val="yellow"/>
        </w:rPr>
      </w:pPr>
    </w:p>
    <w:p w14:paraId="36DFDBE2" w14:textId="3CBA4041" w:rsidR="00223CE9" w:rsidRPr="00372706" w:rsidRDefault="006370AE" w:rsidP="00196D45">
      <w:pPr>
        <w:spacing w:after="120"/>
        <w:jc w:val="both"/>
        <w:rPr>
          <w:rFonts w:ascii="Times New Roman" w:hAnsi="Times New Roman" w:cs="Times New Roman"/>
          <w:sz w:val="24"/>
          <w:szCs w:val="24"/>
        </w:rPr>
      </w:pPr>
      <w:r w:rsidRPr="00372706">
        <w:rPr>
          <w:rFonts w:ascii="Times New Roman" w:hAnsi="Times New Roman" w:cs="Times New Roman"/>
          <w:b/>
          <w:sz w:val="24"/>
          <w:szCs w:val="24"/>
        </w:rPr>
        <w:t>Gender</w:t>
      </w:r>
      <w:r w:rsidRPr="00372706">
        <w:rPr>
          <w:rFonts w:ascii="Times New Roman" w:hAnsi="Times New Roman" w:cs="Times New Roman"/>
          <w:sz w:val="24"/>
          <w:szCs w:val="24"/>
        </w:rPr>
        <w:t>. Globally, and in Ukraine, the health and economic impact of the COVID-19 crises is not gender-neutral. The gender differentials are associated with differences in the prevalence of health-related risk factors, differences in longevity, differences in occupation and employment patterns, and differences in health-seeking behaviors. In general, women are at higher risk of contracting COVID-19 because they predominate in “frontline” occupations that involve a lot of inter-personal interaction. This includes not only health care workers, but also teachers, clerical workers, cleaners and food preparation assistants. However, once infected, men are at greater risk of worse clinical outcomes and death than women are. This is because men have a higher incidence of relevant morbidities, including hypertension (18.5 percent of men in the age group 60-69 years compared to 17.7 percent of women), and also because men tend to seek healthcare less frequently and later in the course of disease progression than women do (for example, in 2019, only 39 percent of adult men reported having preventive electrocardiography screening compared to 48.7 percent of women). That said, in Ukraine, there are some other relevant morbidities that exacerbate COVID-19 outcomes that are more common among women, including diabetes (10 percent of men compared to 18.8 percent of women). Also, at the population level, since the life expectancy gap between women and men in Ukraine of 10 years (66.3 and 76.3 years for men and women, respectively), and older people are more vulnerable to progressing to severe COVID-19 and death) than other people, the absolute number of women infected by COVID-19 may well be higher than men. Also, at the population level, there is some evidence to suggest that the economic impact of the COVID-19 pandemic is also not gender-neutral. The October 2020 World Economic Outlook showed that, globally, women are more likely than men to be negatively affected by the economic downturn caused by the COVID-19 pandemic and the most recent World Economic Outlook showed that women’s employment has declined more than that of men. However, in Ukraine, the opposite has been observed: unemployment among men increased from 8.4 percent in March 2020 to 9.6 percent in September 2020, while unemployment among women increased from 8.7 to 8.9.  In addition, it is expected that women are likely bearing the greater burden of supervising and caring for children who are learning from home during COVID-19 lockdowns and school closures (such as the school closures during Ukraine’s January 8th to 24th lockdown).</w:t>
      </w:r>
    </w:p>
    <w:p w14:paraId="72F7C4BB" w14:textId="2D1E217B" w:rsidR="009A36DD" w:rsidRPr="00372706" w:rsidRDefault="00772765"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The approach to COVID-19 vaccination taken by the project will be gender-sensitive and take the above-mentioned differentials into account. Vaccination of health workers, who are mainly women, will be a top priority of the project. Another priority group is schoolteachers, among whom women also predominated. This will help to address the higher risk faced by women of contracting COVID-19 due to the fact that they predominate in frontline occupations. The project will also prioritize the vaccination of older people among whom, because of the gender differences in life expectancy in Ukraine mentioned above, there will be a larger share of women than men, thus protecting vulnerable older women.  Among younger people, the project will prioritize those with important relevant morbidities, thus helping to mitigate the potential gender differentials in severe COVID-19 and death that arise from gender differentials in the incidence of NCDs. Gender and population specifics will also be accounted for in the communication campaign to support COVID-19 vaccination uptake, tailoring messages to address potential vaccine hesitancy such that there are separate messages that target both men and women. The workers manning the COVID-19 hotline will also be trained to be sensitive to gender. From an economic perspective, the effective implementation of COVID-19 vaccination that allows businesses and the broader economy to re-open, children to return to school, and people to go back to work, will help to address the gender distortions in unemployment and the likely disproportionate burden being place on women with respect to school closures.</w:t>
      </w:r>
      <w:r w:rsidR="009A36DD" w:rsidRPr="00372706">
        <w:rPr>
          <w:rFonts w:ascii="Times New Roman" w:hAnsi="Times New Roman" w:cs="Times New Roman"/>
          <w:sz w:val="24"/>
          <w:szCs w:val="24"/>
        </w:rPr>
        <w:t xml:space="preserve"> The PDO-level indicator related to vaccination will be disaggregated by sex, as well as relevant intermediate indicators. Also, when the </w:t>
      </w:r>
      <w:r w:rsidR="00693B70" w:rsidRPr="00372706">
        <w:rPr>
          <w:rFonts w:ascii="Times New Roman" w:hAnsi="Times New Roman" w:cs="Times New Roman"/>
          <w:sz w:val="24"/>
          <w:szCs w:val="24"/>
        </w:rPr>
        <w:t>MOH</w:t>
      </w:r>
      <w:r w:rsidR="009A36DD" w:rsidRPr="00372706">
        <w:rPr>
          <w:rFonts w:ascii="Times New Roman" w:hAnsi="Times New Roman" w:cs="Times New Roman"/>
          <w:sz w:val="24"/>
          <w:szCs w:val="24"/>
        </w:rPr>
        <w:t xml:space="preserve"> reports on the attainment of the PBCs on the number of people fully vaccinated, the numbers will be disaggregated by gender.</w:t>
      </w:r>
    </w:p>
    <w:p w14:paraId="585F904C" w14:textId="67D1511C" w:rsidR="00F3046B" w:rsidRPr="00372706" w:rsidRDefault="00F3046B" w:rsidP="00405BCB">
      <w:pPr>
        <w:pStyle w:val="1"/>
        <w:numPr>
          <w:ilvl w:val="0"/>
          <w:numId w:val="23"/>
        </w:numPr>
        <w:spacing w:line="276" w:lineRule="auto"/>
        <w:rPr>
          <w:rFonts w:ascii="Times New Roman" w:hAnsi="Times New Roman" w:cs="Times New Roman"/>
          <w:sz w:val="24"/>
          <w:szCs w:val="24"/>
        </w:rPr>
      </w:pPr>
      <w:bookmarkStart w:id="38" w:name="_Toc47020386"/>
      <w:bookmarkStart w:id="39" w:name="_Toc74751014"/>
      <w:r w:rsidRPr="00372706">
        <w:rPr>
          <w:rFonts w:ascii="Times New Roman" w:hAnsi="Times New Roman" w:cs="Times New Roman"/>
          <w:sz w:val="24"/>
          <w:szCs w:val="24"/>
        </w:rPr>
        <w:t xml:space="preserve">Potential Environmental and Social Risks and </w:t>
      </w:r>
      <w:r w:rsidR="00E0022D" w:rsidRPr="00372706">
        <w:rPr>
          <w:rFonts w:ascii="Times New Roman" w:hAnsi="Times New Roman" w:cs="Times New Roman"/>
          <w:sz w:val="24"/>
          <w:szCs w:val="24"/>
        </w:rPr>
        <w:t>t</w:t>
      </w:r>
      <w:r w:rsidRPr="00372706">
        <w:rPr>
          <w:rFonts w:ascii="Times New Roman" w:hAnsi="Times New Roman" w:cs="Times New Roman"/>
          <w:sz w:val="24"/>
          <w:szCs w:val="24"/>
        </w:rPr>
        <w:t>heir Mitigation</w:t>
      </w:r>
      <w:bookmarkEnd w:id="38"/>
      <w:bookmarkEnd w:id="39"/>
    </w:p>
    <w:p w14:paraId="7F5C05F5" w14:textId="69D44392" w:rsidR="00C93BEC" w:rsidRPr="00372706" w:rsidRDefault="00963007" w:rsidP="00196D45">
      <w:pPr>
        <w:pStyle w:val="2"/>
        <w:spacing w:line="276" w:lineRule="auto"/>
        <w:ind w:left="540" w:hanging="540"/>
        <w:rPr>
          <w:rFonts w:cs="Times New Roman"/>
          <w:szCs w:val="24"/>
        </w:rPr>
      </w:pPr>
      <w:bookmarkStart w:id="40" w:name="_Toc47020371"/>
      <w:bookmarkStart w:id="41" w:name="_Toc74751015"/>
      <w:r w:rsidRPr="00372706">
        <w:rPr>
          <w:rFonts w:cs="Times New Roman"/>
          <w:szCs w:val="24"/>
        </w:rPr>
        <w:t>6.1.</w:t>
      </w:r>
      <w:r w:rsidRPr="00372706">
        <w:rPr>
          <w:rFonts w:cs="Times New Roman"/>
          <w:szCs w:val="24"/>
        </w:rPr>
        <w:tab/>
      </w:r>
      <w:r w:rsidR="00C93BEC" w:rsidRPr="00372706">
        <w:rPr>
          <w:rFonts w:cs="Times New Roman"/>
          <w:szCs w:val="24"/>
        </w:rPr>
        <w:t>Environmental and Social Risks of the Project</w:t>
      </w:r>
      <w:bookmarkEnd w:id="40"/>
      <w:bookmarkEnd w:id="41"/>
    </w:p>
    <w:p w14:paraId="259EDBA3" w14:textId="4C22B04C" w:rsidR="008C6BFA" w:rsidRPr="00372706" w:rsidRDefault="00FE0823"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anticipated overall environmental and social risks are Substantial. </w:t>
      </w:r>
    </w:p>
    <w:p w14:paraId="6DFB374F" w14:textId="77777777" w:rsidR="007904A0" w:rsidRPr="00372706" w:rsidRDefault="000107A6"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main environmental and social risks identified at the initial stage are:</w:t>
      </w:r>
    </w:p>
    <w:p w14:paraId="46E27FAB" w14:textId="77777777" w:rsidR="007904A0" w:rsidRPr="00372706" w:rsidRDefault="000107A6" w:rsidP="00405BCB">
      <w:pPr>
        <w:pStyle w:val="ab"/>
        <w:numPr>
          <w:ilvl w:val="0"/>
          <w:numId w:val="54"/>
        </w:numPr>
        <w:tabs>
          <w:tab w:val="left" w:pos="0"/>
        </w:tabs>
        <w:spacing w:after="12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generation of medical waste and its management; </w:t>
      </w:r>
    </w:p>
    <w:p w14:paraId="0852E20E" w14:textId="458CD55F" w:rsidR="007904A0" w:rsidRPr="00372706" w:rsidRDefault="000107A6" w:rsidP="00405BCB">
      <w:pPr>
        <w:pStyle w:val="ab"/>
        <w:numPr>
          <w:ilvl w:val="0"/>
          <w:numId w:val="54"/>
        </w:numPr>
        <w:tabs>
          <w:tab w:val="left" w:pos="0"/>
        </w:tabs>
        <w:spacing w:after="120"/>
        <w:jc w:val="both"/>
        <w:rPr>
          <w:rFonts w:ascii="Times New Roman" w:eastAsia="Times New Roman" w:hAnsi="Times New Roman" w:cs="Times New Roman"/>
          <w:sz w:val="24"/>
        </w:rPr>
      </w:pPr>
      <w:r w:rsidRPr="00372706">
        <w:rPr>
          <w:rFonts w:ascii="Times New Roman" w:eastAsia="Times New Roman" w:hAnsi="Times New Roman" w:cs="Times New Roman"/>
          <w:sz w:val="24"/>
        </w:rPr>
        <w:t>the problem of labor protection related to testing, vaccination and handling of vaccine stocks during vaccination;</w:t>
      </w:r>
    </w:p>
    <w:p w14:paraId="0B332E88" w14:textId="77777777" w:rsidR="007904A0" w:rsidRPr="00372706" w:rsidRDefault="000107A6" w:rsidP="00405BCB">
      <w:pPr>
        <w:pStyle w:val="ab"/>
        <w:numPr>
          <w:ilvl w:val="0"/>
          <w:numId w:val="54"/>
        </w:numPr>
        <w:tabs>
          <w:tab w:val="left" w:pos="0"/>
        </w:tabs>
        <w:spacing w:after="12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logistical problems related to transportation of vaccines across the country in compliance with recommended temperature requirements; </w:t>
      </w:r>
    </w:p>
    <w:p w14:paraId="69D22B76" w14:textId="7B1C63F2" w:rsidR="000107A6" w:rsidRPr="00372706" w:rsidRDefault="000107A6" w:rsidP="00405BCB">
      <w:pPr>
        <w:pStyle w:val="ab"/>
        <w:numPr>
          <w:ilvl w:val="0"/>
          <w:numId w:val="54"/>
        </w:numPr>
        <w:tabs>
          <w:tab w:val="left" w:pos="0"/>
        </w:tabs>
        <w:spacing w:after="12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community health and safety issues related to </w:t>
      </w:r>
      <w:r w:rsidR="00860B83" w:rsidRPr="00372706">
        <w:rPr>
          <w:rFonts w:ascii="Times New Roman" w:eastAsia="Times New Roman" w:hAnsi="Times New Roman" w:cs="Times New Roman"/>
          <w:sz w:val="24"/>
        </w:rPr>
        <w:t>unforeseen</w:t>
      </w:r>
      <w:r w:rsidRPr="00372706">
        <w:rPr>
          <w:rFonts w:ascii="Times New Roman" w:eastAsia="Times New Roman" w:hAnsi="Times New Roman" w:cs="Times New Roman"/>
          <w:sz w:val="24"/>
        </w:rPr>
        <w:t xml:space="preserve"> consequences of vaccination, as well as treatment, transportation and disposal of hazardous and infectious waste in the health sector.</w:t>
      </w:r>
    </w:p>
    <w:p w14:paraId="78E9B6D3" w14:textId="7508F419" w:rsidR="00254372" w:rsidRPr="00372706" w:rsidRDefault="00254372"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In order to mitigate the risks associated with handling, transportation and disposal of medical waste on site, the Project will invest in purchas</w:t>
      </w:r>
      <w:r w:rsidR="00920157" w:rsidRPr="00372706">
        <w:rPr>
          <w:rFonts w:ascii="Times New Roman" w:eastAsia="Times New Roman" w:hAnsi="Times New Roman" w:cs="Times New Roman"/>
          <w:sz w:val="24"/>
          <w:szCs w:val="24"/>
        </w:rPr>
        <w:t>ing</w:t>
      </w:r>
      <w:r w:rsidRPr="00372706">
        <w:rPr>
          <w:rFonts w:ascii="Times New Roman" w:eastAsia="Times New Roman" w:hAnsi="Times New Roman" w:cs="Times New Roman"/>
          <w:sz w:val="24"/>
          <w:szCs w:val="24"/>
        </w:rPr>
        <w:t xml:space="preserve"> of medical equipment for the disposal of COVID-19-related waste, </w:t>
      </w:r>
      <w:r w:rsidR="00920157" w:rsidRPr="00372706">
        <w:rPr>
          <w:rFonts w:ascii="Times New Roman" w:eastAsia="Times New Roman" w:hAnsi="Times New Roman" w:cs="Times New Roman"/>
          <w:sz w:val="24"/>
          <w:szCs w:val="24"/>
        </w:rPr>
        <w:t>i.e.</w:t>
      </w:r>
      <w:r w:rsidRPr="00372706">
        <w:rPr>
          <w:rFonts w:ascii="Times New Roman" w:eastAsia="Times New Roman" w:hAnsi="Times New Roman" w:cs="Times New Roman"/>
          <w:sz w:val="24"/>
          <w:szCs w:val="24"/>
        </w:rPr>
        <w:t xml:space="preserve"> autoclaves </w:t>
      </w:r>
      <w:r w:rsidR="00BF0174" w:rsidRPr="00372706">
        <w:rPr>
          <w:rFonts w:ascii="Times New Roman" w:eastAsia="Times New Roman" w:hAnsi="Times New Roman" w:cs="Times New Roman"/>
          <w:sz w:val="24"/>
          <w:szCs w:val="24"/>
        </w:rPr>
        <w:t>with</w:t>
      </w:r>
      <w:r w:rsidRPr="00372706">
        <w:rPr>
          <w:rFonts w:ascii="Times New Roman" w:eastAsia="Times New Roman" w:hAnsi="Times New Roman" w:cs="Times New Roman"/>
          <w:sz w:val="24"/>
          <w:szCs w:val="24"/>
        </w:rPr>
        <w:t xml:space="preserve"> shredders. The equipment will be distributed </w:t>
      </w:r>
      <w:r w:rsidR="00C13C3F" w:rsidRPr="00372706">
        <w:rPr>
          <w:rFonts w:ascii="Times New Roman" w:eastAsia="Times New Roman" w:hAnsi="Times New Roman" w:cs="Times New Roman"/>
          <w:sz w:val="24"/>
          <w:szCs w:val="24"/>
        </w:rPr>
        <w:t>following</w:t>
      </w:r>
      <w:r w:rsidRPr="00372706">
        <w:rPr>
          <w:rFonts w:ascii="Times New Roman" w:eastAsia="Times New Roman" w:hAnsi="Times New Roman" w:cs="Times New Roman"/>
          <w:sz w:val="24"/>
          <w:szCs w:val="24"/>
        </w:rPr>
        <w:t xml:space="preserve"> waste management needs assessment, which will include information on </w:t>
      </w:r>
      <w:r w:rsidR="00C44CB6" w:rsidRPr="00372706">
        <w:rPr>
          <w:rFonts w:ascii="Times New Roman" w:eastAsia="Times New Roman" w:hAnsi="Times New Roman" w:cs="Times New Roman"/>
          <w:sz w:val="24"/>
          <w:szCs w:val="24"/>
        </w:rPr>
        <w:t>HCF</w:t>
      </w:r>
      <w:r w:rsidR="00C13C3F" w:rsidRPr="00372706">
        <w:rPr>
          <w:rFonts w:ascii="Times New Roman" w:eastAsia="Times New Roman" w:hAnsi="Times New Roman" w:cs="Times New Roman"/>
          <w:sz w:val="24"/>
          <w:szCs w:val="24"/>
        </w:rPr>
        <w:t>s</w:t>
      </w:r>
      <w:r w:rsidRPr="00372706">
        <w:rPr>
          <w:rFonts w:ascii="Times New Roman" w:eastAsia="Times New Roman" w:hAnsi="Times New Roman" w:cs="Times New Roman"/>
          <w:sz w:val="24"/>
          <w:szCs w:val="24"/>
        </w:rPr>
        <w:t>, medical waste that accumulates in</w:t>
      </w:r>
      <w:r w:rsidR="00C13C3F" w:rsidRPr="00372706">
        <w:rPr>
          <w:rFonts w:ascii="Times New Roman" w:eastAsia="Times New Roman" w:hAnsi="Times New Roman" w:cs="Times New Roman"/>
          <w:sz w:val="24"/>
          <w:szCs w:val="24"/>
        </w:rPr>
        <w:t>side of the HCFs</w:t>
      </w:r>
      <w:r w:rsidRPr="00372706">
        <w:rPr>
          <w:rFonts w:ascii="Times New Roman" w:eastAsia="Times New Roman" w:hAnsi="Times New Roman" w:cs="Times New Roman"/>
          <w:sz w:val="24"/>
          <w:szCs w:val="24"/>
        </w:rPr>
        <w:t>, existing waste disposal service providers, means of transporting and disposing of waste, licensing, operational practices and efficiency, as well as waste management needs for vaccination and testing. The study (evaluation) will be conducted</w:t>
      </w:r>
      <w:r w:rsidR="00001EFB"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sz w:val="24"/>
          <w:szCs w:val="24"/>
        </w:rPr>
        <w:t xml:space="preserve">at the beginning of the Project implementation. To determine which waste streams should be disinfected </w:t>
      </w:r>
      <w:r w:rsidR="00DC4819" w:rsidRPr="00372706">
        <w:rPr>
          <w:rFonts w:ascii="Times New Roman" w:eastAsia="Times New Roman" w:hAnsi="Times New Roman" w:cs="Times New Roman"/>
          <w:sz w:val="24"/>
          <w:szCs w:val="24"/>
        </w:rPr>
        <w:t>within</w:t>
      </w:r>
      <w:r w:rsidRPr="00372706">
        <w:rPr>
          <w:rFonts w:ascii="Times New Roman" w:eastAsia="Times New Roman" w:hAnsi="Times New Roman" w:cs="Times New Roman"/>
          <w:sz w:val="24"/>
          <w:szCs w:val="24"/>
        </w:rPr>
        <w:t xml:space="preserve"> the </w:t>
      </w:r>
      <w:r w:rsidR="00DC4819" w:rsidRPr="00372706">
        <w:rPr>
          <w:rFonts w:ascii="Times New Roman" w:eastAsia="Times New Roman" w:hAnsi="Times New Roman" w:cs="Times New Roman"/>
          <w:sz w:val="24"/>
          <w:szCs w:val="24"/>
        </w:rPr>
        <w:t>HCF</w:t>
      </w:r>
      <w:r w:rsidRPr="00372706">
        <w:rPr>
          <w:rFonts w:ascii="Times New Roman" w:eastAsia="Times New Roman" w:hAnsi="Times New Roman" w:cs="Times New Roman"/>
          <w:sz w:val="24"/>
          <w:szCs w:val="24"/>
        </w:rPr>
        <w:t xml:space="preserve"> and which should be transported to a specialized facility outside, the study will propose optimal waste management schemes for </w:t>
      </w:r>
      <w:r w:rsidR="00270A87" w:rsidRPr="00372706">
        <w:rPr>
          <w:rFonts w:ascii="Times New Roman" w:eastAsia="Times New Roman" w:hAnsi="Times New Roman" w:cs="Times New Roman"/>
          <w:sz w:val="24"/>
          <w:szCs w:val="24"/>
        </w:rPr>
        <w:t xml:space="preserve">involved </w:t>
      </w:r>
      <w:r w:rsidR="00880091" w:rsidRPr="00372706">
        <w:rPr>
          <w:rFonts w:ascii="Times New Roman" w:eastAsia="Times New Roman" w:hAnsi="Times New Roman" w:cs="Times New Roman"/>
          <w:sz w:val="24"/>
          <w:szCs w:val="24"/>
        </w:rPr>
        <w:t>HCF</w:t>
      </w:r>
      <w:r w:rsidR="00C13C3F" w:rsidRPr="00372706">
        <w:rPr>
          <w:rFonts w:ascii="Times New Roman" w:eastAsia="Times New Roman" w:hAnsi="Times New Roman" w:cs="Times New Roman"/>
          <w:sz w:val="24"/>
          <w:szCs w:val="24"/>
        </w:rPr>
        <w:t>s</w:t>
      </w:r>
      <w:r w:rsidRPr="00372706">
        <w:rPr>
          <w:rFonts w:ascii="Times New Roman" w:eastAsia="Times New Roman" w:hAnsi="Times New Roman" w:cs="Times New Roman"/>
          <w:sz w:val="24"/>
          <w:szCs w:val="24"/>
        </w:rPr>
        <w:t xml:space="preserve">, and </w:t>
      </w:r>
      <w:r w:rsidR="00502567" w:rsidRPr="00372706">
        <w:rPr>
          <w:rFonts w:ascii="Times New Roman" w:eastAsia="Times New Roman" w:hAnsi="Times New Roman" w:cs="Times New Roman"/>
          <w:sz w:val="24"/>
          <w:szCs w:val="24"/>
        </w:rPr>
        <w:t xml:space="preserve">requirements for staff training will be </w:t>
      </w:r>
      <w:r w:rsidRPr="00372706">
        <w:rPr>
          <w:rFonts w:ascii="Times New Roman" w:eastAsia="Times New Roman" w:hAnsi="Times New Roman" w:cs="Times New Roman"/>
          <w:sz w:val="24"/>
          <w:szCs w:val="24"/>
        </w:rPr>
        <w:t>outlined.</w:t>
      </w:r>
    </w:p>
    <w:p w14:paraId="26FE8D6E" w14:textId="54384C75" w:rsidR="00834E9E" w:rsidRPr="00372706" w:rsidRDefault="00834E9E"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Project will take all possible measures to implement the ICWMP, developed and approved by </w:t>
      </w:r>
      <w:r w:rsidR="00976349" w:rsidRPr="00372706">
        <w:rPr>
          <w:rFonts w:ascii="Times New Roman" w:eastAsia="Times New Roman" w:hAnsi="Times New Roman" w:cs="Times New Roman"/>
          <w:sz w:val="24"/>
          <w:szCs w:val="24"/>
        </w:rPr>
        <w:t>involved HCF</w:t>
      </w:r>
      <w:r w:rsidR="00FD1790" w:rsidRPr="00372706">
        <w:rPr>
          <w:rFonts w:ascii="Times New Roman" w:eastAsia="Times New Roman" w:hAnsi="Times New Roman" w:cs="Times New Roman"/>
          <w:sz w:val="24"/>
          <w:szCs w:val="24"/>
        </w:rPr>
        <w:t>s</w:t>
      </w:r>
      <w:r w:rsidR="00976349"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sz w:val="24"/>
          <w:szCs w:val="24"/>
        </w:rPr>
        <w:t xml:space="preserve">on the basis of the </w:t>
      </w:r>
      <w:r w:rsidR="00FD1790" w:rsidRPr="00372706">
        <w:rPr>
          <w:rFonts w:ascii="Times New Roman" w:eastAsia="Times New Roman" w:hAnsi="Times New Roman" w:cs="Times New Roman"/>
          <w:sz w:val="24"/>
          <w:szCs w:val="24"/>
        </w:rPr>
        <w:t>recommendations</w:t>
      </w:r>
      <w:r w:rsidRPr="00372706">
        <w:rPr>
          <w:rFonts w:ascii="Times New Roman" w:eastAsia="Times New Roman" w:hAnsi="Times New Roman" w:cs="Times New Roman"/>
          <w:sz w:val="24"/>
          <w:szCs w:val="24"/>
        </w:rPr>
        <w:t xml:space="preserve"> provided in Annex 4 of the </w:t>
      </w:r>
      <w:r w:rsidR="00976349" w:rsidRPr="00372706">
        <w:rPr>
          <w:rFonts w:ascii="Times New Roman" w:eastAsia="Times New Roman" w:hAnsi="Times New Roman" w:cs="Times New Roman"/>
          <w:sz w:val="24"/>
          <w:szCs w:val="24"/>
        </w:rPr>
        <w:t>ESMF</w:t>
      </w:r>
      <w:r w:rsidR="00FD1790" w:rsidRPr="00372706">
        <w:rPr>
          <w:rFonts w:ascii="Times New Roman" w:eastAsia="Times New Roman" w:hAnsi="Times New Roman" w:cs="Times New Roman"/>
          <w:sz w:val="24"/>
          <w:szCs w:val="24"/>
        </w:rPr>
        <w:t>. The ICWMP will be reviewed by the PIU and approved by the WB. Each HCF will comply with provisions of approved ICWMP</w:t>
      </w:r>
      <w:r w:rsidRPr="00372706">
        <w:rPr>
          <w:rFonts w:ascii="Times New Roman" w:eastAsia="Times New Roman" w:hAnsi="Times New Roman" w:cs="Times New Roman"/>
          <w:sz w:val="24"/>
          <w:szCs w:val="24"/>
        </w:rPr>
        <w:t xml:space="preserve"> to avoid contamination of </w:t>
      </w:r>
      <w:r w:rsidR="00FD1790" w:rsidRPr="00372706">
        <w:rPr>
          <w:rFonts w:ascii="Times New Roman" w:eastAsia="Times New Roman" w:hAnsi="Times New Roman" w:cs="Times New Roman"/>
          <w:sz w:val="24"/>
          <w:szCs w:val="24"/>
        </w:rPr>
        <w:t xml:space="preserve">air, </w:t>
      </w:r>
      <w:r w:rsidRPr="00372706">
        <w:rPr>
          <w:rFonts w:ascii="Times New Roman" w:eastAsia="Times New Roman" w:hAnsi="Times New Roman" w:cs="Times New Roman"/>
          <w:sz w:val="24"/>
          <w:szCs w:val="24"/>
        </w:rPr>
        <w:t>water</w:t>
      </w:r>
      <w:r w:rsidR="00FD1790" w:rsidRPr="00372706">
        <w:rPr>
          <w:rFonts w:ascii="Times New Roman" w:eastAsia="Times New Roman" w:hAnsi="Times New Roman" w:cs="Times New Roman"/>
          <w:sz w:val="24"/>
          <w:szCs w:val="24"/>
        </w:rPr>
        <w:t xml:space="preserve"> and soil</w:t>
      </w:r>
      <w:r w:rsidRPr="00372706">
        <w:rPr>
          <w:rFonts w:ascii="Times New Roman" w:eastAsia="Times New Roman" w:hAnsi="Times New Roman" w:cs="Times New Roman"/>
          <w:sz w:val="24"/>
          <w:szCs w:val="24"/>
        </w:rPr>
        <w:t xml:space="preserve"> with medical waste generated </w:t>
      </w:r>
      <w:r w:rsidR="00D40AA0" w:rsidRPr="00372706">
        <w:rPr>
          <w:rFonts w:ascii="Times New Roman" w:eastAsia="Times New Roman" w:hAnsi="Times New Roman" w:cs="Times New Roman"/>
          <w:sz w:val="24"/>
          <w:szCs w:val="24"/>
        </w:rPr>
        <w:t xml:space="preserve">after </w:t>
      </w:r>
      <w:r w:rsidRPr="00372706">
        <w:rPr>
          <w:rFonts w:ascii="Times New Roman" w:eastAsia="Times New Roman" w:hAnsi="Times New Roman" w:cs="Times New Roman"/>
          <w:sz w:val="24"/>
          <w:szCs w:val="24"/>
        </w:rPr>
        <w:t>testing and vaccination.</w:t>
      </w:r>
    </w:p>
    <w:p w14:paraId="6757653A" w14:textId="00D37831" w:rsidR="00C34358" w:rsidRPr="00372706" w:rsidRDefault="00C34358"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social risks of the Project </w:t>
      </w:r>
      <w:r w:rsidR="00FD1790" w:rsidRPr="00372706">
        <w:rPr>
          <w:rFonts w:ascii="Times New Roman" w:eastAsia="Times New Roman" w:hAnsi="Times New Roman" w:cs="Times New Roman"/>
          <w:sz w:val="24"/>
          <w:szCs w:val="24"/>
        </w:rPr>
        <w:t>are</w:t>
      </w:r>
      <w:r w:rsidR="008521C0" w:rsidRPr="00372706">
        <w:rPr>
          <w:rFonts w:ascii="Times New Roman" w:eastAsia="Times New Roman" w:hAnsi="Times New Roman" w:cs="Times New Roman"/>
          <w:sz w:val="24"/>
          <w:szCs w:val="24"/>
        </w:rPr>
        <w:t xml:space="preserve"> anticipated to be substantial</w:t>
      </w:r>
      <w:r w:rsidRPr="00372706">
        <w:rPr>
          <w:rFonts w:ascii="Times New Roman" w:eastAsia="Times New Roman" w:hAnsi="Times New Roman" w:cs="Times New Roman"/>
          <w:sz w:val="24"/>
          <w:szCs w:val="24"/>
        </w:rPr>
        <w:t xml:space="preserve">, as there may be significant gaps in the program's coverage of the most vulnerable and low-income groups and provision of appropriate support for them. Other social risks are related to the health and safety of the population, including organization of work, provision of appropriate working conditions, management of employment relationships, potential risks of sexual exploitation and violence / sexual harassment, and the provision of appropriate support. Given that information on the detailed distribution of vaccines is limited at the initial stage of the Project implementation, measures will need to be taken to reduce the risk of excluding groups or individuals in need of vaccination. With the assistance of donor partners, including the </w:t>
      </w:r>
      <w:r w:rsidR="00F769EA" w:rsidRPr="00372706">
        <w:rPr>
          <w:rFonts w:ascii="Times New Roman" w:eastAsia="Times New Roman" w:hAnsi="Times New Roman" w:cs="Times New Roman"/>
          <w:sz w:val="24"/>
          <w:szCs w:val="24"/>
        </w:rPr>
        <w:t>WB</w:t>
      </w:r>
      <w:r w:rsidRPr="00372706">
        <w:rPr>
          <w:rFonts w:ascii="Times New Roman" w:eastAsia="Times New Roman" w:hAnsi="Times New Roman" w:cs="Times New Roman"/>
          <w:sz w:val="24"/>
          <w:szCs w:val="24"/>
        </w:rPr>
        <w:t xml:space="preserve">, the </w:t>
      </w:r>
      <w:r w:rsidR="000A070A" w:rsidRPr="00372706">
        <w:rPr>
          <w:rFonts w:ascii="Times New Roman" w:eastAsia="Times New Roman" w:hAnsi="Times New Roman" w:cs="Times New Roman"/>
          <w:sz w:val="24"/>
          <w:szCs w:val="24"/>
        </w:rPr>
        <w:t>GoU</w:t>
      </w:r>
      <w:r w:rsidRPr="00372706">
        <w:rPr>
          <w:rFonts w:ascii="Times New Roman" w:eastAsia="Times New Roman" w:hAnsi="Times New Roman" w:cs="Times New Roman"/>
          <w:sz w:val="24"/>
          <w:szCs w:val="24"/>
        </w:rPr>
        <w:t xml:space="preserve"> prepared a draft vaccination readiness assessment system and developed a Roadmap (referred to in </w:t>
      </w:r>
      <w:r w:rsidR="000A679E" w:rsidRPr="00372706">
        <w:rPr>
          <w:rFonts w:ascii="Times New Roman" w:eastAsia="Times New Roman" w:hAnsi="Times New Roman" w:cs="Times New Roman"/>
          <w:sz w:val="24"/>
          <w:szCs w:val="24"/>
        </w:rPr>
        <w:t xml:space="preserve">Paragraph </w:t>
      </w:r>
      <w:r w:rsidRPr="00372706">
        <w:rPr>
          <w:rFonts w:ascii="Times New Roman" w:eastAsia="Times New Roman" w:hAnsi="Times New Roman" w:cs="Times New Roman"/>
          <w:sz w:val="24"/>
          <w:szCs w:val="24"/>
        </w:rPr>
        <w:t>5.1 above), which sets out detailed vaccination procedures and protocols. against COVID-19 and proposes measures for effective vaccination of population</w:t>
      </w:r>
      <w:r w:rsidR="000A679E" w:rsidRPr="00372706">
        <w:rPr>
          <w:rFonts w:ascii="Times New Roman" w:eastAsia="Times New Roman" w:hAnsi="Times New Roman" w:cs="Times New Roman"/>
          <w:sz w:val="24"/>
          <w:szCs w:val="24"/>
        </w:rPr>
        <w:t>. The Roadmap w</w:t>
      </w:r>
      <w:r w:rsidRPr="00372706">
        <w:rPr>
          <w:rFonts w:ascii="Times New Roman" w:eastAsia="Times New Roman" w:hAnsi="Times New Roman" w:cs="Times New Roman"/>
          <w:sz w:val="24"/>
          <w:szCs w:val="24"/>
        </w:rPr>
        <w:t>ill be regularly updated. The WB will also continue to provide technical support in the implementation of the Project to reduce the risk of restricted access for priority groups. This risk will also be mitigated by involving citizens and consulting stakeholders.</w:t>
      </w:r>
    </w:p>
    <w:p w14:paraId="1E3A9B53" w14:textId="53A6DBA2" w:rsidR="0076416C" w:rsidRPr="00372706" w:rsidRDefault="00831F0A"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To comply with provisions of ESS1, ESS2, ESS3, ESS4 and ESS10</w:t>
      </w:r>
      <w:r w:rsidR="005F1440"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t</w:t>
      </w:r>
      <w:r w:rsidR="0076416C" w:rsidRPr="00372706">
        <w:rPr>
          <w:rFonts w:ascii="Times New Roman" w:eastAsia="Times New Roman" w:hAnsi="Times New Roman" w:cs="Times New Roman"/>
          <w:sz w:val="24"/>
          <w:szCs w:val="24"/>
        </w:rPr>
        <w:t xml:space="preserve">he above risks </w:t>
      </w:r>
      <w:r w:rsidR="00686B71" w:rsidRPr="00372706">
        <w:rPr>
          <w:rFonts w:ascii="Times New Roman" w:eastAsia="Times New Roman" w:hAnsi="Times New Roman" w:cs="Times New Roman"/>
          <w:sz w:val="24"/>
          <w:szCs w:val="24"/>
        </w:rPr>
        <w:t xml:space="preserve">will be managed by this </w:t>
      </w:r>
      <w:r w:rsidR="004D0F73" w:rsidRPr="00372706">
        <w:rPr>
          <w:rFonts w:ascii="Times New Roman" w:eastAsia="Times New Roman" w:hAnsi="Times New Roman" w:cs="Times New Roman"/>
          <w:sz w:val="24"/>
          <w:szCs w:val="24"/>
        </w:rPr>
        <w:t>ESMF</w:t>
      </w:r>
      <w:r w:rsidR="00F30071" w:rsidRPr="00372706">
        <w:rPr>
          <w:rFonts w:ascii="Times New Roman" w:eastAsia="Times New Roman" w:hAnsi="Times New Roman" w:cs="Times New Roman"/>
          <w:sz w:val="24"/>
          <w:szCs w:val="24"/>
        </w:rPr>
        <w:t>,</w:t>
      </w:r>
      <w:r w:rsidR="00C341F6" w:rsidRPr="00372706">
        <w:rPr>
          <w:rFonts w:ascii="Times New Roman" w:eastAsia="Times New Roman" w:hAnsi="Times New Roman" w:cs="Times New Roman"/>
          <w:sz w:val="24"/>
          <w:szCs w:val="24"/>
        </w:rPr>
        <w:t xml:space="preserve"> and </w:t>
      </w:r>
      <w:r w:rsidR="00283EE4" w:rsidRPr="00372706">
        <w:rPr>
          <w:rFonts w:ascii="Times New Roman" w:eastAsia="Times New Roman" w:hAnsi="Times New Roman" w:cs="Times New Roman"/>
          <w:sz w:val="24"/>
          <w:szCs w:val="24"/>
        </w:rPr>
        <w:t>relevant</w:t>
      </w:r>
      <w:r w:rsidR="00C341F6" w:rsidRPr="00372706">
        <w:rPr>
          <w:rFonts w:ascii="Times New Roman" w:eastAsia="Times New Roman" w:hAnsi="Times New Roman" w:cs="Times New Roman"/>
          <w:sz w:val="24"/>
          <w:szCs w:val="24"/>
        </w:rPr>
        <w:t xml:space="preserve"> management plans</w:t>
      </w:r>
      <w:r w:rsidR="00283EE4" w:rsidRPr="00372706">
        <w:rPr>
          <w:rFonts w:ascii="Times New Roman" w:eastAsia="Times New Roman" w:hAnsi="Times New Roman" w:cs="Times New Roman"/>
          <w:sz w:val="24"/>
          <w:szCs w:val="24"/>
        </w:rPr>
        <w:t xml:space="preserve"> developed on its basis</w:t>
      </w:r>
      <w:r w:rsidR="00907DAD" w:rsidRPr="00372706">
        <w:rPr>
          <w:rFonts w:ascii="Times New Roman" w:eastAsia="Times New Roman" w:hAnsi="Times New Roman" w:cs="Times New Roman"/>
          <w:sz w:val="24"/>
          <w:szCs w:val="24"/>
        </w:rPr>
        <w:t>, such as ESMP</w:t>
      </w:r>
      <w:r w:rsidR="000D0A28" w:rsidRPr="00372706">
        <w:rPr>
          <w:rFonts w:ascii="Times New Roman" w:eastAsia="Times New Roman" w:hAnsi="Times New Roman" w:cs="Times New Roman"/>
          <w:sz w:val="24"/>
          <w:szCs w:val="24"/>
        </w:rPr>
        <w:t>, ICWMP</w:t>
      </w:r>
      <w:r w:rsidR="0087626D" w:rsidRPr="00372706">
        <w:rPr>
          <w:rFonts w:ascii="Times New Roman" w:eastAsia="Times New Roman" w:hAnsi="Times New Roman" w:cs="Times New Roman"/>
          <w:sz w:val="24"/>
          <w:szCs w:val="24"/>
        </w:rPr>
        <w:t xml:space="preserve">, </w:t>
      </w:r>
      <w:r w:rsidR="000D0A28" w:rsidRPr="00372706">
        <w:rPr>
          <w:rFonts w:ascii="Times New Roman" w:eastAsia="Times New Roman" w:hAnsi="Times New Roman" w:cs="Times New Roman"/>
          <w:sz w:val="24"/>
          <w:szCs w:val="24"/>
        </w:rPr>
        <w:t>LMP</w:t>
      </w:r>
      <w:r w:rsidR="000A1DB3" w:rsidRPr="00372706">
        <w:rPr>
          <w:rFonts w:ascii="Times New Roman" w:eastAsia="Times New Roman" w:hAnsi="Times New Roman" w:cs="Times New Roman"/>
          <w:sz w:val="24"/>
          <w:szCs w:val="24"/>
        </w:rPr>
        <w:t>,</w:t>
      </w:r>
      <w:r w:rsidR="0087626D" w:rsidRPr="00372706">
        <w:rPr>
          <w:rFonts w:ascii="Times New Roman" w:eastAsia="Times New Roman" w:hAnsi="Times New Roman" w:cs="Times New Roman"/>
          <w:sz w:val="24"/>
          <w:szCs w:val="24"/>
        </w:rPr>
        <w:t xml:space="preserve"> </w:t>
      </w:r>
      <w:r w:rsidR="00F30071" w:rsidRPr="00372706">
        <w:rPr>
          <w:rFonts w:ascii="Times New Roman" w:eastAsia="Times New Roman" w:hAnsi="Times New Roman" w:cs="Times New Roman"/>
          <w:sz w:val="24"/>
          <w:szCs w:val="24"/>
        </w:rPr>
        <w:t>also</w:t>
      </w:r>
      <w:r w:rsidR="00ED3C52"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sz w:val="24"/>
          <w:szCs w:val="24"/>
        </w:rPr>
        <w:t xml:space="preserve">some risks will be managed </w:t>
      </w:r>
      <w:r w:rsidR="00EB47D2" w:rsidRPr="00372706">
        <w:rPr>
          <w:rFonts w:ascii="Times New Roman" w:eastAsia="Times New Roman" w:hAnsi="Times New Roman" w:cs="Times New Roman"/>
          <w:sz w:val="24"/>
          <w:szCs w:val="24"/>
        </w:rPr>
        <w:t>by</w:t>
      </w:r>
      <w:r w:rsidR="00146504" w:rsidRPr="00372706">
        <w:rPr>
          <w:rFonts w:ascii="Times New Roman" w:eastAsia="Times New Roman" w:hAnsi="Times New Roman" w:cs="Times New Roman"/>
          <w:sz w:val="24"/>
          <w:szCs w:val="24"/>
        </w:rPr>
        <w:t xml:space="preserve"> a separate document</w:t>
      </w:r>
      <w:r w:rsidR="00913BCB" w:rsidRPr="00372706">
        <w:rPr>
          <w:rFonts w:ascii="Times New Roman" w:eastAsia="Times New Roman" w:hAnsi="Times New Roman" w:cs="Times New Roman"/>
          <w:sz w:val="24"/>
          <w:szCs w:val="24"/>
        </w:rPr>
        <w:t>, i.e. -</w:t>
      </w:r>
      <w:r w:rsidR="0087626D" w:rsidRPr="00372706">
        <w:rPr>
          <w:rFonts w:ascii="Times New Roman" w:eastAsia="Times New Roman" w:hAnsi="Times New Roman" w:cs="Times New Roman"/>
          <w:sz w:val="24"/>
          <w:szCs w:val="24"/>
        </w:rPr>
        <w:t xml:space="preserve"> SEP</w:t>
      </w:r>
      <w:r w:rsidR="0076416C" w:rsidRPr="00372706">
        <w:rPr>
          <w:rFonts w:ascii="Times New Roman" w:eastAsia="Times New Roman" w:hAnsi="Times New Roman" w:cs="Times New Roman"/>
          <w:sz w:val="24"/>
          <w:szCs w:val="24"/>
        </w:rPr>
        <w:t>.</w:t>
      </w:r>
    </w:p>
    <w:p w14:paraId="49657B3F" w14:textId="75D8F9E7"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activities envisaged by the Project will not affect biodiversity in the country.</w:t>
      </w:r>
    </w:p>
    <w:p w14:paraId="5535ED49" w14:textId="46068C58"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Project does not involve forced labor, child labor, or other forms of exploitation. </w:t>
      </w:r>
      <w:r w:rsidR="00BF1EFE" w:rsidRPr="00372706">
        <w:rPr>
          <w:rFonts w:ascii="Times New Roman" w:eastAsia="Times New Roman" w:hAnsi="Times New Roman" w:cs="Times New Roman"/>
          <w:sz w:val="24"/>
          <w:szCs w:val="24"/>
        </w:rPr>
        <w:t xml:space="preserve">The LMP </w:t>
      </w:r>
      <w:r w:rsidRPr="00372706">
        <w:rPr>
          <w:rFonts w:ascii="Times New Roman" w:eastAsia="Times New Roman" w:hAnsi="Times New Roman" w:cs="Times New Roman"/>
          <w:sz w:val="24"/>
          <w:szCs w:val="24"/>
        </w:rPr>
        <w:t>(Annex 5) provide more information on this issue.</w:t>
      </w:r>
    </w:p>
    <w:p w14:paraId="10DCFBB7" w14:textId="2D1BBD26" w:rsidR="0076416C" w:rsidRPr="00372706" w:rsidRDefault="00C44A20"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Implementation </w:t>
      </w:r>
      <w:r w:rsidR="0076416C" w:rsidRPr="00372706">
        <w:rPr>
          <w:rFonts w:ascii="Times New Roman" w:eastAsia="Times New Roman" w:hAnsi="Times New Roman" w:cs="Times New Roman"/>
          <w:sz w:val="24"/>
          <w:szCs w:val="24"/>
        </w:rPr>
        <w:t xml:space="preserve">of the Project will not include cross-border movement. Samples or hazardous material will </w:t>
      </w:r>
      <w:r w:rsidRPr="00372706">
        <w:rPr>
          <w:rFonts w:ascii="Times New Roman" w:eastAsia="Times New Roman" w:hAnsi="Times New Roman" w:cs="Times New Roman"/>
          <w:sz w:val="24"/>
          <w:szCs w:val="24"/>
        </w:rPr>
        <w:t xml:space="preserve">be transported </w:t>
      </w:r>
      <w:r w:rsidR="0076416C" w:rsidRPr="00372706">
        <w:rPr>
          <w:rFonts w:ascii="Times New Roman" w:eastAsia="Times New Roman" w:hAnsi="Times New Roman" w:cs="Times New Roman"/>
          <w:sz w:val="24"/>
          <w:szCs w:val="24"/>
        </w:rPr>
        <w:t>only within the country.</w:t>
      </w:r>
    </w:p>
    <w:p w14:paraId="08B14811" w14:textId="5975E26F"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w:t>
      </w:r>
      <w:r w:rsidR="00C44A20" w:rsidRPr="00372706">
        <w:rPr>
          <w:rFonts w:ascii="Times New Roman" w:eastAsia="Times New Roman" w:hAnsi="Times New Roman" w:cs="Times New Roman"/>
          <w:sz w:val="24"/>
          <w:szCs w:val="24"/>
        </w:rPr>
        <w:t xml:space="preserve">Project </w:t>
      </w:r>
      <w:r w:rsidRPr="00372706">
        <w:rPr>
          <w:rFonts w:ascii="Times New Roman" w:eastAsia="Times New Roman" w:hAnsi="Times New Roman" w:cs="Times New Roman"/>
          <w:sz w:val="24"/>
          <w:szCs w:val="24"/>
        </w:rPr>
        <w:t>will not affect the cultural heritage of the country.</w:t>
      </w:r>
    </w:p>
    <w:p w14:paraId="14266A94" w14:textId="6E360B9A"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w:t>
      </w:r>
      <w:r w:rsidR="00C44A20" w:rsidRPr="00372706">
        <w:rPr>
          <w:rFonts w:ascii="Times New Roman" w:eastAsia="Times New Roman" w:hAnsi="Times New Roman" w:cs="Times New Roman"/>
          <w:sz w:val="24"/>
          <w:szCs w:val="24"/>
        </w:rPr>
        <w:t xml:space="preserve">Project </w:t>
      </w:r>
      <w:r w:rsidRPr="00372706">
        <w:rPr>
          <w:rFonts w:ascii="Times New Roman" w:eastAsia="Times New Roman" w:hAnsi="Times New Roman" w:cs="Times New Roman"/>
          <w:sz w:val="24"/>
          <w:szCs w:val="24"/>
        </w:rPr>
        <w:t>will have long-term positive environmental and social consequences, as it should strengthen the overall health care system in general and in particular improve the control, monitoring, prevention and containment of the spread of COVID-19.</w:t>
      </w:r>
    </w:p>
    <w:p w14:paraId="20D35E4C" w14:textId="77777777"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In general, this project aims to achieve long-term protection of public health through vaccination.</w:t>
      </w:r>
    </w:p>
    <w:p w14:paraId="0C921313" w14:textId="69265BC3"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following are the biggest environmental and social risks that need to be addressed at the Project planning stage:</w:t>
      </w:r>
    </w:p>
    <w:p w14:paraId="1D3CDCB5" w14:textId="77777777" w:rsidR="00C404DA" w:rsidRPr="00372706" w:rsidRDefault="00C404DA" w:rsidP="00196D45">
      <w:pPr>
        <w:tabs>
          <w:tab w:val="left" w:pos="0"/>
        </w:tabs>
        <w:spacing w:after="120"/>
        <w:jc w:val="both"/>
        <w:rPr>
          <w:rFonts w:ascii="Times New Roman" w:eastAsia="Times New Roman" w:hAnsi="Times New Roman" w:cs="Times New Roman"/>
          <w:sz w:val="24"/>
          <w:szCs w:val="24"/>
        </w:rPr>
      </w:pPr>
    </w:p>
    <w:p w14:paraId="1C2D498D" w14:textId="0A3C27F1" w:rsidR="007A7163" w:rsidRPr="00372706" w:rsidRDefault="009308F8" w:rsidP="00405BCB">
      <w:pPr>
        <w:pStyle w:val="ab"/>
        <w:widowControl/>
        <w:numPr>
          <w:ilvl w:val="0"/>
          <w:numId w:val="34"/>
        </w:numPr>
        <w:autoSpaceDE/>
        <w:autoSpaceDN/>
        <w:adjustRightInd/>
        <w:spacing w:after="160" w:line="276" w:lineRule="auto"/>
        <w:ind w:left="0" w:firstLine="0"/>
        <w:jc w:val="both"/>
        <w:rPr>
          <w:rFonts w:ascii="Times New Roman" w:hAnsi="Times New Roman" w:cs="Times New Roman"/>
          <w:b/>
          <w:sz w:val="24"/>
        </w:rPr>
      </w:pPr>
      <w:r w:rsidRPr="00372706">
        <w:rPr>
          <w:rFonts w:ascii="Times New Roman" w:hAnsi="Times New Roman" w:cs="Times New Roman"/>
          <w:b/>
          <w:bCs/>
          <w:sz w:val="24"/>
        </w:rPr>
        <w:t xml:space="preserve">Risks </w:t>
      </w:r>
      <w:r w:rsidR="00AB1FD2" w:rsidRPr="00372706">
        <w:rPr>
          <w:rFonts w:ascii="Times New Roman" w:hAnsi="Times New Roman" w:cs="Times New Roman"/>
          <w:b/>
          <w:bCs/>
          <w:sz w:val="24"/>
        </w:rPr>
        <w:t>related</w:t>
      </w:r>
      <w:r w:rsidRPr="00372706">
        <w:rPr>
          <w:rFonts w:ascii="Times New Roman" w:hAnsi="Times New Roman" w:cs="Times New Roman"/>
          <w:b/>
          <w:bCs/>
          <w:sz w:val="24"/>
        </w:rPr>
        <w:t xml:space="preserve"> to medical waste</w:t>
      </w:r>
    </w:p>
    <w:p w14:paraId="3E13E293" w14:textId="77777777" w:rsidR="008F03CB" w:rsidRPr="00372706" w:rsidRDefault="008F03CB"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While performing its functions of diagnosing and treating patients, preventing diseases and eliminating potential risks to human health, the health care system produces a huge amount of waste, including hazardous waste. Waste generated by healthcare facilities causes risks of chemical, toxic, carcinogenic, mutagenic and radiation effects on the human body, injuries and infections. Inadequate and inappropriate treatment of medical waste can have serious consequences for public health, both through direct impact and through negative effects on the environment. Thus, the rational and safe management, transportation and disposal of medical waste are important components of occupational safety, infection control and a safe environment.</w:t>
      </w:r>
    </w:p>
    <w:p w14:paraId="0F8F8567" w14:textId="1E3E4319" w:rsidR="007A7163" w:rsidRPr="00372706" w:rsidRDefault="00266079" w:rsidP="00196D45">
      <w:pPr>
        <w:spacing w:after="0"/>
        <w:jc w:val="both"/>
        <w:rPr>
          <w:rFonts w:ascii="Times New Roman" w:hAnsi="Times New Roman" w:cs="Times New Roman"/>
          <w:i/>
          <w:iCs/>
          <w:sz w:val="24"/>
          <w:szCs w:val="24"/>
        </w:rPr>
      </w:pPr>
      <w:r w:rsidRPr="00372706">
        <w:rPr>
          <w:rFonts w:ascii="Times New Roman" w:hAnsi="Times New Roman" w:cs="Times New Roman"/>
          <w:i/>
          <w:iCs/>
          <w:sz w:val="24"/>
          <w:szCs w:val="24"/>
        </w:rPr>
        <w:t>Risk of trauma and infection</w:t>
      </w:r>
      <w:r w:rsidR="0049146C" w:rsidRPr="00372706">
        <w:rPr>
          <w:rFonts w:ascii="Times New Roman" w:hAnsi="Times New Roman" w:cs="Times New Roman"/>
          <w:i/>
          <w:iCs/>
          <w:sz w:val="24"/>
          <w:szCs w:val="24"/>
        </w:rPr>
        <w:t xml:space="preserve"> </w:t>
      </w:r>
    </w:p>
    <w:p w14:paraId="617CF7CA" w14:textId="210935AF" w:rsidR="00B42F45" w:rsidRPr="00372706" w:rsidRDefault="00B42F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Health-care wastes are a source of potentially dangerous micro-organisms that can infect hospital patients, personnel and the general public. There are many different exposure routes: through injury (cut, prick), through contact with the skin or mucous membranes, through inhalation or through ingestion.</w:t>
      </w:r>
    </w:p>
    <w:p w14:paraId="795D4F2A" w14:textId="17C02BD6" w:rsidR="00963208" w:rsidRPr="00372706" w:rsidRDefault="00963208"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It is nursing staff who are most at risk of infection through contaminated needles. Sharps and pathogenic cultures are regarded as the most hazardous medical waste.</w:t>
      </w:r>
    </w:p>
    <w:p w14:paraId="730ABC1F" w14:textId="3754F63C" w:rsidR="00C82007" w:rsidRPr="00372706" w:rsidRDefault="00C82007"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Pathogenic micro-organisms have a limited capacity of survival in the environment. Survival</w:t>
      </w:r>
      <w:r w:rsidR="00EE6A5C" w:rsidRPr="00372706">
        <w:rPr>
          <w:rFonts w:ascii="Times New Roman" w:hAnsi="Times New Roman" w:cs="Times New Roman"/>
          <w:sz w:val="24"/>
          <w:szCs w:val="24"/>
        </w:rPr>
        <w:t>, and correspondingly potential contamination</w:t>
      </w:r>
      <w:r w:rsidRPr="00372706">
        <w:rPr>
          <w:rFonts w:ascii="Times New Roman" w:hAnsi="Times New Roman" w:cs="Times New Roman"/>
          <w:sz w:val="24"/>
          <w:szCs w:val="24"/>
        </w:rPr>
        <w:t xml:space="preserve"> depends on each </w:t>
      </w:r>
      <w:r w:rsidR="00537A4C" w:rsidRPr="00372706">
        <w:rPr>
          <w:rFonts w:ascii="Times New Roman" w:hAnsi="Times New Roman" w:cs="Times New Roman"/>
          <w:sz w:val="24"/>
          <w:szCs w:val="24"/>
        </w:rPr>
        <w:t xml:space="preserve">specific </w:t>
      </w:r>
      <w:r w:rsidRPr="00372706">
        <w:rPr>
          <w:rFonts w:ascii="Times New Roman" w:hAnsi="Times New Roman" w:cs="Times New Roman"/>
          <w:sz w:val="24"/>
          <w:szCs w:val="24"/>
        </w:rPr>
        <w:t>microorganism and on environmental conditions (temperature, humidity, solar radiation, availability of organic substrate, presence of disinfectants, etc.). Bacteria are less resistant than viruses</w:t>
      </w:r>
      <w:r w:rsidR="00593D27" w:rsidRPr="00372706">
        <w:rPr>
          <w:rFonts w:ascii="Times New Roman" w:hAnsi="Times New Roman" w:cs="Times New Roman"/>
          <w:sz w:val="24"/>
          <w:szCs w:val="24"/>
        </w:rPr>
        <w:t xml:space="preserve"> at the ambient temperature</w:t>
      </w:r>
      <w:r w:rsidRPr="00372706">
        <w:rPr>
          <w:rFonts w:ascii="Times New Roman" w:hAnsi="Times New Roman" w:cs="Times New Roman"/>
          <w:sz w:val="24"/>
          <w:szCs w:val="24"/>
        </w:rPr>
        <w:t xml:space="preserve">. </w:t>
      </w:r>
    </w:p>
    <w:p w14:paraId="66C94CAC" w14:textId="61DE60DB" w:rsidR="00B42F45" w:rsidRPr="00372706" w:rsidRDefault="0062525E"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With reference to Covid-19 </w:t>
      </w:r>
      <w:r w:rsidR="000D7FE9" w:rsidRPr="00372706">
        <w:rPr>
          <w:rFonts w:ascii="Times New Roman" w:hAnsi="Times New Roman" w:cs="Times New Roman"/>
          <w:sz w:val="24"/>
          <w:szCs w:val="24"/>
        </w:rPr>
        <w:t>– the virus</w:t>
      </w:r>
      <w:r w:rsidRPr="00372706">
        <w:rPr>
          <w:rFonts w:ascii="Times New Roman" w:hAnsi="Times New Roman" w:cs="Times New Roman"/>
          <w:sz w:val="24"/>
          <w:szCs w:val="24"/>
        </w:rPr>
        <w:t xml:space="preserve"> it can remain viable on surfaces from 3 hours to several days. Specific terms depend on a number of conditions. For example, surface type, temperature and humidity. Therefore, it is important to disinfect surfaces, door handles, appliances, etc.</w:t>
      </w:r>
    </w:p>
    <w:p w14:paraId="2B36AC4B" w14:textId="324DF4CC" w:rsidR="00657ADA" w:rsidRPr="00372706" w:rsidRDefault="00657ADA" w:rsidP="00196D45">
      <w:pPr>
        <w:spacing w:after="0"/>
        <w:jc w:val="both"/>
        <w:rPr>
          <w:rFonts w:ascii="Times New Roman" w:hAnsi="Times New Roman" w:cs="Times New Roman"/>
          <w:sz w:val="24"/>
          <w:szCs w:val="24"/>
        </w:rPr>
      </w:pPr>
    </w:p>
    <w:p w14:paraId="7D7B3F41" w14:textId="77777777" w:rsidR="00657ADA" w:rsidRPr="00372706" w:rsidRDefault="00657ADA" w:rsidP="00196D45">
      <w:pPr>
        <w:spacing w:after="160"/>
        <w:jc w:val="both"/>
        <w:rPr>
          <w:rFonts w:ascii="Times New Roman" w:hAnsi="Times New Roman" w:cs="Times New Roman"/>
          <w:i/>
          <w:iCs/>
          <w:sz w:val="24"/>
          <w:szCs w:val="24"/>
        </w:rPr>
      </w:pPr>
      <w:r w:rsidRPr="00372706">
        <w:rPr>
          <w:rFonts w:ascii="Times New Roman" w:hAnsi="Times New Roman" w:cs="Times New Roman"/>
          <w:i/>
          <w:iCs/>
          <w:sz w:val="24"/>
          <w:szCs w:val="24"/>
        </w:rPr>
        <w:t>Chemical risks</w:t>
      </w:r>
    </w:p>
    <w:p w14:paraId="55F7E683" w14:textId="5CA7CFD9" w:rsidR="00B16694" w:rsidRPr="00372706" w:rsidRDefault="00657AD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Many chemical and pharmaceutical products are used in </w:t>
      </w:r>
      <w:r w:rsidR="005D305D" w:rsidRPr="00372706">
        <w:rPr>
          <w:rFonts w:ascii="Times New Roman" w:hAnsi="Times New Roman" w:cs="Times New Roman"/>
          <w:sz w:val="24"/>
          <w:szCs w:val="24"/>
        </w:rPr>
        <w:t>HCFs</w:t>
      </w:r>
      <w:r w:rsidRPr="00372706">
        <w:rPr>
          <w:rFonts w:ascii="Times New Roman" w:hAnsi="Times New Roman" w:cs="Times New Roman"/>
          <w:sz w:val="24"/>
          <w:szCs w:val="24"/>
        </w:rPr>
        <w:t xml:space="preserve">. Most of them entail a health risk due to their properties (toxic, carcinogenic, mutagenic, reprotoxic, irritant, corrosive, sensitizing, explosive, flammable, etc.). There are various exposure </w:t>
      </w:r>
      <w:r w:rsidR="007E019E" w:rsidRPr="00372706">
        <w:rPr>
          <w:rFonts w:ascii="Times New Roman" w:hAnsi="Times New Roman" w:cs="Times New Roman"/>
          <w:sz w:val="24"/>
          <w:szCs w:val="24"/>
        </w:rPr>
        <w:t>ways</w:t>
      </w:r>
      <w:r w:rsidRPr="00372706">
        <w:rPr>
          <w:rFonts w:ascii="Times New Roman" w:hAnsi="Times New Roman" w:cs="Times New Roman"/>
          <w:sz w:val="24"/>
          <w:szCs w:val="24"/>
        </w:rPr>
        <w:t xml:space="preserve"> for contact with these substances: inhalation of gas, vapor or droplets, contact with the skin or mucous membranes, or ingestion. </w:t>
      </w:r>
    </w:p>
    <w:p w14:paraId="5500F80D" w14:textId="77777777" w:rsidR="00657ADA" w:rsidRPr="00372706" w:rsidRDefault="00657AD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Some substances (such as chlorine and acids) are incompatible and can generate toxic gases when mixed.</w:t>
      </w:r>
    </w:p>
    <w:p w14:paraId="73B501C9" w14:textId="77777777" w:rsidR="00657ADA" w:rsidRPr="00372706" w:rsidRDefault="00657ADA" w:rsidP="00196D45">
      <w:pPr>
        <w:spacing w:after="0"/>
        <w:jc w:val="both"/>
        <w:rPr>
          <w:rFonts w:ascii="Times New Roman" w:hAnsi="Times New Roman" w:cs="Times New Roman"/>
          <w:sz w:val="24"/>
          <w:szCs w:val="24"/>
        </w:rPr>
      </w:pPr>
    </w:p>
    <w:p w14:paraId="77BC5EEE" w14:textId="77777777" w:rsidR="00A54B22" w:rsidRPr="00372706" w:rsidRDefault="00A54B22" w:rsidP="00196D45">
      <w:pPr>
        <w:spacing w:after="160"/>
        <w:jc w:val="both"/>
        <w:rPr>
          <w:rFonts w:ascii="Times New Roman" w:hAnsi="Times New Roman" w:cs="Times New Roman"/>
          <w:i/>
          <w:iCs/>
          <w:sz w:val="24"/>
          <w:szCs w:val="24"/>
        </w:rPr>
      </w:pPr>
      <w:r w:rsidRPr="00372706">
        <w:rPr>
          <w:rFonts w:ascii="Times New Roman" w:hAnsi="Times New Roman" w:cs="Times New Roman"/>
          <w:i/>
          <w:iCs/>
          <w:sz w:val="24"/>
          <w:szCs w:val="24"/>
        </w:rPr>
        <w:t>Incineration risks</w:t>
      </w:r>
    </w:p>
    <w:p w14:paraId="1092CE1E" w14:textId="628BC299" w:rsidR="00A54B22" w:rsidRPr="00372706" w:rsidRDefault="00A54B22" w:rsidP="00196D45">
      <w:pPr>
        <w:spacing w:after="160"/>
        <w:jc w:val="both"/>
        <w:rPr>
          <w:rFonts w:ascii="Times New Roman" w:hAnsi="Times New Roman" w:cs="Times New Roman"/>
          <w:sz w:val="24"/>
          <w:szCs w:val="24"/>
        </w:rPr>
      </w:pPr>
      <w:r w:rsidRPr="00372706">
        <w:rPr>
          <w:rFonts w:ascii="Times New Roman" w:hAnsi="Times New Roman" w:cs="Times New Roman"/>
          <w:sz w:val="24"/>
          <w:szCs w:val="24"/>
        </w:rPr>
        <w:t>In some cases, particularly when wastes are incinerated at low temperature (less than 800°C) or when plastics containing polyvinyl chloride (PVC) are incinerated, hydrochloric acid (which causes acid rain), dioxins, furans and various other toxic air-borne pollutants are formed. They are found in emissions but also in residual and other air-borne ash and in the effluent gases released through incinerator chimneys. Exposure to dioxins, furans and other coplanar polychlorinated biphenyls can have effects that are harmful to public health</w:t>
      </w:r>
      <w:r w:rsidR="00AA6429" w:rsidRPr="00372706">
        <w:rPr>
          <w:rFonts w:ascii="Times New Roman" w:hAnsi="Times New Roman" w:cs="Times New Roman"/>
          <w:sz w:val="24"/>
          <w:szCs w:val="24"/>
        </w:rPr>
        <w:t>.</w:t>
      </w:r>
      <w:r w:rsidRPr="00372706">
        <w:rPr>
          <w:rFonts w:ascii="Times New Roman" w:hAnsi="Times New Roman" w:cs="Times New Roman"/>
          <w:sz w:val="24"/>
          <w:szCs w:val="24"/>
        </w:rPr>
        <w:t xml:space="preserve"> These substances are persistent, that is to say, the molecules do not break down in the environment and they accumulate in the food chain. The bulk of exposure to dioxins, furans and coplanar polychlorinated biphenyls takes place through food intake. Even in high-temperature incinerators (over 800°C) there are cooler pockets at the beginning or the end of the incineration process where dioxins and furans can form. Optimization of the process can reduce formation of these substances </w:t>
      </w:r>
      <w:r w:rsidR="005104B3" w:rsidRPr="00372706">
        <w:rPr>
          <w:rFonts w:ascii="Times New Roman" w:hAnsi="Times New Roman" w:cs="Times New Roman"/>
          <w:sz w:val="24"/>
          <w:szCs w:val="24"/>
        </w:rPr>
        <w:t>when</w:t>
      </w:r>
      <w:r w:rsidRPr="00372706">
        <w:rPr>
          <w:rFonts w:ascii="Times New Roman" w:hAnsi="Times New Roman" w:cs="Times New Roman"/>
          <w:sz w:val="24"/>
          <w:szCs w:val="24"/>
        </w:rPr>
        <w:t xml:space="preserve"> incineration takes place only at temperatures above 800°C.</w:t>
      </w:r>
    </w:p>
    <w:p w14:paraId="22D15098" w14:textId="5675406E" w:rsidR="009F558B" w:rsidRPr="00372706" w:rsidRDefault="00FD45B8" w:rsidP="00196D45">
      <w:pPr>
        <w:spacing w:after="0"/>
        <w:jc w:val="both"/>
        <w:rPr>
          <w:rFonts w:ascii="Times New Roman" w:hAnsi="Times New Roman" w:cs="Times New Roman"/>
          <w:i/>
          <w:iCs/>
          <w:sz w:val="24"/>
          <w:szCs w:val="24"/>
        </w:rPr>
      </w:pPr>
      <w:r w:rsidRPr="00372706">
        <w:rPr>
          <w:rFonts w:ascii="Times New Roman" w:hAnsi="Times New Roman" w:cs="Times New Roman"/>
          <w:i/>
          <w:iCs/>
          <w:sz w:val="24"/>
          <w:szCs w:val="24"/>
        </w:rPr>
        <w:t>Risk for environment</w:t>
      </w:r>
      <w:r w:rsidR="002F4A74" w:rsidRPr="00372706">
        <w:rPr>
          <w:rFonts w:ascii="Times New Roman" w:hAnsi="Times New Roman" w:cs="Times New Roman"/>
          <w:i/>
          <w:iCs/>
          <w:sz w:val="24"/>
          <w:szCs w:val="24"/>
        </w:rPr>
        <w:t xml:space="preserve"> due to improper utilization </w:t>
      </w:r>
      <w:r w:rsidR="00590ECD" w:rsidRPr="00372706">
        <w:rPr>
          <w:rFonts w:ascii="Times New Roman" w:hAnsi="Times New Roman" w:cs="Times New Roman"/>
          <w:i/>
          <w:iCs/>
          <w:sz w:val="24"/>
          <w:szCs w:val="24"/>
        </w:rPr>
        <w:t>of medical waste</w:t>
      </w:r>
      <w:r w:rsidRPr="00372706">
        <w:rPr>
          <w:rFonts w:ascii="Times New Roman" w:hAnsi="Times New Roman" w:cs="Times New Roman"/>
          <w:i/>
          <w:iCs/>
          <w:sz w:val="24"/>
          <w:szCs w:val="24"/>
        </w:rPr>
        <w:t xml:space="preserve"> </w:t>
      </w:r>
      <w:r w:rsidR="009F558B" w:rsidRPr="00372706">
        <w:rPr>
          <w:rFonts w:ascii="Times New Roman" w:hAnsi="Times New Roman" w:cs="Times New Roman"/>
          <w:i/>
          <w:iCs/>
          <w:sz w:val="24"/>
          <w:szCs w:val="24"/>
        </w:rPr>
        <w:t xml:space="preserve">  </w:t>
      </w:r>
    </w:p>
    <w:p w14:paraId="77C066AB" w14:textId="2B717096" w:rsidR="001A366A" w:rsidRPr="00372706" w:rsidRDefault="001A366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At present, a significant part of medical waste in Ukraine is transported to </w:t>
      </w:r>
      <w:r w:rsidR="00236ACB" w:rsidRPr="00372706">
        <w:rPr>
          <w:rFonts w:ascii="Times New Roman" w:hAnsi="Times New Roman" w:cs="Times New Roman"/>
          <w:sz w:val="24"/>
          <w:szCs w:val="24"/>
        </w:rPr>
        <w:t>refuse dumps</w:t>
      </w:r>
      <w:r w:rsidRPr="00372706">
        <w:rPr>
          <w:rFonts w:ascii="Times New Roman" w:hAnsi="Times New Roman" w:cs="Times New Roman"/>
          <w:sz w:val="24"/>
          <w:szCs w:val="24"/>
        </w:rPr>
        <w:t xml:space="preserve"> and unauthorized landfills due to the irresponsible approach of </w:t>
      </w:r>
      <w:r w:rsidR="00A16ED0" w:rsidRPr="00372706">
        <w:rPr>
          <w:rFonts w:ascii="Times New Roman" w:hAnsi="Times New Roman" w:cs="Times New Roman"/>
          <w:sz w:val="24"/>
          <w:szCs w:val="24"/>
        </w:rPr>
        <w:t>HCF</w:t>
      </w:r>
      <w:r w:rsidRPr="00372706">
        <w:rPr>
          <w:rFonts w:ascii="Times New Roman" w:hAnsi="Times New Roman" w:cs="Times New Roman"/>
          <w:sz w:val="24"/>
          <w:szCs w:val="24"/>
        </w:rPr>
        <w:t xml:space="preserve"> to this issue, the poor condition and unavailability of recycling and disposal facilities for medical waste.</w:t>
      </w:r>
    </w:p>
    <w:p w14:paraId="39F8F1F9" w14:textId="602D9EE5" w:rsidR="006442FD" w:rsidRPr="00372706" w:rsidRDefault="006442FD"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Waste sent for recycling to licensed</w:t>
      </w:r>
      <w:r w:rsidR="004F0402" w:rsidRPr="00372706">
        <w:rPr>
          <w:rFonts w:ascii="Times New Roman" w:hAnsi="Times New Roman" w:cs="Times New Roman"/>
          <w:sz w:val="24"/>
          <w:szCs w:val="24"/>
        </w:rPr>
        <w:t xml:space="preserve"> companies</w:t>
      </w:r>
      <w:r w:rsidRPr="00372706">
        <w:rPr>
          <w:rFonts w:ascii="Times New Roman" w:hAnsi="Times New Roman" w:cs="Times New Roman"/>
          <w:sz w:val="24"/>
          <w:szCs w:val="24"/>
        </w:rPr>
        <w:t xml:space="preserve"> is often subjected to chemical disinfection and transportation, which creates additional risks for employees of such companies. Disposal of waste by</w:t>
      </w:r>
      <w:r w:rsidR="00EE4018" w:rsidRPr="00372706">
        <w:rPr>
          <w:rFonts w:ascii="Times New Roman" w:hAnsi="Times New Roman" w:cs="Times New Roman"/>
          <w:sz w:val="24"/>
          <w:szCs w:val="24"/>
        </w:rPr>
        <w:t xml:space="preserve"> the licensed </w:t>
      </w:r>
      <w:r w:rsidR="00B92A4A" w:rsidRPr="00372706">
        <w:rPr>
          <w:rFonts w:ascii="Times New Roman" w:hAnsi="Times New Roman" w:cs="Times New Roman"/>
          <w:sz w:val="24"/>
          <w:szCs w:val="24"/>
        </w:rPr>
        <w:t>companies</w:t>
      </w:r>
      <w:r w:rsidRPr="00372706">
        <w:rPr>
          <w:rFonts w:ascii="Times New Roman" w:hAnsi="Times New Roman" w:cs="Times New Roman"/>
          <w:sz w:val="24"/>
          <w:szCs w:val="24"/>
        </w:rPr>
        <w:t>, in most cases, is carried out at the landfill without prior physical treatment. This approach creates an additional burden on the environment due to the combined effects of medical waste and disinfectants.</w:t>
      </w:r>
    </w:p>
    <w:p w14:paraId="51358E55" w14:textId="5C085F56" w:rsidR="00917B92" w:rsidRPr="00372706" w:rsidRDefault="00917B92"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Medical waste is one of the most dangerous</w:t>
      </w:r>
      <w:r w:rsidR="00541771" w:rsidRPr="00372706">
        <w:rPr>
          <w:rFonts w:ascii="Times New Roman" w:hAnsi="Times New Roman" w:cs="Times New Roman"/>
          <w:sz w:val="24"/>
          <w:szCs w:val="24"/>
        </w:rPr>
        <w:t>.</w:t>
      </w:r>
      <w:r w:rsidRPr="00372706">
        <w:rPr>
          <w:rFonts w:ascii="Times New Roman" w:hAnsi="Times New Roman" w:cs="Times New Roman"/>
          <w:sz w:val="24"/>
          <w:szCs w:val="24"/>
        </w:rPr>
        <w:t xml:space="preserve"> </w:t>
      </w:r>
      <w:r w:rsidR="00541771" w:rsidRPr="00372706">
        <w:rPr>
          <w:rFonts w:ascii="Times New Roman" w:hAnsi="Times New Roman" w:cs="Times New Roman"/>
          <w:sz w:val="24"/>
          <w:szCs w:val="24"/>
        </w:rPr>
        <w:t xml:space="preserve">It </w:t>
      </w:r>
      <w:r w:rsidRPr="00372706">
        <w:rPr>
          <w:rFonts w:ascii="Times New Roman" w:hAnsi="Times New Roman" w:cs="Times New Roman"/>
          <w:sz w:val="24"/>
          <w:szCs w:val="24"/>
        </w:rPr>
        <w:t xml:space="preserve">contains pathogenic microorganisms and toxic substances, leads to direct or indirect pollution, is the cause of various infectious and non-infectious diseases. Disposal of medical waste in Ukraine </w:t>
      </w:r>
      <w:r w:rsidR="005E1D1C" w:rsidRPr="00372706">
        <w:rPr>
          <w:rFonts w:ascii="Times New Roman" w:hAnsi="Times New Roman" w:cs="Times New Roman"/>
          <w:sz w:val="24"/>
          <w:szCs w:val="24"/>
        </w:rPr>
        <w:t>with</w:t>
      </w:r>
      <w:r w:rsidRPr="00372706">
        <w:rPr>
          <w:rFonts w:ascii="Times New Roman" w:hAnsi="Times New Roman" w:cs="Times New Roman"/>
          <w:sz w:val="24"/>
          <w:szCs w:val="24"/>
        </w:rPr>
        <w:t xml:space="preserve"> violation of current legislation provides for administrative and criminal liability.</w:t>
      </w:r>
    </w:p>
    <w:p w14:paraId="303ABAFB" w14:textId="7BB43128" w:rsidR="003160E3" w:rsidRPr="00372706" w:rsidRDefault="00337DB5" w:rsidP="00196D45">
      <w:pPr>
        <w:spacing w:after="160"/>
        <w:jc w:val="both"/>
        <w:rPr>
          <w:rFonts w:ascii="Times New Roman" w:hAnsi="Times New Roman" w:cs="Times New Roman"/>
          <w:sz w:val="24"/>
          <w:szCs w:val="24"/>
        </w:rPr>
      </w:pPr>
      <w:r w:rsidRPr="00372706">
        <w:rPr>
          <w:rFonts w:ascii="Times New Roman" w:hAnsi="Times New Roman" w:cs="Times New Roman"/>
          <w:sz w:val="24"/>
          <w:szCs w:val="24"/>
        </w:rPr>
        <w:t xml:space="preserve">Disposal of waste in uncontrolled areas can have a direct impact on the environment in terms of soil and water pollution. </w:t>
      </w:r>
      <w:r w:rsidR="003160E3" w:rsidRPr="00372706">
        <w:rPr>
          <w:rFonts w:ascii="Times New Roman" w:hAnsi="Times New Roman" w:cs="Times New Roman"/>
          <w:sz w:val="24"/>
          <w:szCs w:val="24"/>
        </w:rPr>
        <w:t xml:space="preserve">Waste sorting must always be the responsibility of the entity that produces them. It must be done as close as possible to the site where the wastes are produced. Waste must be collected regularly - at least once a day. It must never be allowed to accumulate where it is produced. A daily collection programme and collection round must be planned. Each type of waste must be collected and stored separately. Infectious waste must never be stored in places that are open to the public. </w:t>
      </w:r>
    </w:p>
    <w:p w14:paraId="4ADB20D2" w14:textId="77777777"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The following main existing problems in the field of medical waste management in Ukraine can be identified:</w:t>
      </w:r>
    </w:p>
    <w:p w14:paraId="5386E731" w14:textId="08BEF95A"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C35B25" w:rsidRPr="00372706">
        <w:rPr>
          <w:rFonts w:ascii="Times New Roman" w:hAnsi="Times New Roman" w:cs="Times New Roman"/>
          <w:sz w:val="24"/>
          <w:szCs w:val="24"/>
        </w:rPr>
        <w:t xml:space="preserve">inadequate </w:t>
      </w:r>
      <w:r w:rsidRPr="00372706">
        <w:rPr>
          <w:rFonts w:ascii="Times New Roman" w:hAnsi="Times New Roman" w:cs="Times New Roman"/>
          <w:sz w:val="24"/>
          <w:szCs w:val="24"/>
        </w:rPr>
        <w:t>level of medical waste utilization in health care facilities;</w:t>
      </w:r>
    </w:p>
    <w:p w14:paraId="7960178B" w14:textId="46539CD1"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C35B25" w:rsidRPr="00372706">
        <w:rPr>
          <w:rFonts w:ascii="Times New Roman" w:hAnsi="Times New Roman" w:cs="Times New Roman"/>
          <w:sz w:val="24"/>
          <w:szCs w:val="24"/>
        </w:rPr>
        <w:t xml:space="preserve">lack </w:t>
      </w:r>
      <w:r w:rsidRPr="00372706">
        <w:rPr>
          <w:rFonts w:ascii="Times New Roman" w:hAnsi="Times New Roman" w:cs="Times New Roman"/>
          <w:sz w:val="24"/>
          <w:szCs w:val="24"/>
        </w:rPr>
        <w:t xml:space="preserve">of facilities for collection, internal logistics and safe temporary storage of infectious waste within </w:t>
      </w:r>
      <w:r w:rsidR="00C253AF" w:rsidRPr="00372706">
        <w:rPr>
          <w:rFonts w:ascii="Times New Roman" w:hAnsi="Times New Roman" w:cs="Times New Roman"/>
          <w:sz w:val="24"/>
          <w:szCs w:val="24"/>
        </w:rPr>
        <w:t>HCF</w:t>
      </w:r>
      <w:r w:rsidRPr="00372706">
        <w:rPr>
          <w:rFonts w:ascii="Times New Roman" w:hAnsi="Times New Roman" w:cs="Times New Roman"/>
          <w:sz w:val="24"/>
          <w:szCs w:val="24"/>
        </w:rPr>
        <w:t>;</w:t>
      </w:r>
    </w:p>
    <w:p w14:paraId="76741A0B" w14:textId="78F1DFEF"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lack of refrigeration equipment for storage of certain medicines at low temperatures;</w:t>
      </w:r>
    </w:p>
    <w:p w14:paraId="7228C4BD" w14:textId="040EE4B6" w:rsidR="00933AF1" w:rsidRPr="00372706" w:rsidRDefault="00933AF1"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lack of special sanitary and hygienic equipment, inventory, consumables for medical waste packaging;</w:t>
      </w:r>
    </w:p>
    <w:p w14:paraId="7C976860" w14:textId="40FB8EFB"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1552C4" w:rsidRPr="00372706">
        <w:rPr>
          <w:rFonts w:ascii="Times New Roman" w:hAnsi="Times New Roman" w:cs="Times New Roman"/>
          <w:sz w:val="24"/>
          <w:szCs w:val="24"/>
        </w:rPr>
        <w:t xml:space="preserve">limited </w:t>
      </w:r>
      <w:r w:rsidRPr="00372706">
        <w:rPr>
          <w:rFonts w:ascii="Times New Roman" w:hAnsi="Times New Roman" w:cs="Times New Roman"/>
          <w:sz w:val="24"/>
          <w:szCs w:val="24"/>
        </w:rPr>
        <w:t xml:space="preserve">capacity of </w:t>
      </w:r>
      <w:r w:rsidR="001552C4" w:rsidRPr="00372706">
        <w:rPr>
          <w:rFonts w:ascii="Times New Roman" w:hAnsi="Times New Roman" w:cs="Times New Roman"/>
          <w:sz w:val="24"/>
          <w:szCs w:val="24"/>
        </w:rPr>
        <w:t>HCF</w:t>
      </w:r>
      <w:r w:rsidRPr="00372706">
        <w:rPr>
          <w:rFonts w:ascii="Times New Roman" w:hAnsi="Times New Roman" w:cs="Times New Roman"/>
          <w:sz w:val="24"/>
          <w:szCs w:val="24"/>
        </w:rPr>
        <w:t xml:space="preserve"> to purchase high-quality medical waste treatment equipment.</w:t>
      </w:r>
    </w:p>
    <w:p w14:paraId="524C5724" w14:textId="77777777" w:rsidR="00931240" w:rsidRPr="00372706" w:rsidRDefault="00931240" w:rsidP="00196D45">
      <w:pPr>
        <w:spacing w:after="0"/>
        <w:jc w:val="both"/>
        <w:rPr>
          <w:rFonts w:ascii="Times New Roman" w:hAnsi="Times New Roman" w:cs="Times New Roman"/>
          <w:sz w:val="24"/>
          <w:szCs w:val="24"/>
        </w:rPr>
      </w:pPr>
    </w:p>
    <w:p w14:paraId="13EE29F7" w14:textId="5B0D8B43" w:rsidR="009A64B4" w:rsidRPr="00372706" w:rsidRDefault="00AF17D5" w:rsidP="00405BCB">
      <w:pPr>
        <w:pStyle w:val="ab"/>
        <w:widowControl/>
        <w:numPr>
          <w:ilvl w:val="0"/>
          <w:numId w:val="34"/>
        </w:numPr>
        <w:autoSpaceDE/>
        <w:autoSpaceDN/>
        <w:adjustRightInd/>
        <w:spacing w:after="160" w:line="276" w:lineRule="auto"/>
        <w:ind w:left="0" w:firstLine="0"/>
        <w:jc w:val="both"/>
        <w:rPr>
          <w:rFonts w:ascii="Times New Roman" w:hAnsi="Times New Roman" w:cs="Times New Roman"/>
          <w:b/>
          <w:sz w:val="24"/>
        </w:rPr>
      </w:pPr>
      <w:r w:rsidRPr="00372706">
        <w:rPr>
          <w:rFonts w:ascii="Times New Roman" w:hAnsi="Times New Roman" w:cs="Times New Roman"/>
          <w:b/>
          <w:bCs/>
          <w:sz w:val="24"/>
        </w:rPr>
        <w:t xml:space="preserve">Risks related to </w:t>
      </w:r>
      <w:r w:rsidR="00E9625D" w:rsidRPr="00372706">
        <w:rPr>
          <w:rFonts w:ascii="Times New Roman" w:hAnsi="Times New Roman" w:cs="Times New Roman"/>
          <w:b/>
          <w:bCs/>
          <w:sz w:val="24"/>
        </w:rPr>
        <w:t>Occupational Health and Safety</w:t>
      </w:r>
      <w:r w:rsidR="00192410" w:rsidRPr="00372706">
        <w:rPr>
          <w:rFonts w:ascii="Times New Roman" w:hAnsi="Times New Roman" w:cs="Times New Roman"/>
          <w:b/>
          <w:bCs/>
          <w:sz w:val="24"/>
        </w:rPr>
        <w:t xml:space="preserve"> (OHS)</w:t>
      </w:r>
    </w:p>
    <w:p w14:paraId="63490CBA" w14:textId="0BB61CF5" w:rsidR="00192410" w:rsidRPr="00372706" w:rsidRDefault="00192410" w:rsidP="00196D45">
      <w:pPr>
        <w:jc w:val="both"/>
        <w:rPr>
          <w:rFonts w:ascii="Times New Roman" w:hAnsi="Times New Roman" w:cs="Times New Roman"/>
          <w:sz w:val="24"/>
          <w:szCs w:val="24"/>
        </w:rPr>
      </w:pPr>
      <w:r w:rsidRPr="00372706">
        <w:rPr>
          <w:rFonts w:ascii="Times New Roman" w:hAnsi="Times New Roman" w:cs="Times New Roman"/>
          <w:sz w:val="24"/>
          <w:szCs w:val="24"/>
        </w:rPr>
        <w:t>The risks of inadequate OHS under the Project may relate to both medical staff and consultants (PIU staff).</w:t>
      </w:r>
    </w:p>
    <w:p w14:paraId="7FEAA226" w14:textId="6CF625BE" w:rsidR="00E9625D" w:rsidRPr="00372706" w:rsidRDefault="00E9625D"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It is anticipated that </w:t>
      </w:r>
      <w:r w:rsidR="006709FD" w:rsidRPr="00372706">
        <w:rPr>
          <w:rFonts w:ascii="Times New Roman" w:hAnsi="Times New Roman" w:cs="Times New Roman"/>
          <w:sz w:val="24"/>
          <w:szCs w:val="24"/>
        </w:rPr>
        <w:t>consultants</w:t>
      </w:r>
      <w:r w:rsidRPr="00372706">
        <w:rPr>
          <w:rFonts w:ascii="Times New Roman" w:hAnsi="Times New Roman" w:cs="Times New Roman"/>
          <w:sz w:val="24"/>
          <w:szCs w:val="24"/>
        </w:rPr>
        <w:t xml:space="preserve"> within the framework of the </w:t>
      </w:r>
      <w:r w:rsidR="006709FD" w:rsidRPr="00372706">
        <w:rPr>
          <w:rFonts w:ascii="Times New Roman" w:hAnsi="Times New Roman" w:cs="Times New Roman"/>
          <w:sz w:val="24"/>
          <w:szCs w:val="24"/>
        </w:rPr>
        <w:t xml:space="preserve">Project </w:t>
      </w:r>
      <w:r w:rsidRPr="00372706">
        <w:rPr>
          <w:rFonts w:ascii="Times New Roman" w:hAnsi="Times New Roman" w:cs="Times New Roman"/>
          <w:sz w:val="24"/>
          <w:szCs w:val="24"/>
        </w:rPr>
        <w:t xml:space="preserve">would perform office operations primarily, in addition to occasional site visits to </w:t>
      </w:r>
      <w:r w:rsidR="00AF52A5" w:rsidRPr="00372706">
        <w:rPr>
          <w:rFonts w:ascii="Times New Roman" w:hAnsi="Times New Roman" w:cs="Times New Roman"/>
          <w:sz w:val="24"/>
          <w:szCs w:val="24"/>
        </w:rPr>
        <w:t>HCFs involved to the Project</w:t>
      </w:r>
      <w:r w:rsidRPr="00372706">
        <w:rPr>
          <w:rFonts w:ascii="Times New Roman" w:hAnsi="Times New Roman" w:cs="Times New Roman"/>
          <w:sz w:val="24"/>
          <w:szCs w:val="24"/>
        </w:rPr>
        <w:t xml:space="preserve">. Therefore, health and safety risks of </w:t>
      </w:r>
      <w:r w:rsidR="00AF52A5" w:rsidRPr="00372706">
        <w:rPr>
          <w:rFonts w:ascii="Times New Roman" w:hAnsi="Times New Roman" w:cs="Times New Roman"/>
          <w:sz w:val="24"/>
          <w:szCs w:val="24"/>
        </w:rPr>
        <w:t>consultants</w:t>
      </w:r>
      <w:r w:rsidRPr="00372706">
        <w:rPr>
          <w:rFonts w:ascii="Times New Roman" w:hAnsi="Times New Roman" w:cs="Times New Roman"/>
          <w:sz w:val="24"/>
          <w:szCs w:val="24"/>
        </w:rPr>
        <w:t xml:space="preserve"> are estimated as low. Risks such as excessive overtime hours, irregular wage payments, informal work are not expected.</w:t>
      </w:r>
    </w:p>
    <w:p w14:paraId="08F570DA" w14:textId="36A0CF27" w:rsidR="006E266B" w:rsidRPr="00372706" w:rsidRDefault="00FD085E" w:rsidP="00196D45">
      <w:pPr>
        <w:jc w:val="both"/>
        <w:rPr>
          <w:rFonts w:ascii="Times New Roman" w:hAnsi="Times New Roman" w:cs="Times New Roman"/>
          <w:sz w:val="24"/>
          <w:szCs w:val="24"/>
        </w:rPr>
      </w:pPr>
      <w:r w:rsidRPr="00372706">
        <w:rPr>
          <w:rFonts w:ascii="Times New Roman" w:hAnsi="Times New Roman" w:cs="Times New Roman"/>
          <w:sz w:val="24"/>
          <w:szCs w:val="24"/>
        </w:rPr>
        <w:t>Healthcare professionals in the context of responding to COVID-19 may be at occupational risk, leading to illness, injury and even death.</w:t>
      </w:r>
      <w:r w:rsidR="006E266B" w:rsidRPr="00372706">
        <w:rPr>
          <w:rFonts w:ascii="Times New Roman" w:hAnsi="Times New Roman" w:cs="Times New Roman"/>
          <w:sz w:val="24"/>
          <w:szCs w:val="24"/>
        </w:rPr>
        <w:t xml:space="preserve"> Such risks include the possibility of infection with COVID-19 </w:t>
      </w:r>
      <w:r w:rsidR="00585268" w:rsidRPr="00372706">
        <w:rPr>
          <w:rFonts w:ascii="Times New Roman" w:hAnsi="Times New Roman" w:cs="Times New Roman"/>
          <w:sz w:val="24"/>
          <w:szCs w:val="24"/>
        </w:rPr>
        <w:t>in place</w:t>
      </w:r>
      <w:r w:rsidR="006E266B" w:rsidRPr="00372706">
        <w:rPr>
          <w:rFonts w:ascii="Times New Roman" w:hAnsi="Times New Roman" w:cs="Times New Roman"/>
          <w:sz w:val="24"/>
          <w:szCs w:val="24"/>
        </w:rPr>
        <w:t xml:space="preserve"> of occupational activity; various skin lesions from prolonged use of PPE; exposure to toxins due to increased use of disinfectants; psychological stress; chronic fatigue; and discrimination, physical and psychological violence and harassment. Mitigating these hazards and protecting the health, safety and well-being of healthcare professionals requires concerted and comprehensive measures to prevent and control infections, occupational health and safety, health management and psychological support. Insufficient health and safety measures can lead to increase </w:t>
      </w:r>
      <w:r w:rsidR="006C5ADD" w:rsidRPr="00372706">
        <w:rPr>
          <w:rFonts w:ascii="Times New Roman" w:hAnsi="Times New Roman" w:cs="Times New Roman"/>
          <w:sz w:val="24"/>
          <w:szCs w:val="24"/>
        </w:rPr>
        <w:t>of</w:t>
      </w:r>
      <w:r w:rsidR="006E266B" w:rsidRPr="00372706">
        <w:rPr>
          <w:rFonts w:ascii="Times New Roman" w:hAnsi="Times New Roman" w:cs="Times New Roman"/>
          <w:sz w:val="24"/>
          <w:szCs w:val="24"/>
        </w:rPr>
        <w:t xml:space="preserve"> diseases </w:t>
      </w:r>
      <w:r w:rsidR="004B4BE3" w:rsidRPr="00372706">
        <w:rPr>
          <w:rFonts w:ascii="Times New Roman" w:hAnsi="Times New Roman" w:cs="Times New Roman"/>
          <w:sz w:val="24"/>
          <w:szCs w:val="24"/>
        </w:rPr>
        <w:t>among</w:t>
      </w:r>
      <w:r w:rsidR="006E266B" w:rsidRPr="00372706">
        <w:rPr>
          <w:rFonts w:ascii="Times New Roman" w:hAnsi="Times New Roman" w:cs="Times New Roman"/>
          <w:sz w:val="24"/>
          <w:szCs w:val="24"/>
        </w:rPr>
        <w:t xml:space="preserve"> health workers, decrease</w:t>
      </w:r>
      <w:r w:rsidR="004B4BE3" w:rsidRPr="00372706">
        <w:rPr>
          <w:rFonts w:ascii="Times New Roman" w:hAnsi="Times New Roman" w:cs="Times New Roman"/>
          <w:sz w:val="24"/>
          <w:szCs w:val="24"/>
        </w:rPr>
        <w:t xml:space="preserve"> of</w:t>
      </w:r>
      <w:r w:rsidR="006E266B" w:rsidRPr="00372706">
        <w:rPr>
          <w:rFonts w:ascii="Times New Roman" w:hAnsi="Times New Roman" w:cs="Times New Roman"/>
          <w:sz w:val="24"/>
          <w:szCs w:val="24"/>
        </w:rPr>
        <w:t xml:space="preserve"> their productivity and quality of medical services.</w:t>
      </w:r>
    </w:p>
    <w:p w14:paraId="767AAD16" w14:textId="77777777" w:rsidR="007041A1" w:rsidRPr="00372706" w:rsidRDefault="007041A1"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Risk of SARS-CoV-2 infection in the workplace</w:t>
      </w:r>
    </w:p>
    <w:p w14:paraId="50027C0A" w14:textId="0F12BAFC" w:rsidR="00CB6037" w:rsidRPr="00372706" w:rsidRDefault="00B92EA9"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w:t>
      </w:r>
      <w:r w:rsidR="00895B4A" w:rsidRPr="00372706">
        <w:rPr>
          <w:rFonts w:ascii="Times New Roman" w:hAnsi="Times New Roman" w:cs="Times New Roman"/>
          <w:sz w:val="24"/>
          <w:szCs w:val="24"/>
        </w:rPr>
        <w:t>risk</w:t>
      </w:r>
      <w:r w:rsidRPr="00372706">
        <w:rPr>
          <w:rFonts w:ascii="Times New Roman" w:hAnsi="Times New Roman" w:cs="Times New Roman"/>
          <w:sz w:val="24"/>
          <w:szCs w:val="24"/>
        </w:rPr>
        <w:t xml:space="preserve"> for health workers’ occupational exposure to SARS-CoV-2 can be determined by the likelihood of coming into direct, indirect or close contact with a person infected with the virus. This includes direct physical contact or care, contact with contaminated surfaces and objects</w:t>
      </w:r>
      <w:r w:rsidR="005B2425"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without </w:t>
      </w:r>
      <w:r w:rsidR="00A449C3" w:rsidRPr="00372706">
        <w:rPr>
          <w:rFonts w:ascii="Times New Roman" w:hAnsi="Times New Roman" w:cs="Times New Roman"/>
          <w:sz w:val="24"/>
          <w:szCs w:val="24"/>
        </w:rPr>
        <w:t>use of PPE and without following rules and practices of hand hygiene</w:t>
      </w:r>
      <w:r w:rsidRPr="00372706">
        <w:rPr>
          <w:rFonts w:ascii="Times New Roman" w:hAnsi="Times New Roman" w:cs="Times New Roman"/>
          <w:sz w:val="24"/>
          <w:szCs w:val="24"/>
        </w:rPr>
        <w:t>, or work with infected people</w:t>
      </w:r>
      <w:r w:rsidR="00A449C3" w:rsidRPr="00372706">
        <w:rPr>
          <w:rFonts w:ascii="Times New Roman" w:hAnsi="Times New Roman" w:cs="Times New Roman"/>
          <w:sz w:val="24"/>
          <w:szCs w:val="24"/>
        </w:rPr>
        <w:t>.</w:t>
      </w:r>
    </w:p>
    <w:p w14:paraId="2A467D82" w14:textId="2E088252" w:rsidR="009A64B4" w:rsidRPr="00372706" w:rsidRDefault="00493E70"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 xml:space="preserve">Risks </w:t>
      </w:r>
      <w:r w:rsidR="00AD3D25" w:rsidRPr="00372706">
        <w:rPr>
          <w:rFonts w:ascii="Times New Roman" w:hAnsi="Times New Roman" w:cs="Times New Roman"/>
          <w:i/>
          <w:iCs/>
          <w:sz w:val="24"/>
          <w:szCs w:val="24"/>
        </w:rPr>
        <w:t>of</w:t>
      </w:r>
      <w:r w:rsidRPr="00372706">
        <w:rPr>
          <w:rFonts w:ascii="Times New Roman" w:hAnsi="Times New Roman" w:cs="Times New Roman"/>
          <w:i/>
          <w:iCs/>
          <w:sz w:val="24"/>
          <w:szCs w:val="24"/>
        </w:rPr>
        <w:t xml:space="preserve"> prolonged use of PPE</w:t>
      </w:r>
    </w:p>
    <w:p w14:paraId="7A349ADE" w14:textId="741E42D3" w:rsidR="00031F97" w:rsidRPr="00372706" w:rsidRDefault="00031F97"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In principle, PPE is intended to be used for short periods of time</w:t>
      </w:r>
      <w:r w:rsidR="002F3401" w:rsidRPr="00372706">
        <w:rPr>
          <w:rFonts w:ascii="Times New Roman" w:hAnsi="Times New Roman" w:cs="Times New Roman"/>
          <w:sz w:val="24"/>
          <w:szCs w:val="24"/>
        </w:rPr>
        <w:t>, however i</w:t>
      </w:r>
      <w:r w:rsidRPr="00372706">
        <w:rPr>
          <w:rFonts w:ascii="Times New Roman" w:hAnsi="Times New Roman" w:cs="Times New Roman"/>
          <w:sz w:val="24"/>
          <w:szCs w:val="24"/>
        </w:rPr>
        <w:t>n the context of COVID-19, heavy workload, patient flows and shortages of PPE may require health workers to wear PPE for extended periods of time.</w:t>
      </w:r>
    </w:p>
    <w:p w14:paraId="43346FD7" w14:textId="4A1BD314" w:rsidR="00E55DA2" w:rsidRPr="00372706" w:rsidRDefault="00BE1909"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Prolonged </w:t>
      </w:r>
      <w:r w:rsidR="00E55DA2" w:rsidRPr="00372706">
        <w:rPr>
          <w:rFonts w:ascii="Times New Roman" w:hAnsi="Times New Roman" w:cs="Times New Roman"/>
          <w:sz w:val="24"/>
          <w:szCs w:val="24"/>
        </w:rPr>
        <w:t>use of PPE for respiratory and eye protection (masks, respirators and goggles) can also cause skin damage: itching, rash, acne, pressure injury, contact dermatitis, urticaria and aggravation of pre-existing skin diseases. To decrease the risk of skin damage, it is a good practice to provide health workers with properly fitted PPE, to avoid sustained friction or pressure on the same site; to apply moisturizers or gel before wearing facial protective equipment to lubricate and reduce friction between skin and masks or goggles; and to avoid using over-tight goggles, which can damage the skin and generate fogging.</w:t>
      </w:r>
    </w:p>
    <w:p w14:paraId="3FFAEED1" w14:textId="468625AF" w:rsidR="001D4D64" w:rsidRPr="00372706" w:rsidRDefault="001852E0" w:rsidP="00196D45">
      <w:pPr>
        <w:jc w:val="both"/>
        <w:rPr>
          <w:rFonts w:ascii="Times New Roman" w:hAnsi="Times New Roman" w:cs="Times New Roman"/>
          <w:i/>
          <w:sz w:val="24"/>
          <w:szCs w:val="24"/>
        </w:rPr>
      </w:pPr>
      <w:r w:rsidRPr="00372706">
        <w:rPr>
          <w:rFonts w:ascii="Times New Roman" w:hAnsi="Times New Roman" w:cs="Times New Roman"/>
          <w:sz w:val="24"/>
          <w:szCs w:val="24"/>
        </w:rPr>
        <w:t>Prolonged use of PPE</w:t>
      </w:r>
      <w:r w:rsidR="006A7736" w:rsidRPr="00372706">
        <w:rPr>
          <w:rFonts w:ascii="Times New Roman" w:hAnsi="Times New Roman" w:cs="Times New Roman"/>
          <w:sz w:val="24"/>
          <w:szCs w:val="24"/>
        </w:rPr>
        <w:t xml:space="preserve">, such as </w:t>
      </w:r>
      <w:r w:rsidRPr="00372706">
        <w:rPr>
          <w:rFonts w:ascii="Times New Roman" w:hAnsi="Times New Roman" w:cs="Times New Roman"/>
          <w:sz w:val="24"/>
          <w:szCs w:val="24"/>
        </w:rPr>
        <w:t>gowns, masks, coveralls</w:t>
      </w:r>
      <w:r w:rsidR="000866CC" w:rsidRPr="00372706">
        <w:rPr>
          <w:rFonts w:ascii="Times New Roman" w:hAnsi="Times New Roman" w:cs="Times New Roman"/>
          <w:sz w:val="24"/>
          <w:szCs w:val="24"/>
        </w:rPr>
        <w:t>,</w:t>
      </w:r>
      <w:r w:rsidRPr="00372706">
        <w:rPr>
          <w:rFonts w:ascii="Times New Roman" w:hAnsi="Times New Roman" w:cs="Times New Roman"/>
          <w:sz w:val="24"/>
          <w:szCs w:val="24"/>
        </w:rPr>
        <w:t xml:space="preserve"> traps heat and sweat, limits evaporative cooling of the body and can lead to heat stress</w:t>
      </w:r>
      <w:r w:rsidR="00D36F93" w:rsidRPr="00372706">
        <w:rPr>
          <w:rFonts w:ascii="Times New Roman" w:hAnsi="Times New Roman" w:cs="Times New Roman"/>
          <w:sz w:val="24"/>
          <w:szCs w:val="24"/>
        </w:rPr>
        <w:t>.</w:t>
      </w:r>
    </w:p>
    <w:p w14:paraId="7F4C0044" w14:textId="1DB2C5DA" w:rsidR="009A64B4" w:rsidRPr="00372706" w:rsidRDefault="00AD7725"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 xml:space="preserve">Risks due </w:t>
      </w:r>
      <w:r w:rsidR="001971BE" w:rsidRPr="00372706">
        <w:rPr>
          <w:rFonts w:ascii="Times New Roman" w:hAnsi="Times New Roman" w:cs="Times New Roman"/>
          <w:i/>
          <w:iCs/>
          <w:sz w:val="24"/>
          <w:szCs w:val="24"/>
        </w:rPr>
        <w:t xml:space="preserve">to use of </w:t>
      </w:r>
      <w:r w:rsidR="00A52152" w:rsidRPr="00372706">
        <w:rPr>
          <w:rFonts w:ascii="Times New Roman" w:hAnsi="Times New Roman" w:cs="Times New Roman"/>
          <w:i/>
          <w:iCs/>
          <w:sz w:val="24"/>
          <w:szCs w:val="24"/>
        </w:rPr>
        <w:t>disinfectants</w:t>
      </w:r>
    </w:p>
    <w:p w14:paraId="21B32897" w14:textId="6C6B638D" w:rsidR="009A64B4" w:rsidRPr="00372706" w:rsidRDefault="00E92A16" w:rsidP="00196D45">
      <w:pPr>
        <w:jc w:val="both"/>
        <w:rPr>
          <w:rFonts w:ascii="Times New Roman" w:hAnsi="Times New Roman" w:cs="Times New Roman"/>
          <w:sz w:val="24"/>
          <w:szCs w:val="24"/>
        </w:rPr>
      </w:pPr>
      <w:r w:rsidRPr="00372706">
        <w:rPr>
          <w:rFonts w:ascii="Times New Roman" w:hAnsi="Times New Roman" w:cs="Times New Roman"/>
          <w:sz w:val="24"/>
          <w:szCs w:val="24"/>
        </w:rPr>
        <w:t>The increased use of disinfectants in health facilities may cause toxic effects among health workers</w:t>
      </w:r>
      <w:r w:rsidR="00EF5B45" w:rsidRPr="00372706">
        <w:rPr>
          <w:rFonts w:ascii="Times New Roman" w:hAnsi="Times New Roman" w:cs="Times New Roman"/>
          <w:sz w:val="24"/>
          <w:szCs w:val="24"/>
        </w:rPr>
        <w:t>, i.e.</w:t>
      </w:r>
      <w:r w:rsidRPr="00372706">
        <w:rPr>
          <w:rFonts w:ascii="Times New Roman" w:hAnsi="Times New Roman" w:cs="Times New Roman"/>
          <w:sz w:val="24"/>
          <w:szCs w:val="24"/>
        </w:rPr>
        <w:t xml:space="preserve"> </w:t>
      </w:r>
      <w:r w:rsidR="00EF5B45" w:rsidRPr="00372706">
        <w:rPr>
          <w:rFonts w:ascii="Times New Roman" w:hAnsi="Times New Roman" w:cs="Times New Roman"/>
          <w:sz w:val="24"/>
          <w:szCs w:val="24"/>
        </w:rPr>
        <w:t>n</w:t>
      </w:r>
      <w:r w:rsidRPr="00372706">
        <w:rPr>
          <w:rFonts w:ascii="Times New Roman" w:hAnsi="Times New Roman" w:cs="Times New Roman"/>
          <w:sz w:val="24"/>
          <w:szCs w:val="24"/>
        </w:rPr>
        <w:t xml:space="preserve">asal and eye irritation, chest tightness, wheezing, difficulty breathing, and skin irritation may result. </w:t>
      </w:r>
    </w:p>
    <w:p w14:paraId="7128F44E" w14:textId="3D7AF347" w:rsidR="009A64B4" w:rsidRPr="00372706" w:rsidRDefault="000F5533"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Risks due to workload</w:t>
      </w:r>
    </w:p>
    <w:p w14:paraId="5A46D8F9" w14:textId="6D2ADD4E" w:rsidR="000649DF" w:rsidRPr="00372706" w:rsidRDefault="000649DF" w:rsidP="00196D45">
      <w:pPr>
        <w:jc w:val="both"/>
        <w:rPr>
          <w:rFonts w:ascii="Times New Roman" w:hAnsi="Times New Roman" w:cs="Times New Roman"/>
          <w:sz w:val="24"/>
          <w:szCs w:val="24"/>
        </w:rPr>
      </w:pPr>
      <w:r w:rsidRPr="00372706">
        <w:rPr>
          <w:rFonts w:ascii="Times New Roman" w:hAnsi="Times New Roman" w:cs="Times New Roman"/>
          <w:sz w:val="24"/>
          <w:szCs w:val="24"/>
        </w:rPr>
        <w:t>During the COVID-19 pandemic, health workers may be working long hours with heavier workloads and insufficient time for rest and recuperation. These demands can result in chronic fatigue and lack of energy, with decreased alertness, coordination and efficiency.</w:t>
      </w:r>
    </w:p>
    <w:p w14:paraId="63BA1E6B" w14:textId="7A44F66A" w:rsidR="003553E9" w:rsidRPr="00372706" w:rsidRDefault="003553E9"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 xml:space="preserve">Risks due to </w:t>
      </w:r>
      <w:r w:rsidR="003461B8" w:rsidRPr="00372706">
        <w:rPr>
          <w:rFonts w:ascii="Times New Roman" w:hAnsi="Times New Roman" w:cs="Times New Roman"/>
          <w:i/>
          <w:iCs/>
          <w:sz w:val="24"/>
          <w:szCs w:val="24"/>
        </w:rPr>
        <w:t>violence</w:t>
      </w:r>
      <w:r w:rsidRPr="00372706">
        <w:rPr>
          <w:rFonts w:ascii="Times New Roman" w:hAnsi="Times New Roman" w:cs="Times New Roman"/>
          <w:i/>
          <w:iCs/>
          <w:sz w:val="24"/>
          <w:szCs w:val="24"/>
        </w:rPr>
        <w:t xml:space="preserve">, harassment, </w:t>
      </w:r>
      <w:r w:rsidR="007904D4" w:rsidRPr="00372706">
        <w:rPr>
          <w:rFonts w:ascii="Times New Roman" w:hAnsi="Times New Roman" w:cs="Times New Roman"/>
          <w:i/>
          <w:iCs/>
          <w:sz w:val="24"/>
          <w:szCs w:val="24"/>
        </w:rPr>
        <w:t>discrimination,</w:t>
      </w:r>
      <w:r w:rsidRPr="00372706">
        <w:rPr>
          <w:rFonts w:ascii="Times New Roman" w:hAnsi="Times New Roman" w:cs="Times New Roman"/>
          <w:i/>
          <w:iCs/>
          <w:sz w:val="24"/>
          <w:szCs w:val="24"/>
        </w:rPr>
        <w:t xml:space="preserve"> and stigma</w:t>
      </w:r>
    </w:p>
    <w:p w14:paraId="02459B3C" w14:textId="789122C6" w:rsidR="00124827" w:rsidRPr="00372706" w:rsidRDefault="00124827"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Incidents of violence and harassment against health workers have been increasing during the COVID-19 pandemic. The most widespread risk factors for workplace violence in the health sector include stress and fatigue, long patient waiting times, crowding, the burden of transmitting negative prognoses, COVID-19-specific prevention and control measures (such as placing individuals in quarantine or isolation facilities), contact tracing or not allowing access to the bodies of deceased loved ones. These can all lead to additional tensions and violence.</w:t>
      </w:r>
    </w:p>
    <w:p w14:paraId="398B3891" w14:textId="22B2D69E" w:rsidR="006F3F6F" w:rsidRPr="00372706" w:rsidRDefault="006F3F6F"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Because of their proximity to potentially infected people, health workers may also be seen as infection threats within the community and thus face stigma and discrimination. Wearing work clothes, or other signs that make health workers easy to identify, may increase the risk of experiencing stigma, discrimination or violence and harassment by the public.</w:t>
      </w:r>
    </w:p>
    <w:p w14:paraId="70F5D7F2" w14:textId="02A29D65" w:rsidR="00124827" w:rsidRPr="00372706" w:rsidRDefault="006F3F6F"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Workplace violence and harassment has been shown to have negative effects on the organization of health services and well-being of health practitioners. </w:t>
      </w:r>
      <w:r w:rsidR="00697805" w:rsidRPr="00372706">
        <w:rPr>
          <w:rFonts w:ascii="Times New Roman" w:hAnsi="Times New Roman" w:cs="Times New Roman"/>
          <w:sz w:val="24"/>
          <w:szCs w:val="24"/>
        </w:rPr>
        <w:t xml:space="preserve">Health </w:t>
      </w:r>
      <w:r w:rsidRPr="00372706">
        <w:rPr>
          <w:rFonts w:ascii="Times New Roman" w:hAnsi="Times New Roman" w:cs="Times New Roman"/>
          <w:sz w:val="24"/>
          <w:szCs w:val="24"/>
        </w:rPr>
        <w:t>workers in service delivery roles, such as nurses, first responders, emergency room staff and physicians, and those working long hours or night shifts, are at higher risk. Male providers are slightly more likely to become victims of physical violence, while female providers have a higher risk of exposure to sexual harassment and sexual violence. Health workers from ethnic minorities and other minority groups might be particularly at risk.</w:t>
      </w:r>
    </w:p>
    <w:p w14:paraId="58B54033" w14:textId="77777777" w:rsidR="006F3F6F" w:rsidRPr="00372706" w:rsidRDefault="006F3F6F" w:rsidP="00196D45">
      <w:pPr>
        <w:spacing w:after="0"/>
        <w:jc w:val="both"/>
        <w:rPr>
          <w:rFonts w:ascii="Times New Roman" w:hAnsi="Times New Roman" w:cs="Times New Roman"/>
          <w:sz w:val="24"/>
          <w:szCs w:val="24"/>
        </w:rPr>
      </w:pPr>
    </w:p>
    <w:p w14:paraId="6A2D28A8" w14:textId="4A2F9701" w:rsidR="009A64B4" w:rsidRPr="00372706" w:rsidRDefault="00122C4B"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Risks for mental health</w:t>
      </w:r>
      <w:r w:rsidR="009A64B4" w:rsidRPr="00372706">
        <w:rPr>
          <w:rFonts w:ascii="Times New Roman" w:hAnsi="Times New Roman" w:cs="Times New Roman"/>
          <w:i/>
          <w:iCs/>
          <w:sz w:val="24"/>
          <w:szCs w:val="24"/>
        </w:rPr>
        <w:t xml:space="preserve"> </w:t>
      </w:r>
    </w:p>
    <w:p w14:paraId="734D85E2" w14:textId="344BDC99" w:rsidR="00285F60" w:rsidRPr="00372706" w:rsidRDefault="00285F60" w:rsidP="00196D45">
      <w:pPr>
        <w:jc w:val="both"/>
        <w:rPr>
          <w:rFonts w:ascii="Times New Roman" w:hAnsi="Times New Roman" w:cs="Times New Roman"/>
          <w:sz w:val="24"/>
          <w:szCs w:val="24"/>
        </w:rPr>
      </w:pPr>
      <w:r w:rsidRPr="00372706">
        <w:rPr>
          <w:rFonts w:ascii="Times New Roman" w:hAnsi="Times New Roman" w:cs="Times New Roman"/>
          <w:sz w:val="24"/>
          <w:szCs w:val="24"/>
        </w:rPr>
        <w:t>In addition to the pressures mentioned above, health workers’ mental health can be affected in the context of COVID-19. This can be caused by contact with affected patients, perceived impediments to doing their jobs, insufficient organizational support, forced redeployment to jobs with higher levels of risk, lack of confidence in protective measures.</w:t>
      </w:r>
    </w:p>
    <w:p w14:paraId="7520D8F6" w14:textId="6E0D673F" w:rsidR="00285F60" w:rsidRPr="00372706" w:rsidRDefault="00285F60" w:rsidP="00196D45">
      <w:pPr>
        <w:jc w:val="both"/>
        <w:rPr>
          <w:rFonts w:ascii="Times New Roman" w:hAnsi="Times New Roman" w:cs="Times New Roman"/>
          <w:sz w:val="24"/>
          <w:szCs w:val="24"/>
        </w:rPr>
      </w:pPr>
      <w:r w:rsidRPr="00372706">
        <w:rPr>
          <w:rFonts w:ascii="Times New Roman" w:hAnsi="Times New Roman" w:cs="Times New Roman"/>
          <w:sz w:val="24"/>
          <w:szCs w:val="24"/>
        </w:rPr>
        <w:t>Personal risk factors for health workers’ mental health include lower levels of education, inadequate training, less clinical experience, working as a part-time employee, increased time in quarantine, social isolation, younger age, comorbid physical health conditions and the impact of the pandemic on their personal lifestyle</w:t>
      </w:r>
      <w:r w:rsidR="00695EC1" w:rsidRPr="00372706">
        <w:rPr>
          <w:rFonts w:ascii="Times New Roman" w:hAnsi="Times New Roman" w:cs="Times New Roman"/>
          <w:sz w:val="24"/>
          <w:szCs w:val="24"/>
        </w:rPr>
        <w:t xml:space="preserve"> etc.</w:t>
      </w:r>
      <w:r w:rsidRPr="00372706">
        <w:rPr>
          <w:rFonts w:ascii="Times New Roman" w:hAnsi="Times New Roman" w:cs="Times New Roman"/>
          <w:sz w:val="24"/>
          <w:szCs w:val="24"/>
        </w:rPr>
        <w:t>.</w:t>
      </w:r>
    </w:p>
    <w:p w14:paraId="23807615" w14:textId="3FCDE424" w:rsidR="00873F2D" w:rsidRPr="00372706" w:rsidRDefault="00873F2D"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Mental health issues can contribute to reduced performance, staff resignations</w:t>
      </w:r>
      <w:r w:rsidR="003A2BBF" w:rsidRPr="00372706">
        <w:rPr>
          <w:rFonts w:ascii="Times New Roman" w:hAnsi="Times New Roman" w:cs="Times New Roman"/>
          <w:sz w:val="24"/>
          <w:szCs w:val="24"/>
        </w:rPr>
        <w:t xml:space="preserve">, </w:t>
      </w:r>
      <w:r w:rsidRPr="00372706">
        <w:rPr>
          <w:rFonts w:ascii="Times New Roman" w:hAnsi="Times New Roman" w:cs="Times New Roman"/>
          <w:sz w:val="24"/>
          <w:szCs w:val="24"/>
        </w:rPr>
        <w:t>reduction in efficiency and increased possibility of human error, which may pose a threat to both health workers and patient safety.</w:t>
      </w:r>
      <w:r w:rsidRPr="00372706" w:rsidDel="00166873">
        <w:rPr>
          <w:rFonts w:ascii="Times New Roman" w:hAnsi="Times New Roman" w:cs="Times New Roman"/>
          <w:sz w:val="24"/>
          <w:szCs w:val="24"/>
        </w:rPr>
        <w:t xml:space="preserve"> </w:t>
      </w:r>
    </w:p>
    <w:p w14:paraId="7DF196C1" w14:textId="77777777" w:rsidR="00873F2D" w:rsidRPr="00372706" w:rsidRDefault="00873F2D" w:rsidP="00196D45">
      <w:pPr>
        <w:spacing w:after="0"/>
        <w:jc w:val="both"/>
        <w:rPr>
          <w:rFonts w:ascii="Times New Roman" w:hAnsi="Times New Roman" w:cs="Times New Roman"/>
          <w:sz w:val="24"/>
          <w:szCs w:val="24"/>
        </w:rPr>
      </w:pPr>
    </w:p>
    <w:p w14:paraId="796812EF" w14:textId="78C11915" w:rsidR="009A64B4" w:rsidRPr="00372706" w:rsidRDefault="0019189F" w:rsidP="00196D45">
      <w:pPr>
        <w:jc w:val="both"/>
        <w:rPr>
          <w:rFonts w:ascii="Times New Roman" w:hAnsi="Times New Roman" w:cs="Times New Roman"/>
          <w:sz w:val="24"/>
          <w:szCs w:val="24"/>
        </w:rPr>
      </w:pPr>
      <w:r w:rsidRPr="00372706">
        <w:rPr>
          <w:rFonts w:ascii="Times New Roman" w:hAnsi="Times New Roman" w:cs="Times New Roman"/>
          <w:sz w:val="24"/>
          <w:szCs w:val="24"/>
        </w:rPr>
        <w:t>Please see Annex 5 (LMP) for a</w:t>
      </w:r>
      <w:r w:rsidR="00FB388C" w:rsidRPr="00372706">
        <w:rPr>
          <w:rFonts w:ascii="Times New Roman" w:hAnsi="Times New Roman" w:cs="Times New Roman"/>
          <w:sz w:val="24"/>
          <w:szCs w:val="24"/>
        </w:rPr>
        <w:t xml:space="preserve">dditional information </w:t>
      </w:r>
      <w:r w:rsidRPr="00372706">
        <w:rPr>
          <w:rFonts w:ascii="Times New Roman" w:hAnsi="Times New Roman" w:cs="Times New Roman"/>
          <w:sz w:val="24"/>
          <w:szCs w:val="24"/>
        </w:rPr>
        <w:t>concerning health and safety provisi</w:t>
      </w:r>
      <w:r w:rsidR="00616A65" w:rsidRPr="00372706">
        <w:rPr>
          <w:rFonts w:ascii="Times New Roman" w:hAnsi="Times New Roman" w:cs="Times New Roman"/>
          <w:sz w:val="24"/>
          <w:szCs w:val="24"/>
        </w:rPr>
        <w:t>o</w:t>
      </w:r>
      <w:r w:rsidRPr="00372706">
        <w:rPr>
          <w:rFonts w:ascii="Times New Roman" w:hAnsi="Times New Roman" w:cs="Times New Roman"/>
          <w:sz w:val="24"/>
          <w:szCs w:val="24"/>
        </w:rPr>
        <w:t>ns</w:t>
      </w:r>
      <w:r w:rsidR="009A64B4" w:rsidRPr="00372706">
        <w:rPr>
          <w:rFonts w:ascii="Times New Roman" w:hAnsi="Times New Roman" w:cs="Times New Roman"/>
          <w:sz w:val="24"/>
          <w:szCs w:val="24"/>
        </w:rPr>
        <w:t>.</w:t>
      </w:r>
    </w:p>
    <w:p w14:paraId="28AB5C61" w14:textId="4534293B" w:rsidR="009A64B4" w:rsidRPr="00372706" w:rsidRDefault="00A61C36" w:rsidP="00405BCB">
      <w:pPr>
        <w:pStyle w:val="ab"/>
        <w:numPr>
          <w:ilvl w:val="0"/>
          <w:numId w:val="34"/>
        </w:numPr>
        <w:spacing w:before="240" w:line="276" w:lineRule="auto"/>
        <w:jc w:val="both"/>
        <w:rPr>
          <w:rFonts w:ascii="Times New Roman" w:hAnsi="Times New Roman" w:cs="Times New Roman"/>
          <w:sz w:val="24"/>
        </w:rPr>
      </w:pPr>
      <w:r w:rsidRPr="00372706">
        <w:rPr>
          <w:rFonts w:ascii="Times New Roman" w:hAnsi="Times New Roman" w:cs="Times New Roman"/>
          <w:b/>
          <w:bCs/>
          <w:sz w:val="24"/>
        </w:rPr>
        <w:t>Risk of non-compliance with cold chain requirements</w:t>
      </w:r>
    </w:p>
    <w:p w14:paraId="197D399A" w14:textId="67210B68" w:rsidR="00E30EE7" w:rsidRPr="00372706" w:rsidRDefault="00E30EE7" w:rsidP="00196D45">
      <w:pPr>
        <w:spacing w:before="24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According to the Order of MoH dated 16.09.2011 No 595, the cold chain is a continuously functioning system that provides optimal storage temperature and transportation at all stages of movement of vaccines from the producer to the consumer for the purpose of preservation of their properties from influence of negative factors.</w:t>
      </w:r>
    </w:p>
    <w:p w14:paraId="692D1042" w14:textId="77777777" w:rsidR="00D55118" w:rsidRPr="00372706" w:rsidRDefault="00D55118" w:rsidP="00196D45">
      <w:pPr>
        <w:spacing w:before="24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The main risks associated with providing a cold chain may include:</w:t>
      </w:r>
    </w:p>
    <w:p w14:paraId="00D5B2FC" w14:textId="77777777" w:rsidR="00D55118" w:rsidRPr="00372706" w:rsidRDefault="00D55118"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insufficient supply of equipment (refrigerators, thermal containers, data loggers, etc.);</w:t>
      </w:r>
    </w:p>
    <w:p w14:paraId="21401C74" w14:textId="77777777" w:rsidR="00D55118" w:rsidRPr="00372706" w:rsidRDefault="00D55118"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violation of the process of providing a cold chain, which leads to the unsuitability of the vaccine (such violations may include staff errors, equipment failure, etc.);</w:t>
      </w:r>
    </w:p>
    <w:p w14:paraId="33905CBE" w14:textId="77777777" w:rsidR="00D55118" w:rsidRPr="00372706" w:rsidRDefault="00D55118"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low quality of planning the process of distribution of vaccines;</w:t>
      </w:r>
    </w:p>
    <w:p w14:paraId="53DCF91C" w14:textId="269206FF" w:rsidR="00D55118" w:rsidRPr="00372706" w:rsidRDefault="00D55118"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xml:space="preserve">- insufficient training of personnel involved in the vaccination process. </w:t>
      </w:r>
    </w:p>
    <w:p w14:paraId="12892379" w14:textId="22D7208F" w:rsidR="00CB03F0" w:rsidRPr="00372706" w:rsidRDefault="00CB03F0" w:rsidP="00196D45">
      <w:pPr>
        <w:spacing w:after="0"/>
        <w:jc w:val="both"/>
        <w:rPr>
          <w:rFonts w:ascii="Times New Roman" w:hAnsi="Times New Roman" w:cs="Times New Roman"/>
          <w:sz w:val="24"/>
          <w:szCs w:val="24"/>
          <w:shd w:val="clear" w:color="auto" w:fill="FFFFFF"/>
        </w:rPr>
      </w:pPr>
    </w:p>
    <w:p w14:paraId="5675B9D4" w14:textId="0D075C66" w:rsidR="00E440AB" w:rsidRPr="00372706" w:rsidRDefault="00E440AB"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xml:space="preserve">In addition to the need for rapid distribution and timely delivery of vaccines to storage sites and vaccination points, the fundamental issue is to maintain the integrity of the cold chain and temperature monitoring to ensure the proper quality of the vaccine </w:t>
      </w:r>
      <w:r w:rsidR="00DF08E0" w:rsidRPr="00372706">
        <w:rPr>
          <w:rFonts w:ascii="Times New Roman" w:hAnsi="Times New Roman" w:cs="Times New Roman"/>
          <w:sz w:val="24"/>
          <w:szCs w:val="24"/>
          <w:shd w:val="clear" w:color="auto" w:fill="FFFFFF"/>
        </w:rPr>
        <w:t xml:space="preserve">provided </w:t>
      </w:r>
      <w:r w:rsidRPr="00372706">
        <w:rPr>
          <w:rFonts w:ascii="Times New Roman" w:hAnsi="Times New Roman" w:cs="Times New Roman"/>
          <w:sz w:val="24"/>
          <w:szCs w:val="24"/>
          <w:shd w:val="clear" w:color="auto" w:fill="FFFFFF"/>
        </w:rPr>
        <w:t>to the consumer at the vaccination point.</w:t>
      </w:r>
    </w:p>
    <w:p w14:paraId="7D66CCBC" w14:textId="64DD27A5" w:rsidR="00E440AB" w:rsidRPr="00372706" w:rsidRDefault="00E440AB"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xml:space="preserve">In this context, the greatest attention is drawn to the Pfizer / BioNTech vaccine, which should be kept at -70 ° C, after thawing - stored at 2-8 °C for 5 days, </w:t>
      </w:r>
      <w:r w:rsidR="007B0229" w:rsidRPr="00372706">
        <w:rPr>
          <w:rFonts w:ascii="Times New Roman" w:hAnsi="Times New Roman" w:cs="Times New Roman"/>
          <w:sz w:val="24"/>
          <w:szCs w:val="24"/>
          <w:shd w:val="clear" w:color="auto" w:fill="FFFFFF"/>
        </w:rPr>
        <w:t xml:space="preserve">and </w:t>
      </w:r>
      <w:r w:rsidRPr="00372706">
        <w:rPr>
          <w:rFonts w:ascii="Times New Roman" w:hAnsi="Times New Roman" w:cs="Times New Roman"/>
          <w:sz w:val="24"/>
          <w:szCs w:val="24"/>
          <w:shd w:val="clear" w:color="auto" w:fill="FFFFFF"/>
        </w:rPr>
        <w:t>after</w:t>
      </w:r>
      <w:r w:rsidR="004A4BA5" w:rsidRPr="00372706">
        <w:rPr>
          <w:rFonts w:ascii="Times New Roman" w:hAnsi="Times New Roman" w:cs="Times New Roman"/>
          <w:sz w:val="24"/>
          <w:szCs w:val="24"/>
          <w:shd w:val="clear" w:color="auto" w:fill="FFFFFF"/>
        </w:rPr>
        <w:t xml:space="preserve"> being</w:t>
      </w:r>
      <w:r w:rsidRPr="00372706">
        <w:rPr>
          <w:rFonts w:ascii="Times New Roman" w:hAnsi="Times New Roman" w:cs="Times New Roman"/>
          <w:sz w:val="24"/>
          <w:szCs w:val="24"/>
          <w:shd w:val="clear" w:color="auto" w:fill="FFFFFF"/>
        </w:rPr>
        <w:t xml:space="preserve"> </w:t>
      </w:r>
      <w:r w:rsidR="005D2709" w:rsidRPr="00372706">
        <w:rPr>
          <w:rFonts w:ascii="Times New Roman" w:hAnsi="Times New Roman" w:cs="Times New Roman"/>
          <w:sz w:val="24"/>
          <w:szCs w:val="24"/>
          <w:shd w:val="clear" w:color="auto" w:fill="FFFFFF"/>
        </w:rPr>
        <w:t>tak</w:t>
      </w:r>
      <w:r w:rsidR="004A4BA5" w:rsidRPr="00372706">
        <w:rPr>
          <w:rFonts w:ascii="Times New Roman" w:hAnsi="Times New Roman" w:cs="Times New Roman"/>
          <w:sz w:val="24"/>
          <w:szCs w:val="24"/>
          <w:shd w:val="clear" w:color="auto" w:fill="FFFFFF"/>
        </w:rPr>
        <w:t>en</w:t>
      </w:r>
      <w:r w:rsidR="005D2709" w:rsidRPr="00372706">
        <w:rPr>
          <w:rFonts w:ascii="Times New Roman" w:hAnsi="Times New Roman" w:cs="Times New Roman"/>
          <w:sz w:val="24"/>
          <w:szCs w:val="24"/>
          <w:shd w:val="clear" w:color="auto" w:fill="FFFFFF"/>
        </w:rPr>
        <w:t xml:space="preserve"> </w:t>
      </w:r>
      <w:r w:rsidRPr="00372706">
        <w:rPr>
          <w:rFonts w:ascii="Times New Roman" w:hAnsi="Times New Roman" w:cs="Times New Roman"/>
          <w:sz w:val="24"/>
          <w:szCs w:val="24"/>
          <w:shd w:val="clear" w:color="auto" w:fill="FFFFFF"/>
        </w:rPr>
        <w:t xml:space="preserve">from the refrigerator should be used </w:t>
      </w:r>
      <w:r w:rsidR="008D73CD" w:rsidRPr="00372706">
        <w:rPr>
          <w:rFonts w:ascii="Times New Roman" w:hAnsi="Times New Roman" w:cs="Times New Roman"/>
          <w:sz w:val="24"/>
          <w:szCs w:val="24"/>
          <w:shd w:val="clear" w:color="auto" w:fill="FFFFFF"/>
        </w:rPr>
        <w:t xml:space="preserve">within </w:t>
      </w:r>
      <w:r w:rsidRPr="00372706">
        <w:rPr>
          <w:rFonts w:ascii="Times New Roman" w:hAnsi="Times New Roman" w:cs="Times New Roman"/>
          <w:sz w:val="24"/>
          <w:szCs w:val="24"/>
          <w:shd w:val="clear" w:color="auto" w:fill="FFFFFF"/>
        </w:rPr>
        <w:t xml:space="preserve">6 </w:t>
      </w:r>
      <w:r w:rsidR="004A4BA5" w:rsidRPr="00372706">
        <w:rPr>
          <w:rFonts w:ascii="Times New Roman" w:hAnsi="Times New Roman" w:cs="Times New Roman"/>
          <w:sz w:val="24"/>
          <w:szCs w:val="24"/>
          <w:shd w:val="clear" w:color="auto" w:fill="FFFFFF"/>
        </w:rPr>
        <w:t>hours.</w:t>
      </w:r>
    </w:p>
    <w:p w14:paraId="3214A150" w14:textId="77777777" w:rsidR="00250EE3" w:rsidRPr="00372706" w:rsidRDefault="00250EE3" w:rsidP="00196D45">
      <w:pPr>
        <w:spacing w:after="0"/>
        <w:jc w:val="both"/>
        <w:rPr>
          <w:rFonts w:ascii="Times New Roman" w:hAnsi="Times New Roman" w:cs="Times New Roman"/>
          <w:sz w:val="24"/>
          <w:szCs w:val="24"/>
          <w:shd w:val="clear" w:color="auto" w:fill="FFFFFF"/>
        </w:rPr>
      </w:pPr>
    </w:p>
    <w:p w14:paraId="2334359A" w14:textId="4F90A8BD" w:rsidR="009A64B4" w:rsidRDefault="00E440AB"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Compliance with the cold chain is a particularly important issue at the level of district storage points, vaccination points and mobile vaccination teams, where this is where the greatest risk of violating the requirements of transportation and storage of the vaccine may arise. This issue is particularly acute in the delivery of Pfizer / BioNTech, and requires additional involvement of private sector.</w:t>
      </w:r>
    </w:p>
    <w:p w14:paraId="7BA634DF" w14:textId="5ACE748A" w:rsidR="00A841A9" w:rsidRDefault="00A841A9" w:rsidP="00196D45">
      <w:pPr>
        <w:spacing w:after="0"/>
        <w:jc w:val="both"/>
        <w:rPr>
          <w:rFonts w:ascii="Times New Roman" w:hAnsi="Times New Roman" w:cs="Times New Roman"/>
          <w:sz w:val="24"/>
          <w:szCs w:val="24"/>
          <w:shd w:val="clear" w:color="auto" w:fill="FFFFFF"/>
        </w:rPr>
      </w:pPr>
    </w:p>
    <w:p w14:paraId="3D59A9BA" w14:textId="77777777" w:rsidR="00A841A9" w:rsidRPr="00372706" w:rsidRDefault="00A841A9" w:rsidP="00196D45">
      <w:pPr>
        <w:spacing w:after="0"/>
        <w:jc w:val="both"/>
        <w:rPr>
          <w:rFonts w:ascii="Times New Roman" w:hAnsi="Times New Roman" w:cs="Times New Roman"/>
          <w:sz w:val="24"/>
          <w:szCs w:val="24"/>
        </w:rPr>
      </w:pPr>
    </w:p>
    <w:p w14:paraId="7B12AD71" w14:textId="1AC57584" w:rsidR="007E4057" w:rsidRPr="00372706" w:rsidRDefault="00F3046B" w:rsidP="00405BCB">
      <w:pPr>
        <w:pStyle w:val="2"/>
        <w:numPr>
          <w:ilvl w:val="1"/>
          <w:numId w:val="51"/>
        </w:numPr>
        <w:spacing w:line="276" w:lineRule="auto"/>
        <w:rPr>
          <w:rFonts w:cs="Times New Roman"/>
          <w:szCs w:val="24"/>
        </w:rPr>
      </w:pPr>
      <w:bookmarkStart w:id="42" w:name="_Toc47020387"/>
      <w:bookmarkStart w:id="43" w:name="_Toc74751016"/>
      <w:r w:rsidRPr="00372706">
        <w:rPr>
          <w:rFonts w:cs="Times New Roman"/>
          <w:szCs w:val="24"/>
        </w:rPr>
        <w:t>Risks Mitigation</w:t>
      </w:r>
      <w:r w:rsidR="00AB3A4D" w:rsidRPr="00372706">
        <w:rPr>
          <w:rFonts w:cs="Times New Roman"/>
          <w:szCs w:val="24"/>
        </w:rPr>
        <w:t xml:space="preserve"> and </w:t>
      </w:r>
      <w:r w:rsidR="00396FDD" w:rsidRPr="00372706">
        <w:rPr>
          <w:rFonts w:cs="Times New Roman"/>
          <w:szCs w:val="24"/>
        </w:rPr>
        <w:t>provision of</w:t>
      </w:r>
      <w:bookmarkEnd w:id="42"/>
      <w:r w:rsidR="0019774E" w:rsidRPr="00372706">
        <w:rPr>
          <w:rFonts w:cs="Times New Roman"/>
          <w:szCs w:val="24"/>
        </w:rPr>
        <w:t xml:space="preserve"> </w:t>
      </w:r>
      <w:r w:rsidR="00396FDD" w:rsidRPr="00372706">
        <w:rPr>
          <w:rFonts w:cs="Times New Roman"/>
          <w:szCs w:val="24"/>
        </w:rPr>
        <w:t>n</w:t>
      </w:r>
      <w:r w:rsidR="00AB3A4D" w:rsidRPr="00372706">
        <w:rPr>
          <w:rFonts w:cs="Times New Roman"/>
          <w:szCs w:val="24"/>
        </w:rPr>
        <w:t>eeds Under</w:t>
      </w:r>
      <w:r w:rsidR="007E4057" w:rsidRPr="00372706">
        <w:rPr>
          <w:rFonts w:cs="Times New Roman"/>
          <w:szCs w:val="24"/>
        </w:rPr>
        <w:t xml:space="preserve"> the </w:t>
      </w:r>
      <w:r w:rsidR="00B628C8" w:rsidRPr="00372706">
        <w:rPr>
          <w:rFonts w:cs="Times New Roman"/>
          <w:szCs w:val="24"/>
        </w:rPr>
        <w:t>P</w:t>
      </w:r>
      <w:r w:rsidR="007E4057" w:rsidRPr="00372706">
        <w:rPr>
          <w:rFonts w:cs="Times New Roman"/>
          <w:szCs w:val="24"/>
        </w:rPr>
        <w:t>roject</w:t>
      </w:r>
      <w:bookmarkEnd w:id="43"/>
    </w:p>
    <w:p w14:paraId="456CB941" w14:textId="27734F95" w:rsidR="00AB3A4D" w:rsidRPr="00423080" w:rsidRDefault="00223FDC" w:rsidP="00405BCB">
      <w:pPr>
        <w:pStyle w:val="ab"/>
        <w:numPr>
          <w:ilvl w:val="0"/>
          <w:numId w:val="48"/>
        </w:numPr>
        <w:spacing w:before="240" w:line="276" w:lineRule="auto"/>
        <w:jc w:val="both"/>
        <w:rPr>
          <w:rFonts w:ascii="Times New Roman" w:hAnsi="Times New Roman" w:cs="Times New Roman"/>
          <w:b/>
          <w:bCs/>
          <w:sz w:val="24"/>
        </w:rPr>
      </w:pPr>
      <w:r w:rsidRPr="00372706">
        <w:rPr>
          <w:rFonts w:ascii="Times New Roman" w:hAnsi="Times New Roman" w:cs="Times New Roman"/>
          <w:b/>
          <w:bCs/>
          <w:sz w:val="24"/>
        </w:rPr>
        <w:t>Minimization of risks</w:t>
      </w:r>
      <w:r w:rsidR="00A841A9">
        <w:rPr>
          <w:rFonts w:ascii="Times New Roman" w:hAnsi="Times New Roman" w:cs="Times New Roman"/>
          <w:b/>
          <w:bCs/>
          <w:sz w:val="24"/>
        </w:rPr>
        <w:t xml:space="preserve"> </w:t>
      </w:r>
      <w:r w:rsidR="00A841A9" w:rsidRPr="00423080">
        <w:rPr>
          <w:rFonts w:ascii="Times New Roman" w:hAnsi="Times New Roman" w:cs="Times New Roman"/>
          <w:b/>
          <w:bCs/>
          <w:sz w:val="24"/>
        </w:rPr>
        <w:t>associated with medical waste</w:t>
      </w:r>
    </w:p>
    <w:p w14:paraId="1DD8E77A" w14:textId="77777777" w:rsidR="00992317" w:rsidRPr="00372706" w:rsidRDefault="00992317" w:rsidP="00196D45">
      <w:pPr>
        <w:spacing w:after="0"/>
        <w:jc w:val="both"/>
        <w:rPr>
          <w:rFonts w:ascii="Times New Roman" w:hAnsi="Times New Roman" w:cs="Times New Roman"/>
          <w:sz w:val="24"/>
          <w:szCs w:val="24"/>
        </w:rPr>
      </w:pPr>
    </w:p>
    <w:p w14:paraId="7DA332DF" w14:textId="7D7C1FB2" w:rsidR="00D606EB" w:rsidRPr="00372706" w:rsidRDefault="00D606E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To minimize the risks associated with medical waste, it should be properly disposed of.</w:t>
      </w:r>
    </w:p>
    <w:p w14:paraId="1794E169" w14:textId="6745CA44" w:rsidR="00D606EB" w:rsidRPr="00372706" w:rsidRDefault="00D606E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As already mentioned, the main part of the waste generated in the framework of the Project will belong to category B.</w:t>
      </w:r>
    </w:p>
    <w:p w14:paraId="6D24AEED" w14:textId="77777777" w:rsidR="00AB3A4D" w:rsidRPr="00372706" w:rsidRDefault="00AB3A4D" w:rsidP="00196D45">
      <w:pPr>
        <w:pStyle w:val="ab"/>
        <w:widowControl/>
        <w:autoSpaceDE/>
        <w:autoSpaceDN/>
        <w:adjustRightInd/>
        <w:spacing w:line="276" w:lineRule="auto"/>
        <w:ind w:left="0"/>
        <w:jc w:val="both"/>
        <w:rPr>
          <w:rFonts w:ascii="Times New Roman" w:hAnsi="Times New Roman" w:cs="Times New Roman"/>
          <w:sz w:val="24"/>
        </w:rPr>
      </w:pPr>
    </w:p>
    <w:p w14:paraId="4A061C22" w14:textId="39E7BE59" w:rsidR="00992317" w:rsidRPr="00372706" w:rsidRDefault="00992317"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The main methods of category B waste disinfection</w:t>
      </w:r>
      <w:r w:rsidR="00795BD8" w:rsidRPr="00372706">
        <w:rPr>
          <w:rFonts w:ascii="Times New Roman" w:hAnsi="Times New Roman" w:cs="Times New Roman"/>
          <w:sz w:val="24"/>
          <w:szCs w:val="24"/>
        </w:rPr>
        <w:t xml:space="preserve"> in Ukraine</w:t>
      </w:r>
      <w:r w:rsidRPr="00372706">
        <w:rPr>
          <w:rFonts w:ascii="Times New Roman" w:hAnsi="Times New Roman" w:cs="Times New Roman"/>
          <w:sz w:val="24"/>
          <w:szCs w:val="24"/>
        </w:rPr>
        <w:t xml:space="preserve"> are:</w:t>
      </w:r>
    </w:p>
    <w:p w14:paraId="677215B9" w14:textId="77777777" w:rsidR="00992317" w:rsidRPr="00372706" w:rsidRDefault="00992317" w:rsidP="00196D45">
      <w:pPr>
        <w:spacing w:after="0"/>
        <w:jc w:val="both"/>
        <w:rPr>
          <w:rFonts w:ascii="Times New Roman" w:hAnsi="Times New Roman" w:cs="Times New Roman"/>
          <w:sz w:val="24"/>
          <w:szCs w:val="24"/>
        </w:rPr>
      </w:pPr>
    </w:p>
    <w:p w14:paraId="1EB83E17" w14:textId="2616917D" w:rsidR="00992317" w:rsidRPr="00372706" w:rsidRDefault="000B45E1" w:rsidP="00405BCB">
      <w:pPr>
        <w:pStyle w:val="ab"/>
        <w:widowControl/>
        <w:numPr>
          <w:ilvl w:val="0"/>
          <w:numId w:val="35"/>
        </w:numPr>
        <w:autoSpaceDE/>
        <w:autoSpaceDN/>
        <w:adjustRightInd/>
        <w:spacing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physical </w:t>
      </w:r>
      <w:r w:rsidR="00992317" w:rsidRPr="00372706">
        <w:rPr>
          <w:rFonts w:ascii="Times New Roman" w:hAnsi="Times New Roman" w:cs="Times New Roman"/>
          <w:sz w:val="24"/>
        </w:rPr>
        <w:t>method of waste disinfection), which includes treatment with saturated water vapor under excessive pressure and temperature using special equipment - installations for disinfection of category B waste, as well as means and methods of radiation and electromagnetic radiation of the corresponding purpose directly within the facility;</w:t>
      </w:r>
    </w:p>
    <w:p w14:paraId="1D32B0B4" w14:textId="4A02C6E2" w:rsidR="00992317" w:rsidRPr="00372706" w:rsidRDefault="006F3A5A" w:rsidP="00405BCB">
      <w:pPr>
        <w:pStyle w:val="ab"/>
        <w:widowControl/>
        <w:numPr>
          <w:ilvl w:val="0"/>
          <w:numId w:val="35"/>
        </w:numPr>
        <w:autoSpaceDE/>
        <w:autoSpaceDN/>
        <w:adjustRightInd/>
        <w:spacing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chemical </w:t>
      </w:r>
      <w:r w:rsidR="00992317" w:rsidRPr="00372706">
        <w:rPr>
          <w:rFonts w:ascii="Times New Roman" w:hAnsi="Times New Roman" w:cs="Times New Roman"/>
          <w:sz w:val="24"/>
        </w:rPr>
        <w:t xml:space="preserve">method of </w:t>
      </w:r>
      <w:r w:rsidR="0097043B" w:rsidRPr="00372706">
        <w:rPr>
          <w:rFonts w:ascii="Times New Roman" w:hAnsi="Times New Roman" w:cs="Times New Roman"/>
          <w:sz w:val="24"/>
        </w:rPr>
        <w:t xml:space="preserve">waste </w:t>
      </w:r>
      <w:r w:rsidR="00992317" w:rsidRPr="00372706">
        <w:rPr>
          <w:rFonts w:ascii="Times New Roman" w:hAnsi="Times New Roman" w:cs="Times New Roman"/>
          <w:sz w:val="24"/>
        </w:rPr>
        <w:t xml:space="preserve">disinfection includes treatment with solutions of disinfectants having bactericidal (including tuberculocidal), virucidal, fungicidal action in appropriate modes, used by special installations or by immersing waste in marked containers with disinfected </w:t>
      </w:r>
      <w:r w:rsidR="00166812" w:rsidRPr="00372706">
        <w:rPr>
          <w:rFonts w:ascii="Times New Roman" w:hAnsi="Times New Roman" w:cs="Times New Roman"/>
          <w:sz w:val="24"/>
        </w:rPr>
        <w:t xml:space="preserve">solution </w:t>
      </w:r>
      <w:r w:rsidR="00992317" w:rsidRPr="00372706">
        <w:rPr>
          <w:rFonts w:ascii="Times New Roman" w:hAnsi="Times New Roman" w:cs="Times New Roman"/>
          <w:sz w:val="24"/>
        </w:rPr>
        <w:t>in places of their formation.</w:t>
      </w:r>
    </w:p>
    <w:p w14:paraId="08459B02" w14:textId="77777777" w:rsidR="00992317" w:rsidRPr="00372706" w:rsidRDefault="00992317" w:rsidP="00196D45">
      <w:pPr>
        <w:autoSpaceDE w:val="0"/>
        <w:autoSpaceDN w:val="0"/>
        <w:adjustRightInd w:val="0"/>
        <w:spacing w:after="0"/>
        <w:jc w:val="both"/>
        <w:rPr>
          <w:rFonts w:ascii="Times New Roman" w:hAnsi="Times New Roman" w:cs="Times New Roman"/>
          <w:sz w:val="24"/>
          <w:szCs w:val="24"/>
        </w:rPr>
      </w:pPr>
    </w:p>
    <w:p w14:paraId="2779165D" w14:textId="6F4A2B85" w:rsidR="007759C4" w:rsidRPr="00372706" w:rsidRDefault="00992317"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A</w:t>
      </w:r>
      <w:r w:rsidR="00933AF1" w:rsidRPr="00372706">
        <w:rPr>
          <w:rFonts w:ascii="Times New Roman" w:eastAsia="Times New Roman" w:hAnsi="Times New Roman" w:cs="Times New Roman"/>
          <w:bCs/>
          <w:sz w:val="24"/>
          <w:szCs w:val="24"/>
        </w:rPr>
        <w:t>s it was already mentioned, following data provided by the</w:t>
      </w:r>
      <w:r w:rsidRPr="00372706">
        <w:rPr>
          <w:rFonts w:ascii="Times New Roman" w:eastAsia="Times New Roman" w:hAnsi="Times New Roman" w:cs="Times New Roman"/>
          <w:bCs/>
          <w:sz w:val="24"/>
          <w:szCs w:val="24"/>
        </w:rPr>
        <w:t xml:space="preserve"> Ministry of Environmental Protection and Natural Resources of Ukraine</w:t>
      </w:r>
      <w:r w:rsidR="00933AF1" w:rsidRPr="00372706">
        <w:rPr>
          <w:rFonts w:ascii="Times New Roman" w:eastAsia="Times New Roman" w:hAnsi="Times New Roman" w:cs="Times New Roman"/>
          <w:bCs/>
          <w:sz w:val="24"/>
          <w:szCs w:val="24"/>
        </w:rPr>
        <w:t xml:space="preserve"> (as of January 6, 2020)</w:t>
      </w:r>
      <w:r w:rsidRPr="00372706">
        <w:rPr>
          <w:rFonts w:ascii="Times New Roman" w:eastAsia="Times New Roman" w:hAnsi="Times New Roman" w:cs="Times New Roman"/>
          <w:bCs/>
          <w:sz w:val="24"/>
          <w:szCs w:val="24"/>
        </w:rPr>
        <w:t xml:space="preserve">, only one health care institution has received a license for the treatment (disposal) of medical waste, </w:t>
      </w:r>
      <w:r w:rsidR="00B66892" w:rsidRPr="00372706">
        <w:rPr>
          <w:rFonts w:ascii="Times New Roman" w:eastAsia="Times New Roman" w:hAnsi="Times New Roman" w:cs="Times New Roman"/>
          <w:bCs/>
          <w:sz w:val="24"/>
          <w:szCs w:val="24"/>
        </w:rPr>
        <w:t>i.e. the Municipal Non-Profit Enterprise "Khmelnytsky Regional TB Dispensary"</w:t>
      </w:r>
      <w:r w:rsidR="00DC71F3" w:rsidRPr="00372706">
        <w:rPr>
          <w:rFonts w:ascii="Times New Roman" w:eastAsia="Times New Roman" w:hAnsi="Times New Roman" w:cs="Times New Roman"/>
          <w:bCs/>
          <w:sz w:val="24"/>
          <w:szCs w:val="24"/>
        </w:rPr>
        <w:t xml:space="preserve">, </w:t>
      </w:r>
      <w:r w:rsidRPr="00372706">
        <w:rPr>
          <w:rFonts w:ascii="Times New Roman" w:eastAsia="Times New Roman" w:hAnsi="Times New Roman" w:cs="Times New Roman"/>
          <w:bCs/>
          <w:sz w:val="24"/>
          <w:szCs w:val="24"/>
        </w:rPr>
        <w:t xml:space="preserve">while others enter into agreements with businesses and private entrepreneurs who have received a license to handle hazardous medical waste. </w:t>
      </w:r>
    </w:p>
    <w:p w14:paraId="6D9CB0EB" w14:textId="46C68CB7"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Given the risks that accompany the current approach to the disposal of infectious medical waste, one way to solve the problem is to organize a full cycle of disposal in </w:t>
      </w:r>
      <w:r w:rsidR="00931927" w:rsidRPr="00372706">
        <w:rPr>
          <w:rFonts w:ascii="Times New Roman" w:eastAsia="Times New Roman" w:hAnsi="Times New Roman" w:cs="Times New Roman"/>
          <w:bCs/>
          <w:sz w:val="24"/>
          <w:szCs w:val="24"/>
        </w:rPr>
        <w:t>HCFs</w:t>
      </w:r>
      <w:r w:rsidRPr="00372706">
        <w:rPr>
          <w:rFonts w:ascii="Times New Roman" w:eastAsia="Times New Roman" w:hAnsi="Times New Roman" w:cs="Times New Roman"/>
          <w:bCs/>
          <w:sz w:val="24"/>
          <w:szCs w:val="24"/>
        </w:rPr>
        <w:t xml:space="preserve"> by physical means. As hospitals are usually located in densely populated areas, it is impossible to place incinerators on their territory. The safest and most economically justified method is sterilization of waste by steam treatment under pressure (autoclaving) at a temperature of at least 1</w:t>
      </w:r>
      <w:r w:rsidR="00F90BEA" w:rsidRPr="00372706">
        <w:rPr>
          <w:rFonts w:ascii="Times New Roman" w:eastAsia="Times New Roman" w:hAnsi="Times New Roman" w:cs="Times New Roman"/>
          <w:bCs/>
          <w:sz w:val="24"/>
          <w:szCs w:val="24"/>
        </w:rPr>
        <w:t>21</w:t>
      </w:r>
      <w:r w:rsidRPr="00372706">
        <w:rPr>
          <w:rFonts w:ascii="Times New Roman" w:eastAsia="Times New Roman" w:hAnsi="Times New Roman" w:cs="Times New Roman"/>
          <w:bCs/>
          <w:sz w:val="24"/>
          <w:szCs w:val="24"/>
        </w:rPr>
        <w:t xml:space="preserve"> ºC for </w:t>
      </w:r>
      <w:r w:rsidR="00F90BEA" w:rsidRPr="00372706">
        <w:rPr>
          <w:rFonts w:ascii="Times New Roman" w:eastAsia="Times New Roman" w:hAnsi="Times New Roman" w:cs="Times New Roman"/>
          <w:bCs/>
          <w:sz w:val="24"/>
          <w:szCs w:val="24"/>
        </w:rPr>
        <w:t>3</w:t>
      </w:r>
      <w:r w:rsidRPr="00372706">
        <w:rPr>
          <w:rFonts w:ascii="Times New Roman" w:eastAsia="Times New Roman" w:hAnsi="Times New Roman" w:cs="Times New Roman"/>
          <w:bCs/>
          <w:sz w:val="24"/>
          <w:szCs w:val="24"/>
        </w:rPr>
        <w:t>0 minutes, followed by grinding. Autoclaves do not require a large list of additional requirements for the establishment and operation of personnel, including staff training (almost every health care facility in Ukraine has an autoclave with certified workers). Autoclaving followed by shredding reduces waste by up to 80% and makes it impossible to reuse. For waste disposal by steam treatment under pressure, the humidity of waste does not matter, which is extremely important for medical waste that is contaminated with biological fluids.</w:t>
      </w:r>
    </w:p>
    <w:p w14:paraId="2B6C7E6E" w14:textId="77777777" w:rsidR="008029D0" w:rsidRPr="00372706" w:rsidRDefault="008029D0" w:rsidP="00196D45">
      <w:pPr>
        <w:spacing w:after="120"/>
        <w:jc w:val="both"/>
        <w:rPr>
          <w:rFonts w:ascii="Times New Roman" w:eastAsia="Times New Roman" w:hAnsi="Times New Roman" w:cs="Times New Roman"/>
          <w:bCs/>
          <w:sz w:val="24"/>
          <w:szCs w:val="24"/>
        </w:rPr>
      </w:pPr>
    </w:p>
    <w:p w14:paraId="2F3C1AB0" w14:textId="77777777"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Disposal of medical waste by autoclaving has the following disadvantages, in relation to incineration:</w:t>
      </w:r>
    </w:p>
    <w:p w14:paraId="2FD89A65" w14:textId="77777777" w:rsidR="001D6BBA" w:rsidRPr="00372706" w:rsidRDefault="001D6BBA"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1) the impossibility of reloading during disposal, which reduces the potential amount of treated waste;</w:t>
      </w:r>
    </w:p>
    <w:p w14:paraId="23A7E0F8" w14:textId="77777777" w:rsidR="001D6BBA" w:rsidRPr="00372706" w:rsidRDefault="001D6BBA"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2) reduction of waste volume to 80%, which is much less than in incineration - up to 98%;</w:t>
      </w:r>
    </w:p>
    <w:p w14:paraId="7A6E607C" w14:textId="77777777" w:rsidR="001D6BBA" w:rsidRPr="00372706" w:rsidRDefault="001D6BBA"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3) the need to grind waste after disposal, in order to eliminate the possibility of their reuse.</w:t>
      </w:r>
    </w:p>
    <w:p w14:paraId="77785F71" w14:textId="1F3CCE28"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The amount of medical waste that is estimated to be able to sterilize a single 600-liter autoclave is about 20 kg per cycle (may be much more if only needles or scalpels are to be disposed of, or much less if personal protective equipment is sterilized) that per </w:t>
      </w:r>
      <w:r w:rsidR="00F90BEA" w:rsidRPr="00372706">
        <w:rPr>
          <w:rFonts w:ascii="Times New Roman" w:eastAsia="Times New Roman" w:hAnsi="Times New Roman" w:cs="Times New Roman"/>
          <w:bCs/>
          <w:sz w:val="24"/>
          <w:szCs w:val="24"/>
        </w:rPr>
        <w:t>day</w:t>
      </w:r>
      <w:r w:rsidRPr="00372706">
        <w:rPr>
          <w:rFonts w:ascii="Times New Roman" w:eastAsia="Times New Roman" w:hAnsi="Times New Roman" w:cs="Times New Roman"/>
          <w:bCs/>
          <w:sz w:val="24"/>
          <w:szCs w:val="24"/>
        </w:rPr>
        <w:t xml:space="preserve"> is about </w:t>
      </w:r>
      <w:r w:rsidR="00F90BEA" w:rsidRPr="00372706">
        <w:rPr>
          <w:rFonts w:ascii="Times New Roman" w:eastAsia="Times New Roman" w:hAnsi="Times New Roman" w:cs="Times New Roman"/>
          <w:bCs/>
          <w:sz w:val="24"/>
          <w:szCs w:val="24"/>
        </w:rPr>
        <w:t>80</w:t>
      </w:r>
      <w:r w:rsidRPr="00372706">
        <w:rPr>
          <w:rFonts w:ascii="Times New Roman" w:eastAsia="Times New Roman" w:hAnsi="Times New Roman" w:cs="Times New Roman"/>
          <w:bCs/>
          <w:sz w:val="24"/>
          <w:szCs w:val="24"/>
        </w:rPr>
        <w:t xml:space="preserve">0 kg. The incinerator, which is designed for 150-250 kg and a volume of about 1 m3, can dispose of about 2500-3000 kg of medical waste </w:t>
      </w:r>
      <w:r w:rsidR="00A8676F" w:rsidRPr="00372706">
        <w:rPr>
          <w:rFonts w:ascii="Times New Roman" w:eastAsia="Times New Roman" w:hAnsi="Times New Roman" w:cs="Times New Roman"/>
          <w:bCs/>
          <w:sz w:val="24"/>
          <w:szCs w:val="24"/>
        </w:rPr>
        <w:t>with</w:t>
      </w:r>
      <w:r w:rsidR="00CB4BF6" w:rsidRPr="00372706">
        <w:rPr>
          <w:rFonts w:ascii="Times New Roman" w:eastAsia="Times New Roman" w:hAnsi="Times New Roman" w:cs="Times New Roman"/>
          <w:bCs/>
          <w:sz w:val="24"/>
          <w:szCs w:val="24"/>
        </w:rPr>
        <w:t xml:space="preserve"> continuous shift work</w:t>
      </w:r>
      <w:r w:rsidRPr="00372706">
        <w:rPr>
          <w:rFonts w:ascii="Times New Roman" w:eastAsia="Times New Roman" w:hAnsi="Times New Roman" w:cs="Times New Roman"/>
          <w:bCs/>
          <w:sz w:val="24"/>
          <w:szCs w:val="24"/>
        </w:rPr>
        <w:t>.</w:t>
      </w:r>
    </w:p>
    <w:p w14:paraId="5FF26F8E" w14:textId="4564BC88"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The need for coronavirus vaccination (COVID-19) currently requires a rapid response. Therefore, in order to dispose of medical waste within the framework of the Project, it is primarily planned to install autoclaves and industrial shredders in regional </w:t>
      </w:r>
      <w:r w:rsidR="00C3064C" w:rsidRPr="00372706">
        <w:rPr>
          <w:rFonts w:ascii="Times New Roman" w:eastAsia="Times New Roman" w:hAnsi="Times New Roman" w:cs="Times New Roman"/>
          <w:bCs/>
          <w:sz w:val="24"/>
          <w:szCs w:val="24"/>
        </w:rPr>
        <w:t>HCF</w:t>
      </w:r>
      <w:r w:rsidRPr="00372706">
        <w:rPr>
          <w:rFonts w:ascii="Times New Roman" w:eastAsia="Times New Roman" w:hAnsi="Times New Roman" w:cs="Times New Roman"/>
          <w:bCs/>
          <w:sz w:val="24"/>
          <w:szCs w:val="24"/>
        </w:rPr>
        <w:t>, and in the long run</w:t>
      </w:r>
      <w:r w:rsidR="000123D3" w:rsidRPr="00372706">
        <w:rPr>
          <w:rFonts w:ascii="Times New Roman" w:eastAsia="Times New Roman" w:hAnsi="Times New Roman" w:cs="Times New Roman"/>
          <w:bCs/>
          <w:sz w:val="24"/>
          <w:szCs w:val="24"/>
        </w:rPr>
        <w:t xml:space="preserve"> it is </w:t>
      </w:r>
      <w:r w:rsidR="00826165" w:rsidRPr="00372706">
        <w:rPr>
          <w:rFonts w:ascii="Times New Roman" w:eastAsia="Times New Roman" w:hAnsi="Times New Roman" w:cs="Times New Roman"/>
          <w:bCs/>
          <w:sz w:val="24"/>
          <w:szCs w:val="24"/>
        </w:rPr>
        <w:t>considered possibility</w:t>
      </w:r>
      <w:r w:rsidRPr="00372706">
        <w:rPr>
          <w:rFonts w:ascii="Times New Roman" w:eastAsia="Times New Roman" w:hAnsi="Times New Roman" w:cs="Times New Roman"/>
          <w:bCs/>
          <w:sz w:val="24"/>
          <w:szCs w:val="24"/>
        </w:rPr>
        <w:t xml:space="preserve"> to install incinerators in a </w:t>
      </w:r>
      <w:r w:rsidR="00616A65" w:rsidRPr="00372706">
        <w:rPr>
          <w:rFonts w:ascii="Times New Roman" w:eastAsia="Times New Roman" w:hAnsi="Times New Roman" w:cs="Times New Roman"/>
          <w:bCs/>
          <w:sz w:val="24"/>
          <w:szCs w:val="24"/>
        </w:rPr>
        <w:t>certain place</w:t>
      </w:r>
      <w:r w:rsidRPr="00372706">
        <w:rPr>
          <w:rFonts w:ascii="Times New Roman" w:eastAsia="Times New Roman" w:hAnsi="Times New Roman" w:cs="Times New Roman"/>
          <w:bCs/>
          <w:sz w:val="24"/>
          <w:szCs w:val="24"/>
        </w:rPr>
        <w:t xml:space="preserve"> outside densely populated areas.</w:t>
      </w:r>
    </w:p>
    <w:p w14:paraId="667A0587" w14:textId="77777777" w:rsidR="008029D0" w:rsidRPr="00372706" w:rsidRDefault="008029D0" w:rsidP="00196D45">
      <w:pPr>
        <w:spacing w:after="120"/>
        <w:jc w:val="both"/>
        <w:rPr>
          <w:rFonts w:ascii="Times New Roman" w:eastAsia="Times New Roman" w:hAnsi="Times New Roman" w:cs="Times New Roman"/>
          <w:bCs/>
          <w:sz w:val="24"/>
          <w:szCs w:val="24"/>
        </w:rPr>
      </w:pPr>
    </w:p>
    <w:p w14:paraId="4489901E" w14:textId="7C3B174D"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An approximate calculation of the oblast's needs for equipment to cover medical waste disposal needs is given in the table below. The calculation is based on the report of the Kyiv city and regional state administrations for November 2020.</w:t>
      </w:r>
    </w:p>
    <w:p w14:paraId="01F9E0E8" w14:textId="41C84365" w:rsidR="008029D0" w:rsidRPr="00372706" w:rsidRDefault="008029D0" w:rsidP="00196D45">
      <w:pPr>
        <w:spacing w:after="120"/>
        <w:jc w:val="both"/>
        <w:rPr>
          <w:rFonts w:ascii="Times New Roman" w:eastAsia="Times New Roman" w:hAnsi="Times New Roman" w:cs="Times New Roman"/>
          <w:bCs/>
          <w:sz w:val="24"/>
          <w:szCs w:val="24"/>
        </w:rPr>
      </w:pPr>
    </w:p>
    <w:p w14:paraId="3ACE613E" w14:textId="6CFB9BA5" w:rsidR="00D9098A" w:rsidRPr="00372706" w:rsidRDefault="00D9098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
          <w:sz w:val="24"/>
          <w:szCs w:val="24"/>
        </w:rPr>
        <w:t xml:space="preserve">Table 5. </w:t>
      </w:r>
      <w:r w:rsidRPr="00372706">
        <w:rPr>
          <w:rFonts w:ascii="Times New Roman" w:eastAsia="Times New Roman" w:hAnsi="Times New Roman" w:cs="Times New Roman"/>
          <w:bCs/>
          <w:sz w:val="24"/>
          <w:szCs w:val="24"/>
        </w:rPr>
        <w:t>Approximate calculation for equipment to cover medical waste disposal needs</w:t>
      </w:r>
    </w:p>
    <w:p w14:paraId="0B8F0626" w14:textId="77777777" w:rsidR="00B37E94" w:rsidRPr="00372706" w:rsidRDefault="00B37E94" w:rsidP="00196D45">
      <w:pPr>
        <w:spacing w:after="120"/>
        <w:jc w:val="both"/>
        <w:rPr>
          <w:rFonts w:ascii="Times New Roman" w:eastAsia="Times New Roman" w:hAnsi="Times New Roman" w:cs="Times New Roman"/>
          <w:bCs/>
          <w:sz w:val="24"/>
          <w:szCs w:val="24"/>
        </w:rPr>
      </w:pPr>
    </w:p>
    <w:tbl>
      <w:tblPr>
        <w:tblpPr w:leftFromText="180" w:rightFromText="180" w:vertAnchor="text" w:horzAnchor="margin" w:tblpY="161"/>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1190"/>
        <w:gridCol w:w="1428"/>
        <w:gridCol w:w="1238"/>
        <w:gridCol w:w="1927"/>
        <w:gridCol w:w="1927"/>
      </w:tblGrid>
      <w:tr w:rsidR="00B37E94" w:rsidRPr="00372706" w14:paraId="6E2EB22D" w14:textId="77777777" w:rsidTr="00B37E94">
        <w:trPr>
          <w:trHeight w:val="288"/>
          <w:tblHeader/>
        </w:trPr>
        <w:tc>
          <w:tcPr>
            <w:tcW w:w="939" w:type="pct"/>
            <w:vMerge w:val="restart"/>
            <w:shd w:val="clear" w:color="auto" w:fill="auto"/>
            <w:noWrap/>
            <w:vAlign w:val="center"/>
          </w:tcPr>
          <w:p w14:paraId="0D18B76A" w14:textId="4627F1E5"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eastAsia="Times New Roman" w:hAnsi="Times New Roman" w:cs="Times New Roman"/>
                <w:b/>
                <w:bCs/>
                <w:lang w:eastAsia="uk-UA"/>
              </w:rPr>
              <w:t>Oblast</w:t>
            </w:r>
          </w:p>
        </w:tc>
        <w:tc>
          <w:tcPr>
            <w:tcW w:w="2031" w:type="pct"/>
            <w:gridSpan w:val="3"/>
            <w:shd w:val="clear" w:color="auto" w:fill="auto"/>
            <w:noWrap/>
            <w:vAlign w:val="bottom"/>
          </w:tcPr>
          <w:p w14:paraId="08411F13" w14:textId="71776E08"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eastAsia="Times New Roman" w:hAnsi="Times New Roman" w:cs="Times New Roman"/>
                <w:b/>
                <w:bCs/>
                <w:lang w:eastAsia="uk-UA"/>
              </w:rPr>
              <w:t>Total amount of accumulated waste, weight in kg</w:t>
            </w:r>
          </w:p>
        </w:tc>
        <w:tc>
          <w:tcPr>
            <w:tcW w:w="2030" w:type="pct"/>
            <w:gridSpan w:val="2"/>
          </w:tcPr>
          <w:p w14:paraId="4551CCE8" w14:textId="38ABCED8"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eastAsia="Times New Roman" w:hAnsi="Times New Roman" w:cs="Times New Roman"/>
                <w:b/>
                <w:bCs/>
                <w:lang w:eastAsia="uk-UA"/>
              </w:rPr>
              <w:t>Equipment for waste disposal</w:t>
            </w:r>
          </w:p>
        </w:tc>
      </w:tr>
      <w:tr w:rsidR="00B37E94" w:rsidRPr="00372706" w14:paraId="2F7DD2FE" w14:textId="77777777" w:rsidTr="00B37E94">
        <w:trPr>
          <w:trHeight w:val="288"/>
          <w:tblHeader/>
        </w:trPr>
        <w:tc>
          <w:tcPr>
            <w:tcW w:w="939" w:type="pct"/>
            <w:vMerge/>
            <w:shd w:val="clear" w:color="auto" w:fill="auto"/>
            <w:noWrap/>
            <w:vAlign w:val="bottom"/>
          </w:tcPr>
          <w:p w14:paraId="107656A5" w14:textId="77777777" w:rsidR="00B37E94" w:rsidRPr="00372706" w:rsidRDefault="00B37E94" w:rsidP="00196D45">
            <w:pPr>
              <w:spacing w:after="0"/>
              <w:jc w:val="both"/>
              <w:rPr>
                <w:rFonts w:ascii="Times New Roman" w:eastAsia="Times New Roman" w:hAnsi="Times New Roman" w:cs="Times New Roman"/>
                <w:b/>
                <w:bCs/>
                <w:lang w:eastAsia="uk-UA"/>
              </w:rPr>
            </w:pPr>
          </w:p>
        </w:tc>
        <w:tc>
          <w:tcPr>
            <w:tcW w:w="627" w:type="pct"/>
            <w:shd w:val="clear" w:color="auto" w:fill="auto"/>
            <w:noWrap/>
          </w:tcPr>
          <w:p w14:paraId="26E6B9CE" w14:textId="249C0D6C"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hAnsi="Times New Roman" w:cs="Times New Roman"/>
                <w:b/>
                <w:bCs/>
                <w:color w:val="000000"/>
              </w:rPr>
              <w:t>Total</w:t>
            </w:r>
          </w:p>
        </w:tc>
        <w:tc>
          <w:tcPr>
            <w:tcW w:w="752" w:type="pct"/>
            <w:shd w:val="clear" w:color="auto" w:fill="auto"/>
            <w:noWrap/>
          </w:tcPr>
          <w:p w14:paraId="7C72E0B6" w14:textId="6C49D73B"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hAnsi="Times New Roman" w:cs="Times New Roman"/>
                <w:b/>
                <w:bCs/>
                <w:color w:val="000000"/>
              </w:rPr>
              <w:t>Outpatient-polyclinic profile</w:t>
            </w:r>
          </w:p>
        </w:tc>
        <w:tc>
          <w:tcPr>
            <w:tcW w:w="652" w:type="pct"/>
            <w:shd w:val="clear" w:color="auto" w:fill="auto"/>
            <w:noWrap/>
          </w:tcPr>
          <w:p w14:paraId="5E238DE4" w14:textId="44CB7FD0"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hAnsi="Times New Roman" w:cs="Times New Roman"/>
                <w:b/>
                <w:bCs/>
                <w:color w:val="000000"/>
              </w:rPr>
              <w:t>Inpatient profile</w:t>
            </w:r>
          </w:p>
        </w:tc>
        <w:tc>
          <w:tcPr>
            <w:tcW w:w="1015" w:type="pct"/>
          </w:tcPr>
          <w:p w14:paraId="150753B3" w14:textId="149A3093" w:rsidR="00B37E94" w:rsidRPr="00372706" w:rsidRDefault="00B37E94" w:rsidP="00196D45">
            <w:pPr>
              <w:spacing w:after="0"/>
              <w:jc w:val="center"/>
              <w:rPr>
                <w:rFonts w:ascii="Times New Roman" w:hAnsi="Times New Roman" w:cs="Times New Roman"/>
                <w:b/>
                <w:bCs/>
                <w:color w:val="000000"/>
              </w:rPr>
            </w:pPr>
            <w:r w:rsidRPr="00372706">
              <w:rPr>
                <w:rFonts w:ascii="Times New Roman" w:hAnsi="Times New Roman" w:cs="Times New Roman"/>
                <w:b/>
                <w:bCs/>
                <w:color w:val="000000"/>
              </w:rPr>
              <w:t>Autoclaves*, pcs./waste de-contaminated**, kg per month</w:t>
            </w:r>
          </w:p>
        </w:tc>
        <w:tc>
          <w:tcPr>
            <w:tcW w:w="1015" w:type="pct"/>
          </w:tcPr>
          <w:p w14:paraId="5522B4C5" w14:textId="169E029E" w:rsidR="00B37E94" w:rsidRPr="00372706" w:rsidRDefault="00B37E94" w:rsidP="00196D45">
            <w:pPr>
              <w:spacing w:after="0"/>
              <w:jc w:val="center"/>
              <w:rPr>
                <w:rFonts w:ascii="Times New Roman" w:hAnsi="Times New Roman" w:cs="Times New Roman"/>
                <w:b/>
                <w:bCs/>
                <w:color w:val="000000"/>
              </w:rPr>
            </w:pPr>
            <w:r w:rsidRPr="00372706">
              <w:rPr>
                <w:rFonts w:ascii="Times New Roman" w:hAnsi="Times New Roman" w:cs="Times New Roman"/>
                <w:b/>
                <w:bCs/>
                <w:color w:val="000000"/>
              </w:rPr>
              <w:t>Incinerators, pcs./waste de-contaminated**, kg per month</w:t>
            </w:r>
          </w:p>
        </w:tc>
      </w:tr>
      <w:tr w:rsidR="00630255" w:rsidRPr="00372706" w14:paraId="674ACCF1" w14:textId="77777777" w:rsidTr="00D43030">
        <w:trPr>
          <w:trHeight w:val="288"/>
        </w:trPr>
        <w:tc>
          <w:tcPr>
            <w:tcW w:w="939" w:type="pct"/>
            <w:shd w:val="clear" w:color="auto" w:fill="auto"/>
            <w:noWrap/>
            <w:vAlign w:val="bottom"/>
            <w:hideMark/>
          </w:tcPr>
          <w:p w14:paraId="0914238F" w14:textId="1525A303" w:rsidR="00630255" w:rsidRPr="00372706" w:rsidRDefault="00FD3B44"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Vinnytsia</w:t>
            </w:r>
          </w:p>
        </w:tc>
        <w:tc>
          <w:tcPr>
            <w:tcW w:w="627" w:type="pct"/>
            <w:shd w:val="clear" w:color="auto" w:fill="auto"/>
            <w:noWrap/>
            <w:hideMark/>
          </w:tcPr>
          <w:p w14:paraId="64A4CAC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43975,0</w:t>
            </w:r>
          </w:p>
        </w:tc>
        <w:tc>
          <w:tcPr>
            <w:tcW w:w="752" w:type="pct"/>
            <w:shd w:val="clear" w:color="auto" w:fill="auto"/>
            <w:noWrap/>
            <w:hideMark/>
          </w:tcPr>
          <w:p w14:paraId="210476C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434EAB5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43975,0</w:t>
            </w:r>
          </w:p>
        </w:tc>
        <w:tc>
          <w:tcPr>
            <w:tcW w:w="1015" w:type="pct"/>
          </w:tcPr>
          <w:p w14:paraId="3C1098D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3/10800</w:t>
            </w:r>
          </w:p>
        </w:tc>
        <w:tc>
          <w:tcPr>
            <w:tcW w:w="1015" w:type="pct"/>
          </w:tcPr>
          <w:p w14:paraId="63C3BD8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1/750000</w:t>
            </w:r>
          </w:p>
        </w:tc>
      </w:tr>
      <w:tr w:rsidR="00630255" w:rsidRPr="00372706" w14:paraId="75F9447C" w14:textId="77777777" w:rsidTr="00D43030">
        <w:trPr>
          <w:trHeight w:val="288"/>
        </w:trPr>
        <w:tc>
          <w:tcPr>
            <w:tcW w:w="939" w:type="pct"/>
            <w:shd w:val="clear" w:color="auto" w:fill="auto"/>
            <w:noWrap/>
            <w:vAlign w:val="bottom"/>
            <w:hideMark/>
          </w:tcPr>
          <w:p w14:paraId="3BA51EC8" w14:textId="1F5CF758" w:rsidR="00630255" w:rsidRPr="00372706" w:rsidRDefault="00A9392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Volyn</w:t>
            </w:r>
          </w:p>
        </w:tc>
        <w:tc>
          <w:tcPr>
            <w:tcW w:w="627" w:type="pct"/>
            <w:shd w:val="clear" w:color="auto" w:fill="auto"/>
            <w:noWrap/>
            <w:hideMark/>
          </w:tcPr>
          <w:p w14:paraId="489AA15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20350,3</w:t>
            </w:r>
          </w:p>
        </w:tc>
        <w:tc>
          <w:tcPr>
            <w:tcW w:w="752" w:type="pct"/>
            <w:shd w:val="clear" w:color="auto" w:fill="auto"/>
            <w:noWrap/>
            <w:hideMark/>
          </w:tcPr>
          <w:p w14:paraId="6F2C79C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4400,1</w:t>
            </w:r>
          </w:p>
        </w:tc>
        <w:tc>
          <w:tcPr>
            <w:tcW w:w="652" w:type="pct"/>
            <w:shd w:val="clear" w:color="auto" w:fill="auto"/>
            <w:noWrap/>
            <w:hideMark/>
          </w:tcPr>
          <w:p w14:paraId="18485B6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15950,2</w:t>
            </w:r>
          </w:p>
        </w:tc>
        <w:tc>
          <w:tcPr>
            <w:tcW w:w="1015" w:type="pct"/>
          </w:tcPr>
          <w:p w14:paraId="2AE63F6D"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5E1C125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3474CE6F" w14:textId="77777777" w:rsidTr="00D43030">
        <w:trPr>
          <w:trHeight w:val="288"/>
        </w:trPr>
        <w:tc>
          <w:tcPr>
            <w:tcW w:w="939" w:type="pct"/>
            <w:shd w:val="clear" w:color="auto" w:fill="auto"/>
            <w:noWrap/>
            <w:vAlign w:val="bottom"/>
            <w:hideMark/>
          </w:tcPr>
          <w:p w14:paraId="76C54CEB" w14:textId="1A5EF5F6" w:rsidR="00630255" w:rsidRPr="00372706" w:rsidRDefault="00A9392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Dnipropetrovsk</w:t>
            </w:r>
          </w:p>
        </w:tc>
        <w:tc>
          <w:tcPr>
            <w:tcW w:w="627" w:type="pct"/>
            <w:shd w:val="clear" w:color="auto" w:fill="auto"/>
            <w:noWrap/>
            <w:hideMark/>
          </w:tcPr>
          <w:p w14:paraId="0A24C79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113441,3</w:t>
            </w:r>
          </w:p>
        </w:tc>
        <w:tc>
          <w:tcPr>
            <w:tcW w:w="752" w:type="pct"/>
            <w:shd w:val="clear" w:color="auto" w:fill="auto"/>
            <w:noWrap/>
            <w:hideMark/>
          </w:tcPr>
          <w:p w14:paraId="400994D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31062,0</w:t>
            </w:r>
          </w:p>
        </w:tc>
        <w:tc>
          <w:tcPr>
            <w:tcW w:w="652" w:type="pct"/>
            <w:shd w:val="clear" w:color="auto" w:fill="auto"/>
            <w:noWrap/>
            <w:hideMark/>
          </w:tcPr>
          <w:p w14:paraId="4A9FE3A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82379,3</w:t>
            </w:r>
          </w:p>
        </w:tc>
        <w:tc>
          <w:tcPr>
            <w:tcW w:w="1015" w:type="pct"/>
          </w:tcPr>
          <w:p w14:paraId="72ED7EE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4/14400</w:t>
            </w:r>
          </w:p>
        </w:tc>
        <w:tc>
          <w:tcPr>
            <w:tcW w:w="1015" w:type="pct"/>
          </w:tcPr>
          <w:p w14:paraId="1C2AE3E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34E78827" w14:textId="77777777" w:rsidTr="00D43030">
        <w:trPr>
          <w:trHeight w:val="288"/>
        </w:trPr>
        <w:tc>
          <w:tcPr>
            <w:tcW w:w="939" w:type="pct"/>
            <w:shd w:val="clear" w:color="auto" w:fill="auto"/>
            <w:noWrap/>
            <w:vAlign w:val="bottom"/>
            <w:hideMark/>
          </w:tcPr>
          <w:p w14:paraId="00204BCC" w14:textId="6E74CC9E" w:rsidR="00630255" w:rsidRPr="00372706" w:rsidRDefault="00A9392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Donetsk</w:t>
            </w:r>
          </w:p>
        </w:tc>
        <w:tc>
          <w:tcPr>
            <w:tcW w:w="627" w:type="pct"/>
            <w:shd w:val="clear" w:color="auto" w:fill="auto"/>
            <w:noWrap/>
            <w:hideMark/>
          </w:tcPr>
          <w:p w14:paraId="720891E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12664,0</w:t>
            </w:r>
          </w:p>
        </w:tc>
        <w:tc>
          <w:tcPr>
            <w:tcW w:w="752" w:type="pct"/>
            <w:shd w:val="clear" w:color="auto" w:fill="auto"/>
            <w:noWrap/>
            <w:hideMark/>
          </w:tcPr>
          <w:p w14:paraId="4DD2E92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6190,0</w:t>
            </w:r>
          </w:p>
        </w:tc>
        <w:tc>
          <w:tcPr>
            <w:tcW w:w="652" w:type="pct"/>
            <w:shd w:val="clear" w:color="auto" w:fill="auto"/>
            <w:noWrap/>
            <w:hideMark/>
          </w:tcPr>
          <w:p w14:paraId="2F47139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6474,0</w:t>
            </w:r>
          </w:p>
        </w:tc>
        <w:tc>
          <w:tcPr>
            <w:tcW w:w="1015" w:type="pct"/>
          </w:tcPr>
          <w:p w14:paraId="54C6ADC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650611D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3F27F721" w14:textId="77777777" w:rsidTr="00D43030">
        <w:trPr>
          <w:trHeight w:val="288"/>
        </w:trPr>
        <w:tc>
          <w:tcPr>
            <w:tcW w:w="939" w:type="pct"/>
            <w:shd w:val="clear" w:color="auto" w:fill="auto"/>
            <w:noWrap/>
            <w:vAlign w:val="bottom"/>
            <w:hideMark/>
          </w:tcPr>
          <w:p w14:paraId="315EFD3C" w14:textId="71A6E0BA" w:rsidR="00630255" w:rsidRPr="00372706" w:rsidRDefault="00CA177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Zhytomyr</w:t>
            </w:r>
          </w:p>
        </w:tc>
        <w:tc>
          <w:tcPr>
            <w:tcW w:w="627" w:type="pct"/>
            <w:shd w:val="clear" w:color="auto" w:fill="auto"/>
            <w:noWrap/>
            <w:hideMark/>
          </w:tcPr>
          <w:p w14:paraId="2425C21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32789,5</w:t>
            </w:r>
          </w:p>
        </w:tc>
        <w:tc>
          <w:tcPr>
            <w:tcW w:w="752" w:type="pct"/>
            <w:shd w:val="clear" w:color="auto" w:fill="auto"/>
            <w:noWrap/>
            <w:hideMark/>
          </w:tcPr>
          <w:p w14:paraId="57929C6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7616,4</w:t>
            </w:r>
          </w:p>
        </w:tc>
        <w:tc>
          <w:tcPr>
            <w:tcW w:w="652" w:type="pct"/>
            <w:shd w:val="clear" w:color="auto" w:fill="auto"/>
            <w:noWrap/>
            <w:hideMark/>
          </w:tcPr>
          <w:p w14:paraId="2E87FFC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25173,1</w:t>
            </w:r>
          </w:p>
        </w:tc>
        <w:tc>
          <w:tcPr>
            <w:tcW w:w="1015" w:type="pct"/>
          </w:tcPr>
          <w:p w14:paraId="326C4AA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7F7824C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731995DE" w14:textId="77777777" w:rsidTr="00D43030">
        <w:trPr>
          <w:trHeight w:val="288"/>
        </w:trPr>
        <w:tc>
          <w:tcPr>
            <w:tcW w:w="939" w:type="pct"/>
            <w:shd w:val="clear" w:color="auto" w:fill="auto"/>
            <w:noWrap/>
            <w:vAlign w:val="bottom"/>
            <w:hideMark/>
          </w:tcPr>
          <w:p w14:paraId="7B408B2B" w14:textId="3C2BC394" w:rsidR="00630255" w:rsidRPr="00372706" w:rsidRDefault="00400A3F"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Zakarpatt</w:t>
            </w:r>
            <w:r w:rsidR="00504552" w:rsidRPr="00372706">
              <w:rPr>
                <w:rFonts w:ascii="Times New Roman" w:eastAsia="Times New Roman" w:hAnsi="Times New Roman" w:cs="Times New Roman"/>
                <w:lang w:eastAsia="uk-UA"/>
              </w:rPr>
              <w:t>ya</w:t>
            </w:r>
          </w:p>
        </w:tc>
        <w:tc>
          <w:tcPr>
            <w:tcW w:w="627" w:type="pct"/>
            <w:shd w:val="clear" w:color="auto" w:fill="auto"/>
            <w:noWrap/>
            <w:hideMark/>
          </w:tcPr>
          <w:p w14:paraId="7627FD2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31530,0</w:t>
            </w:r>
          </w:p>
        </w:tc>
        <w:tc>
          <w:tcPr>
            <w:tcW w:w="752" w:type="pct"/>
            <w:shd w:val="clear" w:color="auto" w:fill="auto"/>
            <w:noWrap/>
            <w:hideMark/>
          </w:tcPr>
          <w:p w14:paraId="7728EAF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77CBA99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31530,0</w:t>
            </w:r>
          </w:p>
        </w:tc>
        <w:tc>
          <w:tcPr>
            <w:tcW w:w="1015" w:type="pct"/>
          </w:tcPr>
          <w:p w14:paraId="5B35591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28A8E9A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0720E176" w14:textId="77777777" w:rsidTr="00D43030">
        <w:trPr>
          <w:trHeight w:val="288"/>
        </w:trPr>
        <w:tc>
          <w:tcPr>
            <w:tcW w:w="939" w:type="pct"/>
            <w:shd w:val="clear" w:color="auto" w:fill="auto"/>
            <w:noWrap/>
            <w:vAlign w:val="bottom"/>
            <w:hideMark/>
          </w:tcPr>
          <w:p w14:paraId="379767CD" w14:textId="6024D46F" w:rsidR="00630255" w:rsidRPr="00372706" w:rsidRDefault="00504552"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Zaporizh</w:t>
            </w:r>
            <w:r w:rsidR="008029D0" w:rsidRPr="00372706">
              <w:rPr>
                <w:rFonts w:ascii="Times New Roman" w:eastAsia="Times New Roman" w:hAnsi="Times New Roman" w:cs="Times New Roman"/>
                <w:lang w:eastAsia="uk-UA"/>
              </w:rPr>
              <w:t>i</w:t>
            </w:r>
            <w:r w:rsidRPr="00372706">
              <w:rPr>
                <w:rFonts w:ascii="Times New Roman" w:eastAsia="Times New Roman" w:hAnsi="Times New Roman" w:cs="Times New Roman"/>
                <w:lang w:eastAsia="uk-UA"/>
              </w:rPr>
              <w:t>a</w:t>
            </w:r>
          </w:p>
        </w:tc>
        <w:tc>
          <w:tcPr>
            <w:tcW w:w="627" w:type="pct"/>
            <w:shd w:val="clear" w:color="auto" w:fill="auto"/>
            <w:noWrap/>
            <w:hideMark/>
          </w:tcPr>
          <w:p w14:paraId="4675EA94"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106928,9</w:t>
            </w:r>
          </w:p>
        </w:tc>
        <w:tc>
          <w:tcPr>
            <w:tcW w:w="752" w:type="pct"/>
            <w:shd w:val="clear" w:color="auto" w:fill="auto"/>
            <w:noWrap/>
            <w:hideMark/>
          </w:tcPr>
          <w:p w14:paraId="34B5181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55305,1</w:t>
            </w:r>
          </w:p>
        </w:tc>
        <w:tc>
          <w:tcPr>
            <w:tcW w:w="652" w:type="pct"/>
            <w:shd w:val="clear" w:color="auto" w:fill="auto"/>
            <w:noWrap/>
            <w:hideMark/>
          </w:tcPr>
          <w:p w14:paraId="2269180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51623,8</w:t>
            </w:r>
          </w:p>
        </w:tc>
        <w:tc>
          <w:tcPr>
            <w:tcW w:w="1015" w:type="pct"/>
          </w:tcPr>
          <w:p w14:paraId="34CB5B7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4/14400</w:t>
            </w:r>
          </w:p>
        </w:tc>
        <w:tc>
          <w:tcPr>
            <w:tcW w:w="1015" w:type="pct"/>
          </w:tcPr>
          <w:p w14:paraId="7880FAC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F9295FD" w14:textId="77777777" w:rsidTr="00D43030">
        <w:trPr>
          <w:trHeight w:val="288"/>
        </w:trPr>
        <w:tc>
          <w:tcPr>
            <w:tcW w:w="939" w:type="pct"/>
            <w:shd w:val="clear" w:color="auto" w:fill="auto"/>
            <w:noWrap/>
            <w:vAlign w:val="bottom"/>
            <w:hideMark/>
          </w:tcPr>
          <w:p w14:paraId="13761E72" w14:textId="7E770B41" w:rsidR="00630255" w:rsidRPr="00372706" w:rsidRDefault="00307F22"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Ivano</w:t>
            </w:r>
            <w:r w:rsidR="00275C2D" w:rsidRPr="00372706">
              <w:rPr>
                <w:rFonts w:ascii="Times New Roman" w:eastAsia="Times New Roman" w:hAnsi="Times New Roman" w:cs="Times New Roman"/>
                <w:lang w:eastAsia="uk-UA"/>
              </w:rPr>
              <w:t>-</w:t>
            </w:r>
            <w:r w:rsidRPr="00372706">
              <w:rPr>
                <w:rFonts w:ascii="Times New Roman" w:eastAsia="Times New Roman" w:hAnsi="Times New Roman" w:cs="Times New Roman"/>
                <w:lang w:eastAsia="uk-UA"/>
              </w:rPr>
              <w:t>Frankivsk</w:t>
            </w:r>
          </w:p>
        </w:tc>
        <w:tc>
          <w:tcPr>
            <w:tcW w:w="627" w:type="pct"/>
            <w:shd w:val="clear" w:color="auto" w:fill="auto"/>
            <w:noWrap/>
            <w:hideMark/>
          </w:tcPr>
          <w:p w14:paraId="357AC63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2845,3</w:t>
            </w:r>
          </w:p>
        </w:tc>
        <w:tc>
          <w:tcPr>
            <w:tcW w:w="752" w:type="pct"/>
            <w:shd w:val="clear" w:color="auto" w:fill="auto"/>
            <w:noWrap/>
            <w:hideMark/>
          </w:tcPr>
          <w:p w14:paraId="42122A4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367,0</w:t>
            </w:r>
          </w:p>
        </w:tc>
        <w:tc>
          <w:tcPr>
            <w:tcW w:w="652" w:type="pct"/>
            <w:shd w:val="clear" w:color="auto" w:fill="auto"/>
            <w:noWrap/>
            <w:hideMark/>
          </w:tcPr>
          <w:p w14:paraId="4DECD5E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2478,3</w:t>
            </w:r>
          </w:p>
        </w:tc>
        <w:tc>
          <w:tcPr>
            <w:tcW w:w="1015" w:type="pct"/>
          </w:tcPr>
          <w:p w14:paraId="11D6351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61C0769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1D66ED1C" w14:textId="77777777" w:rsidTr="00D43030">
        <w:trPr>
          <w:trHeight w:val="288"/>
        </w:trPr>
        <w:tc>
          <w:tcPr>
            <w:tcW w:w="939" w:type="pct"/>
            <w:shd w:val="clear" w:color="auto" w:fill="auto"/>
            <w:noWrap/>
            <w:vAlign w:val="bottom"/>
            <w:hideMark/>
          </w:tcPr>
          <w:p w14:paraId="2590CC8D" w14:textId="6549BDB9" w:rsidR="00630255" w:rsidRPr="00372706" w:rsidRDefault="00275C2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Kyiv</w:t>
            </w:r>
          </w:p>
        </w:tc>
        <w:tc>
          <w:tcPr>
            <w:tcW w:w="627" w:type="pct"/>
            <w:shd w:val="clear" w:color="auto" w:fill="auto"/>
            <w:noWrap/>
            <w:hideMark/>
          </w:tcPr>
          <w:p w14:paraId="3F03F53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27541,8</w:t>
            </w:r>
          </w:p>
        </w:tc>
        <w:tc>
          <w:tcPr>
            <w:tcW w:w="752" w:type="pct"/>
            <w:shd w:val="clear" w:color="auto" w:fill="auto"/>
            <w:noWrap/>
            <w:hideMark/>
          </w:tcPr>
          <w:p w14:paraId="15E24CF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10440,4</w:t>
            </w:r>
          </w:p>
        </w:tc>
        <w:tc>
          <w:tcPr>
            <w:tcW w:w="652" w:type="pct"/>
            <w:shd w:val="clear" w:color="auto" w:fill="auto"/>
            <w:noWrap/>
            <w:hideMark/>
          </w:tcPr>
          <w:p w14:paraId="25AE81D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17101,4</w:t>
            </w:r>
          </w:p>
        </w:tc>
        <w:tc>
          <w:tcPr>
            <w:tcW w:w="1015" w:type="pct"/>
          </w:tcPr>
          <w:p w14:paraId="32B8934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6DF64FF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7C2AF99" w14:textId="77777777" w:rsidTr="00D43030">
        <w:trPr>
          <w:trHeight w:val="288"/>
        </w:trPr>
        <w:tc>
          <w:tcPr>
            <w:tcW w:w="939" w:type="pct"/>
            <w:shd w:val="clear" w:color="auto" w:fill="auto"/>
            <w:noWrap/>
            <w:vAlign w:val="bottom"/>
            <w:hideMark/>
          </w:tcPr>
          <w:p w14:paraId="10A30326" w14:textId="2DDE6817" w:rsidR="00630255" w:rsidRPr="00372706" w:rsidRDefault="00275C2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Kirovo</w:t>
            </w:r>
            <w:r w:rsidR="002E79F2" w:rsidRPr="00372706">
              <w:rPr>
                <w:rFonts w:ascii="Times New Roman" w:eastAsia="Times New Roman" w:hAnsi="Times New Roman" w:cs="Times New Roman"/>
                <w:lang w:eastAsia="uk-UA"/>
              </w:rPr>
              <w:t>h</w:t>
            </w:r>
            <w:r w:rsidRPr="00372706">
              <w:rPr>
                <w:rFonts w:ascii="Times New Roman" w:eastAsia="Times New Roman" w:hAnsi="Times New Roman" w:cs="Times New Roman"/>
                <w:lang w:eastAsia="uk-UA"/>
              </w:rPr>
              <w:t>rad</w:t>
            </w:r>
          </w:p>
        </w:tc>
        <w:tc>
          <w:tcPr>
            <w:tcW w:w="627" w:type="pct"/>
            <w:shd w:val="clear" w:color="auto" w:fill="auto"/>
            <w:noWrap/>
            <w:hideMark/>
          </w:tcPr>
          <w:p w14:paraId="58BC703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3464,6</w:t>
            </w:r>
          </w:p>
        </w:tc>
        <w:tc>
          <w:tcPr>
            <w:tcW w:w="752" w:type="pct"/>
            <w:shd w:val="clear" w:color="auto" w:fill="auto"/>
            <w:noWrap/>
            <w:hideMark/>
          </w:tcPr>
          <w:p w14:paraId="5029DCA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w:t>
            </w:r>
          </w:p>
        </w:tc>
        <w:tc>
          <w:tcPr>
            <w:tcW w:w="652" w:type="pct"/>
            <w:shd w:val="clear" w:color="auto" w:fill="auto"/>
            <w:noWrap/>
            <w:hideMark/>
          </w:tcPr>
          <w:p w14:paraId="7102B10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3464,6</w:t>
            </w:r>
          </w:p>
        </w:tc>
        <w:tc>
          <w:tcPr>
            <w:tcW w:w="1015" w:type="pct"/>
          </w:tcPr>
          <w:p w14:paraId="0F4D785D"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2A0F4B2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1FD8DEB4" w14:textId="77777777" w:rsidTr="00D43030">
        <w:trPr>
          <w:trHeight w:val="288"/>
        </w:trPr>
        <w:tc>
          <w:tcPr>
            <w:tcW w:w="939" w:type="pct"/>
            <w:shd w:val="clear" w:color="auto" w:fill="auto"/>
            <w:noWrap/>
            <w:vAlign w:val="bottom"/>
            <w:hideMark/>
          </w:tcPr>
          <w:p w14:paraId="72D73C4C" w14:textId="7970D3B8" w:rsidR="00630255" w:rsidRPr="00372706" w:rsidRDefault="00D54B6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Luhansk</w:t>
            </w:r>
          </w:p>
        </w:tc>
        <w:tc>
          <w:tcPr>
            <w:tcW w:w="627" w:type="pct"/>
            <w:shd w:val="clear" w:color="auto" w:fill="auto"/>
            <w:noWrap/>
            <w:hideMark/>
          </w:tcPr>
          <w:p w14:paraId="463126E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11218,9</w:t>
            </w:r>
          </w:p>
        </w:tc>
        <w:tc>
          <w:tcPr>
            <w:tcW w:w="752" w:type="pct"/>
            <w:shd w:val="clear" w:color="auto" w:fill="auto"/>
            <w:noWrap/>
            <w:hideMark/>
          </w:tcPr>
          <w:p w14:paraId="66ADFF9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1869,8</w:t>
            </w:r>
          </w:p>
        </w:tc>
        <w:tc>
          <w:tcPr>
            <w:tcW w:w="652" w:type="pct"/>
            <w:shd w:val="clear" w:color="auto" w:fill="auto"/>
            <w:noWrap/>
            <w:hideMark/>
          </w:tcPr>
          <w:p w14:paraId="3C346E3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9349,1</w:t>
            </w:r>
          </w:p>
        </w:tc>
        <w:tc>
          <w:tcPr>
            <w:tcW w:w="1015" w:type="pct"/>
          </w:tcPr>
          <w:p w14:paraId="4274628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05F4EA9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444DD6E" w14:textId="77777777" w:rsidTr="00D43030">
        <w:trPr>
          <w:trHeight w:val="288"/>
        </w:trPr>
        <w:tc>
          <w:tcPr>
            <w:tcW w:w="939" w:type="pct"/>
            <w:shd w:val="clear" w:color="auto" w:fill="auto"/>
            <w:noWrap/>
            <w:vAlign w:val="bottom"/>
            <w:hideMark/>
          </w:tcPr>
          <w:p w14:paraId="5DE4612D" w14:textId="0A66365A" w:rsidR="00630255" w:rsidRPr="00372706" w:rsidRDefault="00D54B6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Lviv</w:t>
            </w:r>
          </w:p>
        </w:tc>
        <w:tc>
          <w:tcPr>
            <w:tcW w:w="627" w:type="pct"/>
            <w:shd w:val="clear" w:color="auto" w:fill="auto"/>
            <w:noWrap/>
            <w:hideMark/>
          </w:tcPr>
          <w:p w14:paraId="1D70E79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39412,6</w:t>
            </w:r>
          </w:p>
        </w:tc>
        <w:tc>
          <w:tcPr>
            <w:tcW w:w="752" w:type="pct"/>
            <w:shd w:val="clear" w:color="auto" w:fill="auto"/>
            <w:noWrap/>
            <w:hideMark/>
          </w:tcPr>
          <w:p w14:paraId="0F72844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3449,0</w:t>
            </w:r>
          </w:p>
        </w:tc>
        <w:tc>
          <w:tcPr>
            <w:tcW w:w="652" w:type="pct"/>
            <w:shd w:val="clear" w:color="auto" w:fill="auto"/>
            <w:noWrap/>
            <w:hideMark/>
          </w:tcPr>
          <w:p w14:paraId="374A20A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35963,6</w:t>
            </w:r>
          </w:p>
        </w:tc>
        <w:tc>
          <w:tcPr>
            <w:tcW w:w="1015" w:type="pct"/>
          </w:tcPr>
          <w:p w14:paraId="31D3F76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3/10800</w:t>
            </w:r>
          </w:p>
        </w:tc>
        <w:tc>
          <w:tcPr>
            <w:tcW w:w="1015" w:type="pct"/>
          </w:tcPr>
          <w:p w14:paraId="2BC79FA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8D6D3F3" w14:textId="77777777" w:rsidTr="00D43030">
        <w:trPr>
          <w:trHeight w:val="288"/>
        </w:trPr>
        <w:tc>
          <w:tcPr>
            <w:tcW w:w="939" w:type="pct"/>
            <w:shd w:val="clear" w:color="auto" w:fill="auto"/>
            <w:noWrap/>
            <w:vAlign w:val="bottom"/>
            <w:hideMark/>
          </w:tcPr>
          <w:p w14:paraId="00EF7FEF" w14:textId="32AE1282" w:rsidR="00630255" w:rsidRPr="00372706" w:rsidRDefault="00D54B6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Mykolaiv</w:t>
            </w:r>
          </w:p>
        </w:tc>
        <w:tc>
          <w:tcPr>
            <w:tcW w:w="627" w:type="pct"/>
            <w:shd w:val="clear" w:color="auto" w:fill="auto"/>
            <w:noWrap/>
            <w:hideMark/>
          </w:tcPr>
          <w:p w14:paraId="7F0BA56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2372285,0</w:t>
            </w:r>
          </w:p>
        </w:tc>
        <w:tc>
          <w:tcPr>
            <w:tcW w:w="752" w:type="pct"/>
            <w:shd w:val="clear" w:color="auto" w:fill="auto"/>
            <w:noWrap/>
            <w:hideMark/>
          </w:tcPr>
          <w:p w14:paraId="7CD629E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3F1175A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2372285,0</w:t>
            </w:r>
          </w:p>
        </w:tc>
        <w:tc>
          <w:tcPr>
            <w:tcW w:w="1015" w:type="pct"/>
          </w:tcPr>
          <w:p w14:paraId="1BDC5F1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5/18000</w:t>
            </w:r>
          </w:p>
        </w:tc>
        <w:tc>
          <w:tcPr>
            <w:tcW w:w="1015" w:type="pct"/>
          </w:tcPr>
          <w:p w14:paraId="7037D44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4C7B964F" w14:textId="77777777" w:rsidTr="00D43030">
        <w:trPr>
          <w:trHeight w:val="288"/>
        </w:trPr>
        <w:tc>
          <w:tcPr>
            <w:tcW w:w="939" w:type="pct"/>
            <w:shd w:val="clear" w:color="auto" w:fill="auto"/>
            <w:noWrap/>
            <w:vAlign w:val="bottom"/>
            <w:hideMark/>
          </w:tcPr>
          <w:p w14:paraId="548DE160" w14:textId="228A17C2" w:rsidR="00630255" w:rsidRPr="00372706" w:rsidRDefault="00AE049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Odesa</w:t>
            </w:r>
          </w:p>
        </w:tc>
        <w:tc>
          <w:tcPr>
            <w:tcW w:w="627" w:type="pct"/>
            <w:shd w:val="clear" w:color="auto" w:fill="auto"/>
            <w:noWrap/>
            <w:hideMark/>
          </w:tcPr>
          <w:p w14:paraId="620C006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19446,1</w:t>
            </w:r>
          </w:p>
        </w:tc>
        <w:tc>
          <w:tcPr>
            <w:tcW w:w="752" w:type="pct"/>
            <w:shd w:val="clear" w:color="auto" w:fill="auto"/>
            <w:noWrap/>
            <w:hideMark/>
          </w:tcPr>
          <w:p w14:paraId="017787A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7442,0</w:t>
            </w:r>
          </w:p>
        </w:tc>
        <w:tc>
          <w:tcPr>
            <w:tcW w:w="652" w:type="pct"/>
            <w:shd w:val="clear" w:color="auto" w:fill="auto"/>
            <w:noWrap/>
            <w:hideMark/>
          </w:tcPr>
          <w:p w14:paraId="619B88D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11846,1</w:t>
            </w:r>
          </w:p>
        </w:tc>
        <w:tc>
          <w:tcPr>
            <w:tcW w:w="1015" w:type="pct"/>
          </w:tcPr>
          <w:p w14:paraId="26DCF63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05DEB96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0DAFBB24" w14:textId="77777777" w:rsidTr="00D43030">
        <w:trPr>
          <w:trHeight w:val="288"/>
        </w:trPr>
        <w:tc>
          <w:tcPr>
            <w:tcW w:w="939" w:type="pct"/>
            <w:shd w:val="clear" w:color="auto" w:fill="auto"/>
            <w:noWrap/>
            <w:vAlign w:val="bottom"/>
            <w:hideMark/>
          </w:tcPr>
          <w:p w14:paraId="3C423223" w14:textId="02438382" w:rsidR="00630255" w:rsidRPr="00372706" w:rsidRDefault="00AE049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Poltava</w:t>
            </w:r>
          </w:p>
        </w:tc>
        <w:tc>
          <w:tcPr>
            <w:tcW w:w="627" w:type="pct"/>
            <w:shd w:val="clear" w:color="auto" w:fill="auto"/>
            <w:noWrap/>
            <w:hideMark/>
          </w:tcPr>
          <w:p w14:paraId="528A2F9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20707,7</w:t>
            </w:r>
          </w:p>
        </w:tc>
        <w:tc>
          <w:tcPr>
            <w:tcW w:w="752" w:type="pct"/>
            <w:shd w:val="clear" w:color="auto" w:fill="auto"/>
            <w:noWrap/>
            <w:hideMark/>
          </w:tcPr>
          <w:p w14:paraId="1A50D3F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29E0FE0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20707,7</w:t>
            </w:r>
          </w:p>
        </w:tc>
        <w:tc>
          <w:tcPr>
            <w:tcW w:w="1015" w:type="pct"/>
          </w:tcPr>
          <w:p w14:paraId="377E351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7FC6EE4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6F7797D4" w14:textId="77777777" w:rsidTr="00D43030">
        <w:trPr>
          <w:trHeight w:val="288"/>
        </w:trPr>
        <w:tc>
          <w:tcPr>
            <w:tcW w:w="939" w:type="pct"/>
            <w:shd w:val="clear" w:color="auto" w:fill="auto"/>
            <w:noWrap/>
            <w:vAlign w:val="bottom"/>
            <w:hideMark/>
          </w:tcPr>
          <w:p w14:paraId="29AB011D" w14:textId="0C4E0334" w:rsidR="00630255" w:rsidRPr="00372706" w:rsidRDefault="00AE049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Rivne</w:t>
            </w:r>
          </w:p>
        </w:tc>
        <w:tc>
          <w:tcPr>
            <w:tcW w:w="627" w:type="pct"/>
            <w:shd w:val="clear" w:color="auto" w:fill="auto"/>
            <w:noWrap/>
            <w:hideMark/>
          </w:tcPr>
          <w:p w14:paraId="20566F6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16364,5</w:t>
            </w:r>
          </w:p>
        </w:tc>
        <w:tc>
          <w:tcPr>
            <w:tcW w:w="752" w:type="pct"/>
            <w:shd w:val="clear" w:color="auto" w:fill="auto"/>
            <w:noWrap/>
            <w:hideMark/>
          </w:tcPr>
          <w:p w14:paraId="2EFBBEC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2460,0</w:t>
            </w:r>
          </w:p>
        </w:tc>
        <w:tc>
          <w:tcPr>
            <w:tcW w:w="652" w:type="pct"/>
            <w:shd w:val="clear" w:color="auto" w:fill="auto"/>
            <w:noWrap/>
            <w:hideMark/>
          </w:tcPr>
          <w:p w14:paraId="0AD25FF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13994,5</w:t>
            </w:r>
          </w:p>
        </w:tc>
        <w:tc>
          <w:tcPr>
            <w:tcW w:w="1015" w:type="pct"/>
          </w:tcPr>
          <w:p w14:paraId="43B741E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6867C18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7418BEDB" w14:textId="77777777" w:rsidTr="00D43030">
        <w:trPr>
          <w:trHeight w:val="288"/>
        </w:trPr>
        <w:tc>
          <w:tcPr>
            <w:tcW w:w="939" w:type="pct"/>
            <w:shd w:val="clear" w:color="auto" w:fill="auto"/>
            <w:noWrap/>
            <w:vAlign w:val="bottom"/>
            <w:hideMark/>
          </w:tcPr>
          <w:p w14:paraId="5A0886AB" w14:textId="6DCBA179" w:rsidR="00630255" w:rsidRPr="00372706" w:rsidRDefault="00AE049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Sumy</w:t>
            </w:r>
          </w:p>
        </w:tc>
        <w:tc>
          <w:tcPr>
            <w:tcW w:w="627" w:type="pct"/>
            <w:shd w:val="clear" w:color="auto" w:fill="auto"/>
            <w:noWrap/>
            <w:hideMark/>
          </w:tcPr>
          <w:p w14:paraId="1423224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13337,7</w:t>
            </w:r>
          </w:p>
        </w:tc>
        <w:tc>
          <w:tcPr>
            <w:tcW w:w="752" w:type="pct"/>
            <w:shd w:val="clear" w:color="auto" w:fill="auto"/>
            <w:noWrap/>
            <w:hideMark/>
          </w:tcPr>
          <w:p w14:paraId="22E663D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3163,1</w:t>
            </w:r>
          </w:p>
        </w:tc>
        <w:tc>
          <w:tcPr>
            <w:tcW w:w="652" w:type="pct"/>
            <w:shd w:val="clear" w:color="auto" w:fill="auto"/>
            <w:noWrap/>
            <w:hideMark/>
          </w:tcPr>
          <w:p w14:paraId="7B921B54"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10174,6</w:t>
            </w:r>
          </w:p>
        </w:tc>
        <w:tc>
          <w:tcPr>
            <w:tcW w:w="1015" w:type="pct"/>
          </w:tcPr>
          <w:p w14:paraId="2F2F63F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481BF87D"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17244B11" w14:textId="77777777" w:rsidTr="00D43030">
        <w:trPr>
          <w:trHeight w:val="288"/>
        </w:trPr>
        <w:tc>
          <w:tcPr>
            <w:tcW w:w="939" w:type="pct"/>
            <w:shd w:val="clear" w:color="auto" w:fill="auto"/>
            <w:noWrap/>
            <w:vAlign w:val="bottom"/>
            <w:hideMark/>
          </w:tcPr>
          <w:p w14:paraId="745EC387" w14:textId="0591D42F" w:rsidR="00630255" w:rsidRPr="00372706" w:rsidRDefault="00437DCC"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Ternopil</w:t>
            </w:r>
          </w:p>
        </w:tc>
        <w:tc>
          <w:tcPr>
            <w:tcW w:w="627" w:type="pct"/>
            <w:shd w:val="clear" w:color="auto" w:fill="auto"/>
            <w:noWrap/>
            <w:hideMark/>
          </w:tcPr>
          <w:p w14:paraId="7280088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9841,0</w:t>
            </w:r>
          </w:p>
        </w:tc>
        <w:tc>
          <w:tcPr>
            <w:tcW w:w="752" w:type="pct"/>
            <w:shd w:val="clear" w:color="auto" w:fill="auto"/>
            <w:noWrap/>
            <w:hideMark/>
          </w:tcPr>
          <w:p w14:paraId="34D31D7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1325,0</w:t>
            </w:r>
          </w:p>
        </w:tc>
        <w:tc>
          <w:tcPr>
            <w:tcW w:w="652" w:type="pct"/>
            <w:shd w:val="clear" w:color="auto" w:fill="auto"/>
            <w:noWrap/>
            <w:hideMark/>
          </w:tcPr>
          <w:p w14:paraId="221D7D8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8516,0</w:t>
            </w:r>
          </w:p>
        </w:tc>
        <w:tc>
          <w:tcPr>
            <w:tcW w:w="1015" w:type="pct"/>
          </w:tcPr>
          <w:p w14:paraId="60645E3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057FE94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6981A6ED" w14:textId="77777777" w:rsidTr="00D43030">
        <w:trPr>
          <w:trHeight w:val="288"/>
        </w:trPr>
        <w:tc>
          <w:tcPr>
            <w:tcW w:w="939" w:type="pct"/>
            <w:shd w:val="clear" w:color="auto" w:fill="auto"/>
            <w:noWrap/>
            <w:vAlign w:val="bottom"/>
            <w:hideMark/>
          </w:tcPr>
          <w:p w14:paraId="66608698" w14:textId="723765B6" w:rsidR="00630255" w:rsidRPr="00372706" w:rsidRDefault="00B748C1"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Kharkiv</w:t>
            </w:r>
          </w:p>
        </w:tc>
        <w:tc>
          <w:tcPr>
            <w:tcW w:w="627" w:type="pct"/>
            <w:shd w:val="clear" w:color="auto" w:fill="auto"/>
            <w:noWrap/>
            <w:hideMark/>
          </w:tcPr>
          <w:p w14:paraId="201850A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112760,1</w:t>
            </w:r>
          </w:p>
        </w:tc>
        <w:tc>
          <w:tcPr>
            <w:tcW w:w="752" w:type="pct"/>
            <w:shd w:val="clear" w:color="auto" w:fill="auto"/>
            <w:noWrap/>
            <w:hideMark/>
          </w:tcPr>
          <w:p w14:paraId="5FDA216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11602,8</w:t>
            </w:r>
          </w:p>
        </w:tc>
        <w:tc>
          <w:tcPr>
            <w:tcW w:w="652" w:type="pct"/>
            <w:shd w:val="clear" w:color="auto" w:fill="auto"/>
            <w:noWrap/>
            <w:hideMark/>
          </w:tcPr>
          <w:p w14:paraId="4E40625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101157,3</w:t>
            </w:r>
          </w:p>
        </w:tc>
        <w:tc>
          <w:tcPr>
            <w:tcW w:w="1015" w:type="pct"/>
          </w:tcPr>
          <w:p w14:paraId="170A132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4/14400</w:t>
            </w:r>
          </w:p>
        </w:tc>
        <w:tc>
          <w:tcPr>
            <w:tcW w:w="1015" w:type="pct"/>
          </w:tcPr>
          <w:p w14:paraId="788D8DB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442CE35E" w14:textId="77777777" w:rsidTr="00D43030">
        <w:trPr>
          <w:trHeight w:val="288"/>
        </w:trPr>
        <w:tc>
          <w:tcPr>
            <w:tcW w:w="939" w:type="pct"/>
            <w:shd w:val="clear" w:color="auto" w:fill="auto"/>
            <w:noWrap/>
            <w:vAlign w:val="bottom"/>
            <w:hideMark/>
          </w:tcPr>
          <w:p w14:paraId="2DEDB408" w14:textId="17CA8DDE" w:rsidR="00630255" w:rsidRPr="00372706" w:rsidRDefault="00B748C1"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Kherson</w:t>
            </w:r>
          </w:p>
        </w:tc>
        <w:tc>
          <w:tcPr>
            <w:tcW w:w="627" w:type="pct"/>
            <w:shd w:val="clear" w:color="auto" w:fill="auto"/>
            <w:noWrap/>
            <w:hideMark/>
          </w:tcPr>
          <w:p w14:paraId="132059E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7460,5</w:t>
            </w:r>
          </w:p>
        </w:tc>
        <w:tc>
          <w:tcPr>
            <w:tcW w:w="752" w:type="pct"/>
            <w:shd w:val="clear" w:color="auto" w:fill="auto"/>
            <w:noWrap/>
            <w:hideMark/>
          </w:tcPr>
          <w:p w14:paraId="5B25688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1059,7</w:t>
            </w:r>
          </w:p>
        </w:tc>
        <w:tc>
          <w:tcPr>
            <w:tcW w:w="652" w:type="pct"/>
            <w:shd w:val="clear" w:color="auto" w:fill="auto"/>
            <w:noWrap/>
            <w:hideMark/>
          </w:tcPr>
          <w:p w14:paraId="4526ED3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6400,8</w:t>
            </w:r>
          </w:p>
        </w:tc>
        <w:tc>
          <w:tcPr>
            <w:tcW w:w="1015" w:type="pct"/>
          </w:tcPr>
          <w:p w14:paraId="0166197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44EC9C1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7CEB1675" w14:textId="77777777" w:rsidTr="00D43030">
        <w:trPr>
          <w:trHeight w:val="288"/>
        </w:trPr>
        <w:tc>
          <w:tcPr>
            <w:tcW w:w="939" w:type="pct"/>
            <w:shd w:val="clear" w:color="auto" w:fill="auto"/>
            <w:noWrap/>
            <w:vAlign w:val="bottom"/>
            <w:hideMark/>
          </w:tcPr>
          <w:p w14:paraId="091B5742" w14:textId="39BE0263" w:rsidR="00630255" w:rsidRPr="00372706" w:rsidRDefault="00B55A0C"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Khmelnytsk</w:t>
            </w:r>
            <w:r w:rsidR="00112C76" w:rsidRPr="00372706">
              <w:rPr>
                <w:rFonts w:ascii="Times New Roman" w:eastAsia="Times New Roman" w:hAnsi="Times New Roman" w:cs="Times New Roman"/>
                <w:lang w:eastAsia="uk-UA"/>
              </w:rPr>
              <w:t>yi</w:t>
            </w:r>
          </w:p>
        </w:tc>
        <w:tc>
          <w:tcPr>
            <w:tcW w:w="627" w:type="pct"/>
            <w:shd w:val="clear" w:color="auto" w:fill="auto"/>
            <w:noWrap/>
            <w:hideMark/>
          </w:tcPr>
          <w:p w14:paraId="78EF24BD"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21180,5</w:t>
            </w:r>
          </w:p>
        </w:tc>
        <w:tc>
          <w:tcPr>
            <w:tcW w:w="752" w:type="pct"/>
            <w:shd w:val="clear" w:color="auto" w:fill="auto"/>
            <w:noWrap/>
            <w:hideMark/>
          </w:tcPr>
          <w:p w14:paraId="0961557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272,8</w:t>
            </w:r>
          </w:p>
        </w:tc>
        <w:tc>
          <w:tcPr>
            <w:tcW w:w="652" w:type="pct"/>
            <w:shd w:val="clear" w:color="auto" w:fill="auto"/>
            <w:noWrap/>
            <w:hideMark/>
          </w:tcPr>
          <w:p w14:paraId="76191C0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21107,7</w:t>
            </w:r>
          </w:p>
        </w:tc>
        <w:tc>
          <w:tcPr>
            <w:tcW w:w="1015" w:type="pct"/>
          </w:tcPr>
          <w:p w14:paraId="3C5562A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32B5A0E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0D67767F" w14:textId="77777777" w:rsidTr="00D43030">
        <w:trPr>
          <w:trHeight w:val="288"/>
        </w:trPr>
        <w:tc>
          <w:tcPr>
            <w:tcW w:w="939" w:type="pct"/>
            <w:shd w:val="clear" w:color="auto" w:fill="auto"/>
            <w:noWrap/>
            <w:vAlign w:val="bottom"/>
            <w:hideMark/>
          </w:tcPr>
          <w:p w14:paraId="61C98475" w14:textId="4C7066CB" w:rsidR="00630255" w:rsidRPr="00372706" w:rsidRDefault="007257B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Cherkasy</w:t>
            </w:r>
          </w:p>
        </w:tc>
        <w:tc>
          <w:tcPr>
            <w:tcW w:w="627" w:type="pct"/>
            <w:shd w:val="clear" w:color="auto" w:fill="auto"/>
            <w:noWrap/>
            <w:hideMark/>
          </w:tcPr>
          <w:p w14:paraId="0AEB636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72750,0</w:t>
            </w:r>
          </w:p>
        </w:tc>
        <w:tc>
          <w:tcPr>
            <w:tcW w:w="752" w:type="pct"/>
            <w:shd w:val="clear" w:color="auto" w:fill="auto"/>
            <w:noWrap/>
            <w:hideMark/>
          </w:tcPr>
          <w:p w14:paraId="03506924"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2716,0</w:t>
            </w:r>
          </w:p>
        </w:tc>
        <w:tc>
          <w:tcPr>
            <w:tcW w:w="652" w:type="pct"/>
            <w:shd w:val="clear" w:color="auto" w:fill="auto"/>
            <w:noWrap/>
            <w:hideMark/>
          </w:tcPr>
          <w:p w14:paraId="3EDE48F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70034,0</w:t>
            </w:r>
          </w:p>
        </w:tc>
        <w:tc>
          <w:tcPr>
            <w:tcW w:w="1015" w:type="pct"/>
          </w:tcPr>
          <w:p w14:paraId="70A12E9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3/10800</w:t>
            </w:r>
          </w:p>
        </w:tc>
        <w:tc>
          <w:tcPr>
            <w:tcW w:w="1015" w:type="pct"/>
          </w:tcPr>
          <w:p w14:paraId="7285ADB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181811A" w14:textId="77777777" w:rsidTr="00D43030">
        <w:trPr>
          <w:trHeight w:val="288"/>
        </w:trPr>
        <w:tc>
          <w:tcPr>
            <w:tcW w:w="939" w:type="pct"/>
            <w:shd w:val="clear" w:color="auto" w:fill="auto"/>
            <w:noWrap/>
            <w:vAlign w:val="bottom"/>
            <w:hideMark/>
          </w:tcPr>
          <w:p w14:paraId="55398E39" w14:textId="56EB219E" w:rsidR="00630255" w:rsidRPr="00372706" w:rsidRDefault="007257B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Chernivtsi</w:t>
            </w:r>
          </w:p>
        </w:tc>
        <w:tc>
          <w:tcPr>
            <w:tcW w:w="627" w:type="pct"/>
            <w:shd w:val="clear" w:color="auto" w:fill="auto"/>
            <w:noWrap/>
            <w:hideMark/>
          </w:tcPr>
          <w:p w14:paraId="1C12015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334774,2</w:t>
            </w:r>
          </w:p>
        </w:tc>
        <w:tc>
          <w:tcPr>
            <w:tcW w:w="752" w:type="pct"/>
            <w:shd w:val="clear" w:color="auto" w:fill="auto"/>
            <w:noWrap/>
            <w:hideMark/>
          </w:tcPr>
          <w:p w14:paraId="79CB32C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1940,8</w:t>
            </w:r>
          </w:p>
        </w:tc>
        <w:tc>
          <w:tcPr>
            <w:tcW w:w="652" w:type="pct"/>
            <w:shd w:val="clear" w:color="auto" w:fill="auto"/>
            <w:noWrap/>
            <w:hideMark/>
          </w:tcPr>
          <w:p w14:paraId="036744D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31533,5</w:t>
            </w:r>
          </w:p>
        </w:tc>
        <w:tc>
          <w:tcPr>
            <w:tcW w:w="1015" w:type="pct"/>
          </w:tcPr>
          <w:p w14:paraId="2BC902C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5/18000</w:t>
            </w:r>
          </w:p>
        </w:tc>
        <w:tc>
          <w:tcPr>
            <w:tcW w:w="1015" w:type="pct"/>
          </w:tcPr>
          <w:p w14:paraId="597CBD9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4EBBEB3A" w14:textId="77777777" w:rsidTr="00D43030">
        <w:trPr>
          <w:trHeight w:val="288"/>
        </w:trPr>
        <w:tc>
          <w:tcPr>
            <w:tcW w:w="939" w:type="pct"/>
            <w:shd w:val="clear" w:color="auto" w:fill="auto"/>
            <w:noWrap/>
            <w:vAlign w:val="bottom"/>
            <w:hideMark/>
          </w:tcPr>
          <w:p w14:paraId="00428DFA" w14:textId="78D64586" w:rsidR="00630255" w:rsidRPr="00372706" w:rsidRDefault="007257B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Chern</w:t>
            </w:r>
            <w:r w:rsidR="00371157" w:rsidRPr="00372706">
              <w:rPr>
                <w:rFonts w:ascii="Times New Roman" w:eastAsia="Times New Roman" w:hAnsi="Times New Roman" w:cs="Times New Roman"/>
                <w:lang w:eastAsia="uk-UA"/>
              </w:rPr>
              <w:t>ihiv</w:t>
            </w:r>
          </w:p>
        </w:tc>
        <w:tc>
          <w:tcPr>
            <w:tcW w:w="627" w:type="pct"/>
            <w:shd w:val="clear" w:color="auto" w:fill="auto"/>
            <w:noWrap/>
            <w:hideMark/>
          </w:tcPr>
          <w:p w14:paraId="144D66E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15490,0</w:t>
            </w:r>
          </w:p>
        </w:tc>
        <w:tc>
          <w:tcPr>
            <w:tcW w:w="752" w:type="pct"/>
            <w:shd w:val="clear" w:color="auto" w:fill="auto"/>
            <w:noWrap/>
            <w:hideMark/>
          </w:tcPr>
          <w:p w14:paraId="7871261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2746,8</w:t>
            </w:r>
          </w:p>
        </w:tc>
        <w:tc>
          <w:tcPr>
            <w:tcW w:w="652" w:type="pct"/>
            <w:shd w:val="clear" w:color="auto" w:fill="auto"/>
            <w:noWrap/>
            <w:hideMark/>
          </w:tcPr>
          <w:p w14:paraId="27CE88A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12743,2</w:t>
            </w:r>
          </w:p>
        </w:tc>
        <w:tc>
          <w:tcPr>
            <w:tcW w:w="1015" w:type="pct"/>
          </w:tcPr>
          <w:p w14:paraId="395DC50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5D5CDDF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51C76A49" w14:textId="77777777" w:rsidTr="00D43030">
        <w:trPr>
          <w:trHeight w:val="288"/>
        </w:trPr>
        <w:tc>
          <w:tcPr>
            <w:tcW w:w="939" w:type="pct"/>
            <w:shd w:val="clear" w:color="auto" w:fill="auto"/>
            <w:noWrap/>
            <w:vAlign w:val="bottom"/>
            <w:hideMark/>
          </w:tcPr>
          <w:p w14:paraId="1A3BE724" w14:textId="19E48B83" w:rsidR="00630255" w:rsidRPr="00372706" w:rsidRDefault="00371157"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Kyiv City</w:t>
            </w:r>
          </w:p>
        </w:tc>
        <w:tc>
          <w:tcPr>
            <w:tcW w:w="627" w:type="pct"/>
            <w:shd w:val="clear" w:color="auto" w:fill="auto"/>
            <w:noWrap/>
            <w:hideMark/>
          </w:tcPr>
          <w:p w14:paraId="071F061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126532,9</w:t>
            </w:r>
          </w:p>
        </w:tc>
        <w:tc>
          <w:tcPr>
            <w:tcW w:w="752" w:type="pct"/>
            <w:shd w:val="clear" w:color="auto" w:fill="auto"/>
            <w:noWrap/>
            <w:hideMark/>
          </w:tcPr>
          <w:p w14:paraId="4C39EBD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651A3DA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126532,9</w:t>
            </w:r>
          </w:p>
        </w:tc>
        <w:tc>
          <w:tcPr>
            <w:tcW w:w="1015" w:type="pct"/>
          </w:tcPr>
          <w:p w14:paraId="3ABBE44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4/14400</w:t>
            </w:r>
          </w:p>
        </w:tc>
        <w:tc>
          <w:tcPr>
            <w:tcW w:w="1015" w:type="pct"/>
          </w:tcPr>
          <w:p w14:paraId="5530F22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633E8113" w14:textId="77777777" w:rsidTr="00D43030">
        <w:trPr>
          <w:trHeight w:val="465"/>
        </w:trPr>
        <w:tc>
          <w:tcPr>
            <w:tcW w:w="939" w:type="pct"/>
            <w:shd w:val="clear" w:color="auto" w:fill="auto"/>
            <w:noWrap/>
            <w:vAlign w:val="center"/>
            <w:hideMark/>
          </w:tcPr>
          <w:p w14:paraId="6A45465D" w14:textId="49BEE755" w:rsidR="00630255" w:rsidRPr="00372706" w:rsidRDefault="00F400CF" w:rsidP="00196D45">
            <w:pPr>
              <w:spacing w:after="0"/>
              <w:rPr>
                <w:rFonts w:ascii="Times New Roman" w:eastAsia="Times New Roman" w:hAnsi="Times New Roman" w:cs="Times New Roman"/>
                <w:b/>
                <w:bCs/>
                <w:lang w:eastAsia="uk-UA"/>
              </w:rPr>
            </w:pPr>
            <w:r w:rsidRPr="00372706">
              <w:rPr>
                <w:rFonts w:ascii="Times New Roman" w:eastAsia="Times New Roman" w:hAnsi="Times New Roman" w:cs="Times New Roman"/>
                <w:b/>
                <w:bCs/>
                <w:lang w:eastAsia="uk-UA"/>
              </w:rPr>
              <w:t>Total in Ukraine</w:t>
            </w:r>
          </w:p>
        </w:tc>
        <w:tc>
          <w:tcPr>
            <w:tcW w:w="627" w:type="pct"/>
            <w:shd w:val="clear" w:color="auto" w:fill="auto"/>
            <w:noWrap/>
            <w:hideMark/>
          </w:tcPr>
          <w:p w14:paraId="7EA9417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3589092,3</w:t>
            </w:r>
          </w:p>
        </w:tc>
        <w:tc>
          <w:tcPr>
            <w:tcW w:w="752" w:type="pct"/>
            <w:shd w:val="clear" w:color="auto" w:fill="auto"/>
            <w:noWrap/>
            <w:hideMark/>
          </w:tcPr>
          <w:p w14:paraId="3E4055D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155428,8</w:t>
            </w:r>
          </w:p>
        </w:tc>
        <w:tc>
          <w:tcPr>
            <w:tcW w:w="652" w:type="pct"/>
            <w:shd w:val="clear" w:color="auto" w:fill="auto"/>
            <w:noWrap/>
            <w:hideMark/>
          </w:tcPr>
          <w:p w14:paraId="452A894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3132495,6</w:t>
            </w:r>
          </w:p>
        </w:tc>
        <w:tc>
          <w:tcPr>
            <w:tcW w:w="1015" w:type="pct"/>
          </w:tcPr>
          <w:p w14:paraId="0BE03C2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67/241200</w:t>
            </w:r>
          </w:p>
        </w:tc>
        <w:tc>
          <w:tcPr>
            <w:tcW w:w="1015" w:type="pct"/>
          </w:tcPr>
          <w:p w14:paraId="3470B78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25/1875000</w:t>
            </w:r>
          </w:p>
        </w:tc>
      </w:tr>
    </w:tbl>
    <w:p w14:paraId="21E17140" w14:textId="6B806392" w:rsidR="007B1ADB" w:rsidRPr="00372706" w:rsidRDefault="00D9098A" w:rsidP="00211E9F">
      <w:pPr>
        <w:spacing w:after="0"/>
        <w:jc w:val="both"/>
        <w:rPr>
          <w:rFonts w:ascii="Times New Roman" w:eastAsia="Times New Roman" w:hAnsi="Times New Roman" w:cs="Times New Roman"/>
          <w:bCs/>
          <w:sz w:val="18"/>
          <w:szCs w:val="18"/>
        </w:rPr>
      </w:pPr>
      <w:r w:rsidRPr="00372706">
        <w:rPr>
          <w:rFonts w:ascii="Times New Roman" w:eastAsia="Times New Roman" w:hAnsi="Times New Roman" w:cs="Times New Roman"/>
          <w:bCs/>
          <w:sz w:val="18"/>
          <w:szCs w:val="18"/>
        </w:rPr>
        <w:t>* - a set of autoclaves and industrial shredder</w:t>
      </w:r>
    </w:p>
    <w:p w14:paraId="3778C85C" w14:textId="4FD2F6D9" w:rsidR="00D9098A" w:rsidRPr="00372706" w:rsidRDefault="00D9098A" w:rsidP="00211E9F">
      <w:pPr>
        <w:spacing w:after="0"/>
        <w:jc w:val="both"/>
        <w:rPr>
          <w:rFonts w:ascii="Times New Roman" w:eastAsia="Times New Roman" w:hAnsi="Times New Roman" w:cs="Times New Roman"/>
          <w:bCs/>
          <w:sz w:val="18"/>
          <w:szCs w:val="18"/>
        </w:rPr>
      </w:pPr>
      <w:r w:rsidRPr="00372706">
        <w:rPr>
          <w:rFonts w:ascii="Times New Roman" w:eastAsia="Times New Roman" w:hAnsi="Times New Roman" w:cs="Times New Roman"/>
          <w:bCs/>
          <w:sz w:val="18"/>
          <w:szCs w:val="18"/>
        </w:rPr>
        <w:t>** - calculated amount of medical waste decontaminated can be considerably increased, for example, by</w:t>
      </w:r>
      <w:r w:rsidR="00211E9F" w:rsidRPr="00372706">
        <w:rPr>
          <w:rFonts w:ascii="Times New Roman" w:eastAsia="Times New Roman" w:hAnsi="Times New Roman" w:cs="Times New Roman"/>
          <w:bCs/>
          <w:sz w:val="18"/>
          <w:szCs w:val="18"/>
        </w:rPr>
        <w:t xml:space="preserve"> work in two or three shifts</w:t>
      </w:r>
    </w:p>
    <w:p w14:paraId="28788A62" w14:textId="77777777" w:rsidR="00211E9F" w:rsidRPr="00372706" w:rsidRDefault="00211E9F" w:rsidP="00196D45">
      <w:pPr>
        <w:spacing w:after="0"/>
        <w:jc w:val="both"/>
        <w:rPr>
          <w:rFonts w:ascii="Times New Roman" w:hAnsi="Times New Roman" w:cs="Times New Roman"/>
          <w:sz w:val="24"/>
          <w:szCs w:val="24"/>
        </w:rPr>
      </w:pPr>
    </w:p>
    <w:p w14:paraId="3BB58BAF" w14:textId="5E5640C2" w:rsidR="00B3584C" w:rsidRPr="00372706" w:rsidRDefault="00B3584C"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The above calculation shows that in order to meet the needs of Ukraine in the disposal of medical waste, health care facilities must be equipped with 67 autoclaves and one incinerator (25 units) must be installed in each of the regions. According to preliminary calculations, the cost of installing sets of autoclaves and shredders is 10.05 million dollars (150 thousand dollars per set, including installation and training of personnel), incinerators - 6.525 million dollars (225 thousand dollars per incinerator, including installation and training staff). The period during which sets of autoclaves and shredders will be installed is: for the first 25 (one in each region) - 3-5 months; </w:t>
      </w:r>
      <w:r w:rsidR="00196E5F" w:rsidRPr="00372706">
        <w:rPr>
          <w:rFonts w:ascii="Times New Roman" w:hAnsi="Times New Roman" w:cs="Times New Roman"/>
          <w:sz w:val="24"/>
          <w:szCs w:val="24"/>
        </w:rPr>
        <w:t xml:space="preserve">other </w:t>
      </w:r>
      <w:r w:rsidRPr="00372706">
        <w:rPr>
          <w:rFonts w:ascii="Times New Roman" w:hAnsi="Times New Roman" w:cs="Times New Roman"/>
          <w:sz w:val="24"/>
          <w:szCs w:val="24"/>
        </w:rPr>
        <w:t>42 - for the next 6-8 months. Installation of incinerators requires appropriate engineering and organizational solutions, such as allocation of land or premises within the industrial zone or outside the settlement, preparation of the site for installation (supply of relevant communications, including gas, water, electricity), logistics (transportation of medical waste) , obtaining appropriate permits for activities (permission to use gas equipment, sanitary and hygienic conclusion, conclusion of ecological expertise, obtaining a license for transportation and disposal of hazardous waste</w:t>
      </w:r>
      <w:r w:rsidR="001C3250" w:rsidRPr="00372706">
        <w:rPr>
          <w:rFonts w:ascii="Times New Roman" w:hAnsi="Times New Roman" w:cs="Times New Roman"/>
          <w:sz w:val="24"/>
          <w:szCs w:val="24"/>
        </w:rPr>
        <w:t>, permit for emissions</w:t>
      </w:r>
      <w:r w:rsidRPr="00372706">
        <w:rPr>
          <w:rFonts w:ascii="Times New Roman" w:hAnsi="Times New Roman" w:cs="Times New Roman"/>
          <w:sz w:val="24"/>
          <w:szCs w:val="24"/>
        </w:rPr>
        <w:t>) and staff training. This process usually takes about 12-18 months.</w:t>
      </w:r>
    </w:p>
    <w:p w14:paraId="4CA21D24" w14:textId="78488193" w:rsidR="00C32511" w:rsidRDefault="00C32511"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To ensure the sustainable effect of effective medical waste management, health care facilities should be equipped with specialized containers for sorting, storage and transportation of medical waste of limited use. On average, each health care facility requires </w:t>
      </w:r>
      <w:r w:rsidR="00F90BEA" w:rsidRPr="00372706">
        <w:rPr>
          <w:rFonts w:ascii="Times New Roman" w:hAnsi="Times New Roman" w:cs="Times New Roman"/>
          <w:sz w:val="24"/>
          <w:szCs w:val="24"/>
        </w:rPr>
        <w:t>3</w:t>
      </w:r>
      <w:r w:rsidRPr="00372706">
        <w:rPr>
          <w:rFonts w:ascii="Times New Roman" w:hAnsi="Times New Roman" w:cs="Times New Roman"/>
          <w:sz w:val="24"/>
          <w:szCs w:val="24"/>
        </w:rPr>
        <w:t xml:space="preserve"> containers </w:t>
      </w:r>
      <w:r w:rsidR="00F90BEA" w:rsidRPr="00372706">
        <w:rPr>
          <w:rFonts w:ascii="Times New Roman" w:hAnsi="Times New Roman" w:cs="Times New Roman"/>
          <w:sz w:val="24"/>
          <w:szCs w:val="24"/>
        </w:rPr>
        <w:t>for</w:t>
      </w:r>
      <w:r w:rsidRPr="00372706">
        <w:rPr>
          <w:rFonts w:ascii="Times New Roman" w:hAnsi="Times New Roman" w:cs="Times New Roman"/>
          <w:sz w:val="24"/>
          <w:szCs w:val="24"/>
        </w:rPr>
        <w:t xml:space="preserve"> category B</w:t>
      </w:r>
      <w:r w:rsidR="00F90BEA" w:rsidRPr="00372706">
        <w:rPr>
          <w:rFonts w:ascii="Times New Roman" w:hAnsi="Times New Roman" w:cs="Times New Roman"/>
          <w:sz w:val="24"/>
          <w:szCs w:val="24"/>
        </w:rPr>
        <w:t xml:space="preserve"> medical waste</w:t>
      </w:r>
      <w:r w:rsidRPr="00372706">
        <w:rPr>
          <w:rFonts w:ascii="Times New Roman" w:hAnsi="Times New Roman" w:cs="Times New Roman"/>
          <w:sz w:val="24"/>
          <w:szCs w:val="24"/>
        </w:rPr>
        <w:t xml:space="preserve"> (infectious hazardous waste). According to the Center for Medical Statistics of the Ministry of Health of Ukraine, as of the beginning of 2020, there were </w:t>
      </w:r>
      <w:r w:rsidR="007553B1" w:rsidRPr="00372706">
        <w:rPr>
          <w:rFonts w:ascii="Times New Roman" w:hAnsi="Times New Roman" w:cs="Times New Roman"/>
          <w:sz w:val="24"/>
          <w:szCs w:val="24"/>
        </w:rPr>
        <w:t>4250</w:t>
      </w:r>
      <w:r w:rsidRPr="00372706">
        <w:rPr>
          <w:rFonts w:ascii="Times New Roman" w:hAnsi="Times New Roman" w:cs="Times New Roman"/>
          <w:sz w:val="24"/>
          <w:szCs w:val="24"/>
        </w:rPr>
        <w:t xml:space="preserve"> </w:t>
      </w:r>
      <w:r w:rsidR="007553B1" w:rsidRPr="00372706">
        <w:rPr>
          <w:rFonts w:ascii="Times New Roman" w:hAnsi="Times New Roman" w:cs="Times New Roman"/>
          <w:sz w:val="24"/>
          <w:szCs w:val="24"/>
        </w:rPr>
        <w:t>vaccinating centers</w:t>
      </w:r>
      <w:r w:rsidRPr="00372706">
        <w:rPr>
          <w:rFonts w:ascii="Times New Roman" w:hAnsi="Times New Roman" w:cs="Times New Roman"/>
          <w:sz w:val="24"/>
          <w:szCs w:val="24"/>
        </w:rPr>
        <w:t xml:space="preserve"> in Ukraine. </w:t>
      </w:r>
    </w:p>
    <w:p w14:paraId="109FE4FC" w14:textId="3FBFE07E" w:rsidR="00E416AF" w:rsidRDefault="00E416AF" w:rsidP="00196D45">
      <w:pPr>
        <w:spacing w:after="0"/>
        <w:jc w:val="both"/>
        <w:rPr>
          <w:rFonts w:ascii="Times New Roman" w:hAnsi="Times New Roman" w:cs="Times New Roman"/>
          <w:sz w:val="24"/>
          <w:szCs w:val="24"/>
        </w:rPr>
      </w:pPr>
    </w:p>
    <w:p w14:paraId="3F141A57" w14:textId="5F1575D4" w:rsidR="000B1154" w:rsidRDefault="000B1154" w:rsidP="00196D45">
      <w:pPr>
        <w:spacing w:after="0"/>
        <w:jc w:val="both"/>
        <w:rPr>
          <w:rFonts w:ascii="Times New Roman" w:hAnsi="Times New Roman" w:cs="Times New Roman"/>
          <w:sz w:val="24"/>
          <w:szCs w:val="24"/>
        </w:rPr>
      </w:pPr>
      <w:r w:rsidRPr="00477377">
        <w:rPr>
          <w:rFonts w:ascii="Times New Roman" w:hAnsi="Times New Roman" w:cs="Times New Roman"/>
          <w:sz w:val="24"/>
          <w:szCs w:val="24"/>
        </w:rPr>
        <w:t>Hereby Exemplary technical specifications for waste management equipment are provided:</w:t>
      </w:r>
    </w:p>
    <w:p w14:paraId="4CED1EB5" w14:textId="77777777" w:rsidR="000B1154" w:rsidRDefault="000B1154" w:rsidP="00196D45">
      <w:pPr>
        <w:spacing w:after="0"/>
        <w:rPr>
          <w:rFonts w:ascii="Times New Roman" w:hAnsi="Times New Roman" w:cs="Times New Roman"/>
          <w:b/>
          <w:bCs/>
          <w:sz w:val="24"/>
          <w:szCs w:val="24"/>
        </w:rPr>
      </w:pPr>
    </w:p>
    <w:p w14:paraId="02A7B3DB" w14:textId="77777777" w:rsidR="004D5C73" w:rsidRDefault="004D5C73" w:rsidP="00196D45">
      <w:pPr>
        <w:spacing w:after="0"/>
        <w:rPr>
          <w:rFonts w:ascii="Times New Roman" w:hAnsi="Times New Roman" w:cs="Times New Roman"/>
          <w:b/>
          <w:bCs/>
          <w:sz w:val="24"/>
          <w:szCs w:val="24"/>
        </w:rPr>
      </w:pPr>
    </w:p>
    <w:p w14:paraId="2FEE3283" w14:textId="77777777" w:rsidR="004D5C73" w:rsidRDefault="004D5C73" w:rsidP="00196D45">
      <w:pPr>
        <w:spacing w:after="0"/>
        <w:rPr>
          <w:rFonts w:ascii="Times New Roman" w:hAnsi="Times New Roman" w:cs="Times New Roman"/>
          <w:b/>
          <w:bCs/>
          <w:sz w:val="24"/>
          <w:szCs w:val="24"/>
        </w:rPr>
      </w:pPr>
    </w:p>
    <w:p w14:paraId="5ADD6E84" w14:textId="76AB97DF" w:rsidR="002352E1" w:rsidRPr="00372706" w:rsidRDefault="002352E1" w:rsidP="00196D45">
      <w:pPr>
        <w:spacing w:after="0"/>
        <w:rPr>
          <w:rFonts w:ascii="Times New Roman" w:hAnsi="Times New Roman" w:cs="Times New Roman"/>
          <w:b/>
          <w:bCs/>
          <w:sz w:val="24"/>
          <w:szCs w:val="24"/>
        </w:rPr>
      </w:pPr>
      <w:r w:rsidRPr="00372706">
        <w:rPr>
          <w:rFonts w:ascii="Times New Roman" w:hAnsi="Times New Roman" w:cs="Times New Roman"/>
          <w:b/>
          <w:bCs/>
          <w:sz w:val="24"/>
          <w:szCs w:val="24"/>
        </w:rPr>
        <w:t xml:space="preserve">Exemplary technical </w:t>
      </w:r>
      <w:r w:rsidR="00B37E94" w:rsidRPr="00372706">
        <w:rPr>
          <w:rFonts w:ascii="Times New Roman" w:hAnsi="Times New Roman" w:cs="Times New Roman"/>
          <w:b/>
          <w:bCs/>
          <w:sz w:val="24"/>
          <w:szCs w:val="24"/>
        </w:rPr>
        <w:t>specifications</w:t>
      </w:r>
      <w:r w:rsidRPr="00372706">
        <w:rPr>
          <w:rFonts w:ascii="Times New Roman" w:hAnsi="Times New Roman" w:cs="Times New Roman"/>
          <w:b/>
          <w:bCs/>
          <w:sz w:val="24"/>
          <w:szCs w:val="24"/>
        </w:rPr>
        <w:t>:</w:t>
      </w:r>
    </w:p>
    <w:p w14:paraId="7BE5A8A6" w14:textId="77777777" w:rsidR="002352E1" w:rsidRPr="00372706" w:rsidRDefault="002352E1" w:rsidP="00196D45">
      <w:pPr>
        <w:spacing w:after="0"/>
        <w:rPr>
          <w:rFonts w:ascii="Times New Roman" w:hAnsi="Times New Roman" w:cs="Times New Roman"/>
          <w:b/>
          <w:bCs/>
          <w:sz w:val="24"/>
          <w:szCs w:val="24"/>
        </w:rPr>
      </w:pPr>
    </w:p>
    <w:p w14:paraId="3483DB52"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 Autoclave (steam sterilizer):</w:t>
      </w:r>
    </w:p>
    <w:p w14:paraId="4181ABBC"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 the chamber of 450-650 liters;</w:t>
      </w:r>
    </w:p>
    <w:p w14:paraId="26A6280F"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2) intended for medical institutions (disposal of medical waste, including textiles, rubber and plastic items, as well as packaged items, porous material and solutions);</w:t>
      </w:r>
    </w:p>
    <w:p w14:paraId="4F5B9C58"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3) control by means of the contact display;</w:t>
      </w:r>
    </w:p>
    <w:p w14:paraId="0889AE18"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4) the presence of programs for sterilization at a temperature of at least 132 ºC for 60 minutes;</w:t>
      </w:r>
    </w:p>
    <w:p w14:paraId="24E88532"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5) compliance with DSTU EN 285: 2019 Sterilization. Steam sterilizers. Large sterilizers;</w:t>
      </w:r>
    </w:p>
    <w:p w14:paraId="074A84AB"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6) compliance with DSTU EN ISO / IEC 17065: 2014 Conformity assessment. Requirements for certification bodies for products, processes and services;</w:t>
      </w:r>
    </w:p>
    <w:p w14:paraId="50D03BC2" w14:textId="20F019C8"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7) possibility of warranty service in Ukraine.</w:t>
      </w:r>
    </w:p>
    <w:p w14:paraId="5F915EB0" w14:textId="77777777" w:rsidR="002352E1" w:rsidRPr="00372706" w:rsidRDefault="002352E1" w:rsidP="00196D45">
      <w:pPr>
        <w:spacing w:after="0"/>
        <w:rPr>
          <w:rFonts w:ascii="Times New Roman" w:hAnsi="Times New Roman" w:cs="Times New Roman"/>
          <w:sz w:val="24"/>
          <w:szCs w:val="24"/>
        </w:rPr>
      </w:pPr>
    </w:p>
    <w:p w14:paraId="66EA5E47"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2. Shredder (industrial shredder):</w:t>
      </w:r>
    </w:p>
    <w:p w14:paraId="482FA98D"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 grinds syringes, needles, transfusion and blood collection systems;</w:t>
      </w:r>
    </w:p>
    <w:p w14:paraId="6788654E"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2) power not less than 8 kW / h;</w:t>
      </w:r>
    </w:p>
    <w:p w14:paraId="76A34E6E"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3) capacity of not less than 20 kg of waste per hour;</w:t>
      </w:r>
    </w:p>
    <w:p w14:paraId="7204BDC8" w14:textId="39A19F85"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4) possibility of warranty service in Ukraine.</w:t>
      </w:r>
    </w:p>
    <w:p w14:paraId="3AF18A2F" w14:textId="77777777" w:rsidR="002352E1" w:rsidRPr="00372706" w:rsidRDefault="002352E1" w:rsidP="00196D45">
      <w:pPr>
        <w:spacing w:after="0"/>
        <w:rPr>
          <w:rFonts w:ascii="Times New Roman" w:hAnsi="Times New Roman" w:cs="Times New Roman"/>
          <w:sz w:val="24"/>
          <w:szCs w:val="24"/>
        </w:rPr>
      </w:pPr>
    </w:p>
    <w:p w14:paraId="5F4EEF89"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3. Incinerator (incinerator):</w:t>
      </w:r>
    </w:p>
    <w:p w14:paraId="72483907"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 stationary accommodation;</w:t>
      </w:r>
    </w:p>
    <w:p w14:paraId="57C0AEB6"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2) used fuel - gas;</w:t>
      </w:r>
    </w:p>
    <w:p w14:paraId="15FB6EFC"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3) volume of the combustion chamber - not less than 1 m3;</w:t>
      </w:r>
    </w:p>
    <w:p w14:paraId="69DD7E7B"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4) purpose - utilization of hazardous medical waste;</w:t>
      </w:r>
    </w:p>
    <w:p w14:paraId="714A12B7"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5) the presence of a combustion chamber;</w:t>
      </w:r>
    </w:p>
    <w:p w14:paraId="41BCF51C" w14:textId="569B5304"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 xml:space="preserve">6) temperature in the main chamber - not less than 750 ºС, in the </w:t>
      </w:r>
      <w:r w:rsidR="00C15041" w:rsidRPr="00372706">
        <w:rPr>
          <w:rFonts w:ascii="Times New Roman" w:hAnsi="Times New Roman" w:cs="Times New Roman"/>
          <w:sz w:val="24"/>
          <w:szCs w:val="24"/>
        </w:rPr>
        <w:t>combustion</w:t>
      </w:r>
      <w:r w:rsidRPr="00372706">
        <w:rPr>
          <w:rFonts w:ascii="Times New Roman" w:hAnsi="Times New Roman" w:cs="Times New Roman"/>
          <w:sz w:val="24"/>
          <w:szCs w:val="24"/>
        </w:rPr>
        <w:t xml:space="preserve"> chamber - not less than 1200 ºС;</w:t>
      </w:r>
    </w:p>
    <w:p w14:paraId="09140C1E"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7) temperature control;</w:t>
      </w:r>
    </w:p>
    <w:p w14:paraId="61217F50"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8) control by means of the contact display;</w:t>
      </w:r>
    </w:p>
    <w:p w14:paraId="5D1E048A" w14:textId="21FE80F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9) possibility of additional loading during combustion;</w:t>
      </w:r>
    </w:p>
    <w:p w14:paraId="63A11239"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10) gas purification system;</w:t>
      </w:r>
    </w:p>
    <w:p w14:paraId="35450AB8"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11) burning rate - not less than 5000 kg per day;</w:t>
      </w:r>
    </w:p>
    <w:p w14:paraId="34B911E8" w14:textId="0FBF5E7D"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 xml:space="preserve">12) compliance with </w:t>
      </w:r>
      <w:r w:rsidR="00F97156" w:rsidRPr="00372706">
        <w:rPr>
          <w:rFonts w:ascii="Times New Roman" w:hAnsi="Times New Roman" w:cs="Times New Roman"/>
          <w:sz w:val="24"/>
          <w:szCs w:val="24"/>
        </w:rPr>
        <w:t xml:space="preserve">technical regulations </w:t>
      </w:r>
      <w:r w:rsidRPr="00372706">
        <w:rPr>
          <w:rFonts w:ascii="Times New Roman" w:hAnsi="Times New Roman" w:cs="Times New Roman"/>
          <w:sz w:val="24"/>
          <w:szCs w:val="24"/>
        </w:rPr>
        <w:t>for appliances running on gaseous fuel;</w:t>
      </w:r>
    </w:p>
    <w:p w14:paraId="3AF0BBB0" w14:textId="6207EDFD"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13) he possibility of warranty service in Ukraine.</w:t>
      </w:r>
    </w:p>
    <w:p w14:paraId="405D1093" w14:textId="77777777" w:rsidR="002352E1" w:rsidRPr="00372706" w:rsidRDefault="002352E1" w:rsidP="00196D45">
      <w:pPr>
        <w:spacing w:after="0"/>
        <w:rPr>
          <w:rFonts w:ascii="Times New Roman" w:hAnsi="Times New Roman" w:cs="Times New Roman"/>
          <w:sz w:val="24"/>
          <w:szCs w:val="24"/>
        </w:rPr>
      </w:pPr>
    </w:p>
    <w:p w14:paraId="790A7863"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4. Container for storage and transportation of medical waste of limited (frequent) use:</w:t>
      </w:r>
    </w:p>
    <w:p w14:paraId="21B96853"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1) the color of the containers - red, availability of biological danger symbol will be an advantage;</w:t>
      </w:r>
    </w:p>
    <w:p w14:paraId="60E40374"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2) volume - not less than 80 liters;</w:t>
      </w:r>
    </w:p>
    <w:p w14:paraId="26656809"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3) material - a synthetic polymer made of material resistant to damage, washing and disinfection, resistant to climatic changes (at a temperature from -30 to + 60</w:t>
      </w:r>
      <w:r w:rsidRPr="00372706">
        <w:rPr>
          <w:rFonts w:ascii="Times New Roman" w:hAnsi="Times New Roman" w:cs="Times New Roman"/>
          <w:sz w:val="24"/>
          <w:szCs w:val="24"/>
          <w:vertAlign w:val="superscript"/>
        </w:rPr>
        <w:t>0</w:t>
      </w:r>
      <w:r w:rsidRPr="00372706">
        <w:rPr>
          <w:rFonts w:ascii="Times New Roman" w:hAnsi="Times New Roman" w:cs="Times New Roman"/>
          <w:sz w:val="24"/>
          <w:szCs w:val="24"/>
        </w:rPr>
        <w:t>C);</w:t>
      </w:r>
    </w:p>
    <w:p w14:paraId="1B54F484"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4) purpose - for temporary storage and transportation of category B medical waste;</w:t>
      </w:r>
    </w:p>
    <w:p w14:paraId="25353E3A" w14:textId="3A2135C0"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5) has a tightly closed lid, handles for its transportation, smooth internal walls, presence of wheels will be an advantage.</w:t>
      </w:r>
    </w:p>
    <w:p w14:paraId="103FA812" w14:textId="77777777" w:rsidR="00404BB4" w:rsidRDefault="00404BB4" w:rsidP="00404BB4">
      <w:pPr>
        <w:spacing w:after="0"/>
        <w:jc w:val="both"/>
        <w:rPr>
          <w:rFonts w:ascii="Times New Roman" w:hAnsi="Times New Roman" w:cs="Times New Roman"/>
          <w:sz w:val="24"/>
          <w:szCs w:val="24"/>
          <w:lang w:val="uk-UA"/>
        </w:rPr>
      </w:pPr>
    </w:p>
    <w:p w14:paraId="43C0CCC6" w14:textId="5D815ED6" w:rsidR="00404BB4" w:rsidRPr="00477377" w:rsidRDefault="00404BB4" w:rsidP="00404BB4">
      <w:pPr>
        <w:spacing w:after="0"/>
        <w:jc w:val="both"/>
        <w:rPr>
          <w:rFonts w:ascii="Times New Roman" w:hAnsi="Times New Roman" w:cs="Times New Roman"/>
          <w:sz w:val="24"/>
          <w:szCs w:val="24"/>
        </w:rPr>
      </w:pPr>
      <w:r w:rsidRPr="00477377">
        <w:rPr>
          <w:rFonts w:ascii="Times New Roman" w:hAnsi="Times New Roman" w:cs="Times New Roman"/>
          <w:sz w:val="24"/>
          <w:szCs w:val="24"/>
        </w:rPr>
        <w:t>An assessment will be conducted at the initial stages of the Project implementation.</w:t>
      </w:r>
      <w:r w:rsidR="003343E8" w:rsidRPr="00477377">
        <w:rPr>
          <w:rFonts w:ascii="Times New Roman" w:hAnsi="Times New Roman" w:cs="Times New Roman"/>
          <w:sz w:val="24"/>
          <w:szCs w:val="24"/>
        </w:rPr>
        <w:t xml:space="preserve"> T</w:t>
      </w:r>
      <w:r w:rsidRPr="00477377">
        <w:rPr>
          <w:rFonts w:ascii="Times New Roman" w:hAnsi="Times New Roman" w:cs="Times New Roman"/>
          <w:sz w:val="24"/>
          <w:szCs w:val="24"/>
        </w:rPr>
        <w:t xml:space="preserve">he assessment will propose optimal waste management schemes (to define which waste streams should be disinfected at the healthcare facility level and which should be transported to specialized facility outside) for all beneficiary healthcare facilities and outline staff training requirements. This commitment is reflected in the ESCP. </w:t>
      </w:r>
    </w:p>
    <w:p w14:paraId="751F7235" w14:textId="031E3694" w:rsidR="00404BB4" w:rsidRPr="00E416AF" w:rsidRDefault="00404BB4" w:rsidP="00404BB4">
      <w:pPr>
        <w:spacing w:after="0"/>
        <w:jc w:val="both"/>
        <w:rPr>
          <w:rFonts w:ascii="Times New Roman" w:hAnsi="Times New Roman" w:cs="Times New Roman"/>
          <w:sz w:val="24"/>
          <w:szCs w:val="24"/>
        </w:rPr>
      </w:pPr>
      <w:r w:rsidRPr="00477377">
        <w:rPr>
          <w:rFonts w:ascii="Times New Roman" w:hAnsi="Times New Roman" w:cs="Times New Roman"/>
          <w:sz w:val="24"/>
          <w:szCs w:val="24"/>
        </w:rPr>
        <w:t xml:space="preserve">Taking into consideration results of the </w:t>
      </w:r>
      <w:r w:rsidR="000B1154" w:rsidRPr="00477377">
        <w:rPr>
          <w:rFonts w:ascii="Times New Roman" w:hAnsi="Times New Roman" w:cs="Times New Roman"/>
          <w:sz w:val="24"/>
          <w:szCs w:val="24"/>
        </w:rPr>
        <w:t xml:space="preserve">above </w:t>
      </w:r>
      <w:r w:rsidRPr="00477377">
        <w:rPr>
          <w:rFonts w:ascii="Times New Roman" w:hAnsi="Times New Roman" w:cs="Times New Roman"/>
          <w:sz w:val="24"/>
          <w:szCs w:val="24"/>
        </w:rPr>
        <w:t>assessment, a range and scope of appropriate equipment for medical waste management will be determined.</w:t>
      </w:r>
    </w:p>
    <w:p w14:paraId="526D59E2" w14:textId="77777777" w:rsidR="00404BB4" w:rsidRPr="00404BB4" w:rsidRDefault="00404BB4" w:rsidP="00404BB4">
      <w:pPr>
        <w:spacing w:after="0"/>
        <w:rPr>
          <w:rFonts w:ascii="Times New Roman" w:hAnsi="Times New Roman" w:cs="Times New Roman"/>
          <w:b/>
          <w:bCs/>
        </w:rPr>
      </w:pPr>
    </w:p>
    <w:p w14:paraId="06A0FB7C" w14:textId="7855D7AB" w:rsidR="00636E85" w:rsidRPr="000A5690" w:rsidRDefault="000A5690" w:rsidP="00404B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0F464B3F" w14:textId="69F0B23E" w:rsidR="00880A13" w:rsidRPr="00372706" w:rsidRDefault="007C1460" w:rsidP="00405BCB">
      <w:pPr>
        <w:pStyle w:val="ab"/>
        <w:widowControl/>
        <w:numPr>
          <w:ilvl w:val="0"/>
          <w:numId w:val="34"/>
        </w:numPr>
        <w:autoSpaceDE/>
        <w:autoSpaceDN/>
        <w:adjustRightInd/>
        <w:spacing w:after="160" w:line="276" w:lineRule="auto"/>
        <w:ind w:left="0" w:firstLine="0"/>
        <w:jc w:val="both"/>
        <w:rPr>
          <w:rFonts w:ascii="Times New Roman" w:hAnsi="Times New Roman" w:cs="Times New Roman"/>
          <w:b/>
          <w:sz w:val="24"/>
        </w:rPr>
      </w:pPr>
      <w:r w:rsidRPr="00372706">
        <w:rPr>
          <w:rFonts w:ascii="Times New Roman" w:hAnsi="Times New Roman" w:cs="Times New Roman"/>
          <w:b/>
          <w:bCs/>
          <w:sz w:val="24"/>
        </w:rPr>
        <w:t>Mitigation</w:t>
      </w:r>
      <w:r w:rsidR="00B0045F" w:rsidRPr="00372706">
        <w:rPr>
          <w:rFonts w:ascii="Times New Roman" w:hAnsi="Times New Roman" w:cs="Times New Roman"/>
          <w:b/>
          <w:bCs/>
          <w:sz w:val="24"/>
        </w:rPr>
        <w:t xml:space="preserve"> of </w:t>
      </w:r>
      <w:r w:rsidR="000A3460" w:rsidRPr="00372706">
        <w:rPr>
          <w:rFonts w:ascii="Times New Roman" w:hAnsi="Times New Roman" w:cs="Times New Roman"/>
          <w:b/>
          <w:bCs/>
          <w:sz w:val="24"/>
        </w:rPr>
        <w:t>Occupational Health and Safety</w:t>
      </w:r>
      <w:r w:rsidR="00113ABE" w:rsidRPr="00372706">
        <w:rPr>
          <w:rFonts w:ascii="Times New Roman" w:hAnsi="Times New Roman" w:cs="Times New Roman"/>
          <w:b/>
          <w:bCs/>
          <w:sz w:val="24"/>
        </w:rPr>
        <w:t xml:space="preserve"> (OHS)</w:t>
      </w:r>
      <w:r w:rsidR="000A3460" w:rsidRPr="00372706">
        <w:rPr>
          <w:rFonts w:ascii="Times New Roman" w:hAnsi="Times New Roman" w:cs="Times New Roman"/>
          <w:b/>
          <w:bCs/>
          <w:sz w:val="24"/>
        </w:rPr>
        <w:t xml:space="preserve"> </w:t>
      </w:r>
      <w:r w:rsidRPr="00372706">
        <w:rPr>
          <w:rFonts w:ascii="Times New Roman" w:hAnsi="Times New Roman" w:cs="Times New Roman"/>
          <w:b/>
          <w:bCs/>
          <w:sz w:val="24"/>
        </w:rPr>
        <w:t xml:space="preserve">Risks  </w:t>
      </w:r>
    </w:p>
    <w:p w14:paraId="74117134" w14:textId="77777777" w:rsidR="007C1460" w:rsidRPr="00372706" w:rsidRDefault="007C1460" w:rsidP="00196D45">
      <w:pPr>
        <w:spacing w:after="0"/>
        <w:jc w:val="both"/>
        <w:rPr>
          <w:rFonts w:ascii="Times New Roman" w:hAnsi="Times New Roman" w:cs="Times New Roman"/>
          <w:b/>
          <w:bCs/>
          <w:i/>
          <w:iCs/>
          <w:sz w:val="24"/>
          <w:szCs w:val="24"/>
        </w:rPr>
      </w:pPr>
    </w:p>
    <w:p w14:paraId="5449FBEC" w14:textId="232282FD" w:rsidR="007C1460" w:rsidRPr="00B46701" w:rsidRDefault="007C1460" w:rsidP="00196D45">
      <w:pPr>
        <w:jc w:val="both"/>
        <w:rPr>
          <w:rFonts w:ascii="Times New Roman" w:hAnsi="Times New Roman" w:cs="Times New Roman"/>
          <w:i/>
          <w:iCs/>
          <w:sz w:val="24"/>
          <w:szCs w:val="24"/>
        </w:rPr>
      </w:pPr>
      <w:r w:rsidRPr="00B46701">
        <w:rPr>
          <w:rFonts w:ascii="Times New Roman" w:hAnsi="Times New Roman" w:cs="Times New Roman"/>
          <w:b/>
          <w:bCs/>
          <w:i/>
          <w:iCs/>
          <w:sz w:val="24"/>
          <w:szCs w:val="24"/>
        </w:rPr>
        <w:t>Mitigation of SARS-CoV-2 infection</w:t>
      </w:r>
      <w:r w:rsidR="005E0356" w:rsidRPr="00B46701">
        <w:rPr>
          <w:rFonts w:ascii="Times New Roman" w:hAnsi="Times New Roman" w:cs="Times New Roman"/>
          <w:b/>
          <w:bCs/>
          <w:i/>
          <w:iCs/>
          <w:sz w:val="24"/>
          <w:szCs w:val="24"/>
        </w:rPr>
        <w:t xml:space="preserve"> </w:t>
      </w:r>
      <w:r w:rsidR="00EF4EE0" w:rsidRPr="00B46701">
        <w:rPr>
          <w:rFonts w:ascii="Times New Roman" w:hAnsi="Times New Roman" w:cs="Times New Roman"/>
          <w:b/>
          <w:bCs/>
          <w:i/>
          <w:iCs/>
          <w:sz w:val="24"/>
          <w:szCs w:val="24"/>
        </w:rPr>
        <w:t xml:space="preserve">risk </w:t>
      </w:r>
      <w:r w:rsidR="005E0356" w:rsidRPr="00B46701">
        <w:rPr>
          <w:rFonts w:ascii="Times New Roman" w:hAnsi="Times New Roman" w:cs="Times New Roman"/>
          <w:b/>
          <w:bCs/>
          <w:i/>
          <w:iCs/>
          <w:sz w:val="24"/>
          <w:szCs w:val="24"/>
        </w:rPr>
        <w:t>at</w:t>
      </w:r>
      <w:r w:rsidRPr="00B46701">
        <w:rPr>
          <w:rFonts w:ascii="Times New Roman" w:hAnsi="Times New Roman" w:cs="Times New Roman"/>
          <w:b/>
          <w:bCs/>
          <w:i/>
          <w:iCs/>
          <w:sz w:val="24"/>
          <w:szCs w:val="24"/>
        </w:rPr>
        <w:t xml:space="preserve"> the workplace</w:t>
      </w:r>
    </w:p>
    <w:p w14:paraId="48A2B65A" w14:textId="0595B0AC" w:rsidR="003B3595" w:rsidRPr="00B46701" w:rsidRDefault="00AD3FFB" w:rsidP="003B3595">
      <w:pPr>
        <w:jc w:val="both"/>
        <w:rPr>
          <w:rStyle w:val="fontstyle01"/>
          <w:rFonts w:ascii="Times New Roman" w:hAnsi="Times New Roman" w:cs="Times New Roman"/>
          <w:sz w:val="24"/>
          <w:szCs w:val="24"/>
        </w:rPr>
      </w:pPr>
      <w:r w:rsidRPr="00B46701">
        <w:rPr>
          <w:rStyle w:val="fontstyle01"/>
          <w:rFonts w:ascii="Times New Roman" w:hAnsi="Times New Roman" w:cs="Times New Roman"/>
          <w:sz w:val="24"/>
          <w:szCs w:val="24"/>
        </w:rPr>
        <w:t xml:space="preserve">Mitigation of SARS-CoV-2 infection risk at the workplace also requires following proper steps in waste management procedures, i.e. </w:t>
      </w:r>
      <w:r w:rsidR="003B3595" w:rsidRPr="00B46701">
        <w:rPr>
          <w:rStyle w:val="fontstyle01"/>
          <w:rFonts w:ascii="Times New Roman" w:hAnsi="Times New Roman" w:cs="Times New Roman"/>
          <w:sz w:val="24"/>
          <w:szCs w:val="24"/>
        </w:rPr>
        <w:t>segregat</w:t>
      </w:r>
      <w:r w:rsidRPr="00B46701">
        <w:rPr>
          <w:rStyle w:val="fontstyle01"/>
          <w:rFonts w:ascii="Times New Roman" w:hAnsi="Times New Roman" w:cs="Times New Roman"/>
          <w:sz w:val="24"/>
          <w:szCs w:val="24"/>
        </w:rPr>
        <w:t>ion of</w:t>
      </w:r>
      <w:r w:rsidR="003B3595" w:rsidRPr="00B46701">
        <w:rPr>
          <w:rStyle w:val="fontstyle01"/>
          <w:rFonts w:ascii="Times New Roman" w:hAnsi="Times New Roman" w:cs="Times New Roman"/>
          <w:sz w:val="24"/>
          <w:szCs w:val="24"/>
        </w:rPr>
        <w:t xml:space="preserve"> waste into two categories:</w:t>
      </w:r>
    </w:p>
    <w:p w14:paraId="5003EB08" w14:textId="3FBD5A79" w:rsidR="003B3595" w:rsidRPr="00B46701" w:rsidRDefault="003B3595" w:rsidP="003B3595">
      <w:pPr>
        <w:jc w:val="both"/>
        <w:rPr>
          <w:rStyle w:val="fontstyle01"/>
          <w:rFonts w:ascii="Times New Roman" w:hAnsi="Times New Roman" w:cs="Times New Roman"/>
          <w:sz w:val="24"/>
          <w:szCs w:val="24"/>
        </w:rPr>
      </w:pPr>
      <w:r w:rsidRPr="00B46701">
        <w:rPr>
          <w:rStyle w:val="fontstyle01"/>
          <w:rFonts w:ascii="Times New Roman" w:hAnsi="Times New Roman" w:cs="Times New Roman"/>
          <w:sz w:val="24"/>
          <w:szCs w:val="24"/>
        </w:rPr>
        <w:t>1. Sharps: needles (with the syringe)</w:t>
      </w:r>
      <w:r w:rsidR="00AD3FFB" w:rsidRPr="00B46701">
        <w:rPr>
          <w:rStyle w:val="fontstyle01"/>
          <w:rFonts w:ascii="Times New Roman" w:hAnsi="Times New Roman" w:cs="Times New Roman"/>
          <w:sz w:val="24"/>
          <w:szCs w:val="24"/>
        </w:rPr>
        <w:t xml:space="preserve">. </w:t>
      </w:r>
      <w:r w:rsidR="00537766" w:rsidRPr="00B46701">
        <w:rPr>
          <w:rStyle w:val="fontstyle01"/>
          <w:rFonts w:ascii="Times New Roman" w:hAnsi="Times New Roman" w:cs="Times New Roman"/>
          <w:sz w:val="24"/>
          <w:szCs w:val="24"/>
        </w:rPr>
        <w:t>Vaccinators should p</w:t>
      </w:r>
      <w:r w:rsidRPr="00B46701">
        <w:rPr>
          <w:rStyle w:val="fontstyle01"/>
          <w:rFonts w:ascii="Times New Roman" w:hAnsi="Times New Roman" w:cs="Times New Roman"/>
          <w:sz w:val="24"/>
          <w:szCs w:val="24"/>
        </w:rPr>
        <w:t>repare sufficient number of sharps safety boxes for the day</w:t>
      </w:r>
      <w:r w:rsidR="00537766" w:rsidRPr="00B46701">
        <w:rPr>
          <w:rStyle w:val="fontstyle01"/>
          <w:rFonts w:ascii="Times New Roman" w:hAnsi="Times New Roman" w:cs="Times New Roman"/>
          <w:sz w:val="24"/>
          <w:szCs w:val="24"/>
        </w:rPr>
        <w:t>; d</w:t>
      </w:r>
      <w:r w:rsidRPr="00B46701">
        <w:rPr>
          <w:rStyle w:val="fontstyle01"/>
          <w:rFonts w:ascii="Times New Roman" w:hAnsi="Times New Roman" w:cs="Times New Roman"/>
          <w:sz w:val="24"/>
          <w:szCs w:val="24"/>
        </w:rPr>
        <w:t>iscard immediately after vaccination the entire syringe and needle in the safety box without recapping</w:t>
      </w:r>
      <w:r w:rsidR="00537766" w:rsidRPr="00B46701">
        <w:rPr>
          <w:rStyle w:val="fontstyle01"/>
          <w:rFonts w:ascii="Times New Roman" w:hAnsi="Times New Roman" w:cs="Times New Roman"/>
          <w:sz w:val="24"/>
          <w:szCs w:val="24"/>
        </w:rPr>
        <w:t>; w</w:t>
      </w:r>
      <w:r w:rsidRPr="00B46701">
        <w:rPr>
          <w:rStyle w:val="fontstyle01"/>
          <w:rFonts w:ascii="Times New Roman" w:hAnsi="Times New Roman" w:cs="Times New Roman"/>
          <w:sz w:val="24"/>
          <w:szCs w:val="24"/>
        </w:rPr>
        <w:t xml:space="preserve">hen the sharps safety box is 3/4 full, it </w:t>
      </w:r>
      <w:r w:rsidR="00537766" w:rsidRPr="00B46701">
        <w:rPr>
          <w:rStyle w:val="fontstyle01"/>
          <w:rFonts w:ascii="Times New Roman" w:hAnsi="Times New Roman" w:cs="Times New Roman"/>
          <w:sz w:val="24"/>
          <w:szCs w:val="24"/>
        </w:rPr>
        <w:t xml:space="preserve">should be put </w:t>
      </w:r>
      <w:r w:rsidRPr="00B46701">
        <w:rPr>
          <w:rStyle w:val="fontstyle01"/>
          <w:rFonts w:ascii="Times New Roman" w:hAnsi="Times New Roman" w:cs="Times New Roman"/>
          <w:sz w:val="24"/>
          <w:szCs w:val="24"/>
        </w:rPr>
        <w:t>aside and</w:t>
      </w:r>
      <w:r w:rsidR="00537766" w:rsidRPr="00B46701">
        <w:rPr>
          <w:rStyle w:val="fontstyle01"/>
          <w:rFonts w:ascii="Times New Roman" w:hAnsi="Times New Roman" w:cs="Times New Roman"/>
          <w:sz w:val="24"/>
          <w:szCs w:val="24"/>
        </w:rPr>
        <w:t xml:space="preserve"> a vaccinator should</w:t>
      </w:r>
      <w:r w:rsidRPr="00B46701">
        <w:rPr>
          <w:rStyle w:val="fontstyle01"/>
          <w:rFonts w:ascii="Times New Roman" w:hAnsi="Times New Roman" w:cs="Times New Roman"/>
          <w:sz w:val="24"/>
          <w:szCs w:val="24"/>
        </w:rPr>
        <w:t xml:space="preserve"> make sure that waste handlers</w:t>
      </w:r>
      <w:r w:rsidR="00537766" w:rsidRPr="00B46701">
        <w:rPr>
          <w:rStyle w:val="fontstyle01"/>
          <w:rFonts w:ascii="Times New Roman" w:hAnsi="Times New Roman" w:cs="Times New Roman"/>
          <w:sz w:val="24"/>
          <w:szCs w:val="24"/>
        </w:rPr>
        <w:t xml:space="preserve"> are</w:t>
      </w:r>
      <w:r w:rsidRPr="00B46701">
        <w:rPr>
          <w:rStyle w:val="fontstyle01"/>
          <w:rFonts w:ascii="Times New Roman" w:hAnsi="Times New Roman" w:cs="Times New Roman"/>
          <w:sz w:val="24"/>
          <w:szCs w:val="24"/>
        </w:rPr>
        <w:t xml:space="preserve"> close</w:t>
      </w:r>
      <w:r w:rsidR="00537766" w:rsidRPr="00B46701">
        <w:rPr>
          <w:rStyle w:val="fontstyle01"/>
          <w:rFonts w:ascii="Times New Roman" w:hAnsi="Times New Roman" w:cs="Times New Roman"/>
          <w:sz w:val="24"/>
          <w:szCs w:val="24"/>
        </w:rPr>
        <w:t>d</w:t>
      </w:r>
      <w:r w:rsidRPr="00B46701">
        <w:rPr>
          <w:rStyle w:val="fontstyle01"/>
          <w:rFonts w:ascii="Times New Roman" w:hAnsi="Times New Roman" w:cs="Times New Roman"/>
          <w:sz w:val="24"/>
          <w:szCs w:val="24"/>
        </w:rPr>
        <w:t>, seal it with adhesive tape and mark it before putting it in a plastic bag</w:t>
      </w:r>
    </w:p>
    <w:p w14:paraId="5227827C" w14:textId="18D56201" w:rsidR="003B3595" w:rsidRPr="00B46701" w:rsidRDefault="003B3595" w:rsidP="003B3595">
      <w:pPr>
        <w:jc w:val="both"/>
        <w:rPr>
          <w:rStyle w:val="fontstyle01"/>
          <w:rFonts w:ascii="Times New Roman" w:hAnsi="Times New Roman" w:cs="Times New Roman"/>
          <w:sz w:val="24"/>
          <w:szCs w:val="24"/>
          <w:lang w:val="uk-UA"/>
        </w:rPr>
      </w:pPr>
      <w:r w:rsidRPr="00B46701">
        <w:rPr>
          <w:rStyle w:val="fontstyle01"/>
          <w:rFonts w:ascii="Times New Roman" w:hAnsi="Times New Roman" w:cs="Times New Roman"/>
          <w:sz w:val="24"/>
          <w:szCs w:val="24"/>
        </w:rPr>
        <w:t>2. Infectious non-sharps: empty and expired vials</w:t>
      </w:r>
      <w:r w:rsidR="00537766" w:rsidRPr="00B46701">
        <w:rPr>
          <w:rStyle w:val="fontstyle01"/>
          <w:rFonts w:ascii="Times New Roman" w:hAnsi="Times New Roman" w:cs="Times New Roman"/>
          <w:sz w:val="24"/>
          <w:szCs w:val="24"/>
        </w:rPr>
        <w:t xml:space="preserve">. Vaccinators should prepare </w:t>
      </w:r>
      <w:r w:rsidRPr="00B46701">
        <w:rPr>
          <w:rStyle w:val="fontstyle01"/>
          <w:rFonts w:ascii="Times New Roman" w:hAnsi="Times New Roman" w:cs="Times New Roman"/>
          <w:sz w:val="24"/>
          <w:szCs w:val="24"/>
        </w:rPr>
        <w:t>sufficient numbers of waste containers with plastic lining for the day</w:t>
      </w:r>
      <w:r w:rsidR="00537766" w:rsidRPr="00B46701">
        <w:rPr>
          <w:rStyle w:val="fontstyle01"/>
          <w:rFonts w:ascii="Times New Roman" w:hAnsi="Times New Roman" w:cs="Times New Roman"/>
          <w:sz w:val="24"/>
          <w:szCs w:val="24"/>
        </w:rPr>
        <w:t>; p</w:t>
      </w:r>
      <w:r w:rsidRPr="00B46701">
        <w:rPr>
          <w:rStyle w:val="fontstyle01"/>
          <w:rFonts w:ascii="Times New Roman" w:hAnsi="Times New Roman" w:cs="Times New Roman"/>
          <w:sz w:val="24"/>
          <w:szCs w:val="24"/>
        </w:rPr>
        <w:t>ut empty vaccine flasks and cotton swabs in the waste container</w:t>
      </w:r>
      <w:r w:rsidR="00537766" w:rsidRPr="00B46701">
        <w:rPr>
          <w:rStyle w:val="fontstyle01"/>
          <w:rFonts w:ascii="Times New Roman" w:hAnsi="Times New Roman" w:cs="Times New Roman"/>
          <w:sz w:val="24"/>
          <w:szCs w:val="24"/>
        </w:rPr>
        <w:t>; o</w:t>
      </w:r>
      <w:r w:rsidRPr="00B46701">
        <w:rPr>
          <w:rStyle w:val="fontstyle01"/>
          <w:rFonts w:ascii="Times New Roman" w:hAnsi="Times New Roman" w:cs="Times New Roman"/>
          <w:sz w:val="24"/>
          <w:szCs w:val="24"/>
        </w:rPr>
        <w:t>nce nearly full, put it aside and make sure that waste handlers close, seal it with adhesive tape and mark it before taking it away to the storage or disposal area</w:t>
      </w:r>
      <w:r w:rsidR="00537766" w:rsidRPr="00B46701">
        <w:rPr>
          <w:rStyle w:val="fontstyle01"/>
          <w:rFonts w:ascii="Times New Roman" w:hAnsi="Times New Roman" w:cs="Times New Roman"/>
          <w:sz w:val="24"/>
          <w:szCs w:val="24"/>
        </w:rPr>
        <w:t>; g</w:t>
      </w:r>
      <w:r w:rsidRPr="00B46701">
        <w:rPr>
          <w:rStyle w:val="fontstyle01"/>
          <w:rFonts w:ascii="Times New Roman" w:hAnsi="Times New Roman" w:cs="Times New Roman"/>
          <w:sz w:val="24"/>
          <w:szCs w:val="24"/>
        </w:rPr>
        <w:t xml:space="preserve">enerally, </w:t>
      </w:r>
      <w:r w:rsidR="00537766" w:rsidRPr="00B46701">
        <w:rPr>
          <w:rStyle w:val="fontstyle01"/>
          <w:rFonts w:ascii="Times New Roman" w:hAnsi="Times New Roman" w:cs="Times New Roman"/>
          <w:sz w:val="24"/>
          <w:szCs w:val="24"/>
        </w:rPr>
        <w:t xml:space="preserve">they should </w:t>
      </w:r>
      <w:r w:rsidRPr="00B46701">
        <w:rPr>
          <w:rStyle w:val="fontstyle01"/>
          <w:rFonts w:ascii="Times New Roman" w:hAnsi="Times New Roman" w:cs="Times New Roman"/>
          <w:sz w:val="24"/>
          <w:szCs w:val="24"/>
        </w:rPr>
        <w:t>wash hands frequently with soap</w:t>
      </w:r>
      <w:r w:rsidR="00376B50" w:rsidRPr="00B46701">
        <w:rPr>
          <w:rStyle w:val="fontstyle01"/>
          <w:rFonts w:ascii="Times New Roman" w:hAnsi="Times New Roman" w:cs="Times New Roman"/>
          <w:sz w:val="24"/>
          <w:szCs w:val="24"/>
          <w:lang w:val="uk-UA"/>
        </w:rPr>
        <w:t>.</w:t>
      </w:r>
    </w:p>
    <w:p w14:paraId="2556F047" w14:textId="20129FE3" w:rsidR="002E23D0" w:rsidRPr="00B46701" w:rsidRDefault="00F35378" w:rsidP="00A31C52">
      <w:pPr>
        <w:spacing w:after="0"/>
        <w:jc w:val="both"/>
        <w:rPr>
          <w:rFonts w:ascii="Times New Roman" w:hAnsi="Times New Roman" w:cs="Times New Roman"/>
          <w:color w:val="000000"/>
          <w:lang w:val="uk-UA"/>
        </w:rPr>
      </w:pPr>
      <w:r w:rsidRPr="00B46701">
        <w:rPr>
          <w:rFonts w:ascii="Times New Roman" w:hAnsi="Times New Roman" w:cs="Times New Roman"/>
        </w:rPr>
        <w:t>With reference to waste handlers t</w:t>
      </w:r>
      <w:r w:rsidR="002E23D0" w:rsidRPr="00B46701">
        <w:rPr>
          <w:rFonts w:ascii="Times New Roman" w:hAnsi="Times New Roman" w:cs="Times New Roman"/>
        </w:rPr>
        <w:t xml:space="preserve">he most important point regarding health-care waste management is to </w:t>
      </w:r>
      <w:r w:rsidR="002E23D0" w:rsidRPr="00B46701">
        <w:rPr>
          <w:rFonts w:ascii="Times New Roman" w:hAnsi="Times New Roman" w:cs="Times New Roman"/>
          <w:iCs/>
        </w:rPr>
        <w:t>make</w:t>
      </w:r>
      <w:r w:rsidR="002E23D0" w:rsidRPr="00B46701">
        <w:rPr>
          <w:rFonts w:ascii="Times New Roman" w:hAnsi="Times New Roman" w:cs="Times New Roman"/>
          <w:i/>
        </w:rPr>
        <w:t xml:space="preserve"> </w:t>
      </w:r>
      <w:r w:rsidR="002E23D0" w:rsidRPr="00B46701">
        <w:rPr>
          <w:rFonts w:ascii="Times New Roman" w:hAnsi="Times New Roman" w:cs="Times New Roman"/>
          <w:iCs/>
        </w:rPr>
        <w:t xml:space="preserve">sure wastes are properly packed, marked, stored and finally disposed of. It is also </w:t>
      </w:r>
      <w:r w:rsidRPr="00B46701">
        <w:rPr>
          <w:rFonts w:ascii="Times New Roman" w:hAnsi="Times New Roman" w:cs="Times New Roman"/>
          <w:iCs/>
        </w:rPr>
        <w:t>waste handlers’</w:t>
      </w:r>
      <w:r w:rsidR="002E23D0" w:rsidRPr="00B46701">
        <w:rPr>
          <w:rFonts w:ascii="Times New Roman" w:hAnsi="Times New Roman" w:cs="Times New Roman"/>
          <w:iCs/>
        </w:rPr>
        <w:t xml:space="preserve"> responsibility to ensure that there are no wastes lying around</w:t>
      </w:r>
      <w:r w:rsidR="002E23D0" w:rsidRPr="00B46701">
        <w:rPr>
          <w:rFonts w:ascii="Times New Roman" w:hAnsi="Times New Roman" w:cs="Times New Roman"/>
        </w:rPr>
        <w:t xml:space="preserve"> the vaccination, storage or disposal areas.</w:t>
      </w:r>
      <w:r w:rsidRPr="00B46701">
        <w:rPr>
          <w:rFonts w:ascii="Times New Roman" w:hAnsi="Times New Roman" w:cs="Times New Roman"/>
        </w:rPr>
        <w:t xml:space="preserve"> The mitigation measures are to be achieved by </w:t>
      </w:r>
      <w:r w:rsidR="002E23D0" w:rsidRPr="00B46701">
        <w:rPr>
          <w:rFonts w:ascii="Times New Roman" w:hAnsi="Times New Roman" w:cs="Times New Roman"/>
          <w:color w:val="000000"/>
        </w:rPr>
        <w:t>wear</w:t>
      </w:r>
      <w:r w:rsidRPr="00B46701">
        <w:rPr>
          <w:rFonts w:ascii="Times New Roman" w:hAnsi="Times New Roman" w:cs="Times New Roman"/>
          <w:color w:val="000000"/>
        </w:rPr>
        <w:t>ing</w:t>
      </w:r>
      <w:r w:rsidR="002E23D0" w:rsidRPr="00B46701">
        <w:rPr>
          <w:rFonts w:ascii="Times New Roman" w:hAnsi="Times New Roman" w:cs="Times New Roman"/>
          <w:color w:val="000000"/>
        </w:rPr>
        <w:t xml:space="preserve"> protective clothes (minimum: gloves, boots, trousers or apron)</w:t>
      </w:r>
      <w:r w:rsidRPr="00B46701">
        <w:rPr>
          <w:rFonts w:ascii="Times New Roman" w:hAnsi="Times New Roman" w:cs="Times New Roman"/>
          <w:color w:val="000000"/>
          <w:lang w:val="uk-UA"/>
        </w:rPr>
        <w:t xml:space="preserve">, </w:t>
      </w:r>
      <w:r w:rsidRPr="00B46701">
        <w:rPr>
          <w:rFonts w:ascii="Times New Roman" w:hAnsi="Times New Roman" w:cs="Times New Roman"/>
          <w:color w:val="000000"/>
        </w:rPr>
        <w:t>washing hands with soap b</w:t>
      </w:r>
      <w:r w:rsidR="002E23D0" w:rsidRPr="00B46701">
        <w:rPr>
          <w:rFonts w:ascii="Times New Roman" w:hAnsi="Times New Roman" w:cs="Times New Roman"/>
          <w:color w:val="000000"/>
        </w:rPr>
        <w:t xml:space="preserve">efore eating and at the end of the day, </w:t>
      </w:r>
    </w:p>
    <w:p w14:paraId="134CA1CC" w14:textId="77777777" w:rsidR="002E23D0" w:rsidRPr="00B46701" w:rsidRDefault="002E23D0" w:rsidP="00A31C52">
      <w:pPr>
        <w:spacing w:after="0"/>
        <w:jc w:val="both"/>
        <w:rPr>
          <w:rFonts w:ascii="Times New Roman" w:hAnsi="Times New Roman" w:cs="Times New Roman"/>
        </w:rPr>
      </w:pPr>
    </w:p>
    <w:p w14:paraId="657B4D4C" w14:textId="77777777" w:rsidR="00E94AE2" w:rsidRPr="00B46701" w:rsidRDefault="00F35378" w:rsidP="00A31C52">
      <w:pPr>
        <w:spacing w:after="0"/>
        <w:jc w:val="both"/>
        <w:rPr>
          <w:rFonts w:ascii="Times New Roman" w:hAnsi="Times New Roman" w:cs="Times New Roman"/>
          <w:color w:val="000000"/>
        </w:rPr>
      </w:pPr>
      <w:r w:rsidRPr="00B46701">
        <w:rPr>
          <w:rFonts w:ascii="Times New Roman" w:hAnsi="Times New Roman" w:cs="Times New Roman"/>
          <w:bCs/>
        </w:rPr>
        <w:t>Within t</w:t>
      </w:r>
      <w:r w:rsidR="002E23D0" w:rsidRPr="00B46701">
        <w:rPr>
          <w:rFonts w:ascii="Times New Roman" w:hAnsi="Times New Roman" w:cs="Times New Roman"/>
          <w:bCs/>
        </w:rPr>
        <w:t>he vaccination are</w:t>
      </w:r>
      <w:r w:rsidRPr="00B46701">
        <w:rPr>
          <w:rFonts w:ascii="Times New Roman" w:hAnsi="Times New Roman" w:cs="Times New Roman"/>
          <w:bCs/>
        </w:rPr>
        <w:t>a s</w:t>
      </w:r>
      <w:r w:rsidR="002E23D0" w:rsidRPr="00B46701">
        <w:rPr>
          <w:rFonts w:ascii="Times New Roman" w:hAnsi="Times New Roman" w:cs="Times New Roman"/>
          <w:bCs/>
        </w:rPr>
        <w:t>harp boxes</w:t>
      </w:r>
      <w:r w:rsidRPr="00B46701">
        <w:rPr>
          <w:rFonts w:ascii="Times New Roman" w:hAnsi="Times New Roman" w:cs="Times New Roman"/>
          <w:bCs/>
        </w:rPr>
        <w:t xml:space="preserve"> are to be closed carefully and sealed with adhesive tape w</w:t>
      </w:r>
      <w:r w:rsidR="002E23D0" w:rsidRPr="00B46701">
        <w:rPr>
          <w:rFonts w:ascii="Times New Roman" w:hAnsi="Times New Roman" w:cs="Times New Roman"/>
          <w:bCs/>
          <w:color w:val="000000"/>
        </w:rPr>
        <w:t>hen a sharps safety box is 3/4 full;</w:t>
      </w:r>
      <w:r w:rsidRPr="00B46701">
        <w:rPr>
          <w:rFonts w:ascii="Times New Roman" w:hAnsi="Times New Roman" w:cs="Times New Roman"/>
          <w:color w:val="000000"/>
        </w:rPr>
        <w:t xml:space="preserve"> to avoid problems in case of leakage the sharps safety boxes are to be put in a plastic bag; </w:t>
      </w:r>
      <w:r w:rsidR="00E94AE2" w:rsidRPr="00B46701">
        <w:rPr>
          <w:rFonts w:ascii="Times New Roman" w:hAnsi="Times New Roman" w:cs="Times New Roman"/>
          <w:color w:val="000000"/>
        </w:rPr>
        <w:t xml:space="preserve">when 3/4 full, </w:t>
      </w:r>
      <w:r w:rsidRPr="00B46701">
        <w:rPr>
          <w:rFonts w:ascii="Times New Roman" w:hAnsi="Times New Roman" w:cs="Times New Roman"/>
          <w:color w:val="000000"/>
        </w:rPr>
        <w:t>the plastic bag</w:t>
      </w:r>
      <w:r w:rsidR="00E94AE2" w:rsidRPr="00B46701">
        <w:rPr>
          <w:rFonts w:ascii="Times New Roman" w:hAnsi="Times New Roman" w:cs="Times New Roman"/>
          <w:color w:val="000000"/>
        </w:rPr>
        <w:t xml:space="preserve"> should be closed, sealed with adhesive tape and marked in accordance with instructions given;</w:t>
      </w:r>
      <w:r w:rsidR="00E94AE2" w:rsidRPr="00B46701">
        <w:rPr>
          <w:rFonts w:ascii="Times New Roman" w:hAnsi="Times New Roman" w:cs="Times New Roman"/>
          <w:bCs/>
        </w:rPr>
        <w:t xml:space="preserve"> the </w:t>
      </w:r>
      <w:r w:rsidR="002E23D0" w:rsidRPr="00B46701">
        <w:rPr>
          <w:rFonts w:ascii="Times New Roman" w:hAnsi="Times New Roman" w:cs="Times New Roman"/>
          <w:color w:val="000000"/>
        </w:rPr>
        <w:t>plastic bags</w:t>
      </w:r>
      <w:r w:rsidR="00E94AE2" w:rsidRPr="00B46701">
        <w:rPr>
          <w:rFonts w:ascii="Times New Roman" w:hAnsi="Times New Roman" w:cs="Times New Roman"/>
          <w:color w:val="000000"/>
        </w:rPr>
        <w:t xml:space="preserve"> should be placed</w:t>
      </w:r>
      <w:r w:rsidR="002E23D0" w:rsidRPr="00B46701">
        <w:rPr>
          <w:rFonts w:ascii="Times New Roman" w:hAnsi="Times New Roman" w:cs="Times New Roman"/>
          <w:color w:val="000000"/>
        </w:rPr>
        <w:t xml:space="preserve"> carefully in the storage area or take</w:t>
      </w:r>
      <w:r w:rsidR="00E94AE2" w:rsidRPr="00B46701">
        <w:rPr>
          <w:rFonts w:ascii="Times New Roman" w:hAnsi="Times New Roman" w:cs="Times New Roman"/>
          <w:color w:val="000000"/>
        </w:rPr>
        <w:t xml:space="preserve">n </w:t>
      </w:r>
      <w:r w:rsidR="002E23D0" w:rsidRPr="00B46701">
        <w:rPr>
          <w:rFonts w:ascii="Times New Roman" w:hAnsi="Times New Roman" w:cs="Times New Roman"/>
          <w:color w:val="000000"/>
        </w:rPr>
        <w:t>to the disposal system if ready to process waste immediately.</w:t>
      </w:r>
      <w:r w:rsidR="00E94AE2" w:rsidRPr="00B46701">
        <w:rPr>
          <w:rFonts w:ascii="Times New Roman" w:hAnsi="Times New Roman" w:cs="Times New Roman"/>
          <w:color w:val="000000"/>
        </w:rPr>
        <w:t xml:space="preserve"> </w:t>
      </w:r>
    </w:p>
    <w:p w14:paraId="242579C9" w14:textId="1A728CAF" w:rsidR="00B0775A" w:rsidRPr="00B46701" w:rsidRDefault="00E94AE2" w:rsidP="00A31C52">
      <w:pPr>
        <w:spacing w:after="0"/>
        <w:jc w:val="both"/>
        <w:rPr>
          <w:rFonts w:ascii="Times New Roman" w:hAnsi="Times New Roman" w:cs="Times New Roman"/>
          <w:bCs/>
        </w:rPr>
      </w:pPr>
      <w:r w:rsidRPr="00B46701">
        <w:rPr>
          <w:rFonts w:ascii="Times New Roman" w:hAnsi="Times New Roman" w:cs="Times New Roman"/>
          <w:color w:val="000000"/>
        </w:rPr>
        <w:t>Infectious non-sharps (empty and expired vials)</w:t>
      </w:r>
      <w:r w:rsidRPr="00B46701">
        <w:rPr>
          <w:rFonts w:ascii="Times New Roman" w:hAnsi="Times New Roman" w:cs="Times New Roman"/>
          <w:bCs/>
        </w:rPr>
        <w:t xml:space="preserve"> are to be closed carefully, </w:t>
      </w:r>
      <w:r w:rsidRPr="00B46701">
        <w:rPr>
          <w:rFonts w:ascii="Times New Roman" w:hAnsi="Times New Roman" w:cs="Times New Roman"/>
          <w:color w:val="000000"/>
        </w:rPr>
        <w:t xml:space="preserve">sealed with adhesive </w:t>
      </w:r>
      <w:r w:rsidR="00B0775A" w:rsidRPr="00B46701">
        <w:rPr>
          <w:rFonts w:ascii="Times New Roman" w:hAnsi="Times New Roman" w:cs="Times New Roman"/>
          <w:color w:val="000000"/>
        </w:rPr>
        <w:t>tape,</w:t>
      </w:r>
      <w:r w:rsidRPr="00B46701">
        <w:rPr>
          <w:rFonts w:ascii="Times New Roman" w:hAnsi="Times New Roman" w:cs="Times New Roman"/>
          <w:color w:val="000000"/>
        </w:rPr>
        <w:t xml:space="preserve"> and marked it according to instructions given</w:t>
      </w:r>
      <w:r w:rsidRPr="00B46701">
        <w:rPr>
          <w:rFonts w:ascii="Times New Roman" w:hAnsi="Times New Roman" w:cs="Times New Roman"/>
          <w:bCs/>
        </w:rPr>
        <w:t xml:space="preserve"> w</w:t>
      </w:r>
      <w:r w:rsidR="002E23D0" w:rsidRPr="00B46701">
        <w:rPr>
          <w:rFonts w:ascii="Times New Roman" w:hAnsi="Times New Roman" w:cs="Times New Roman"/>
          <w:color w:val="000000"/>
        </w:rPr>
        <w:t>hen a waste container is 3/4 full</w:t>
      </w:r>
      <w:r w:rsidRPr="00B46701">
        <w:rPr>
          <w:rFonts w:ascii="Times New Roman" w:hAnsi="Times New Roman" w:cs="Times New Roman"/>
          <w:color w:val="000000"/>
        </w:rPr>
        <w:t>.</w:t>
      </w:r>
    </w:p>
    <w:p w14:paraId="2886DA35" w14:textId="77777777" w:rsidR="00B0775A" w:rsidRPr="00B46701" w:rsidRDefault="00B0775A" w:rsidP="00A31C52">
      <w:pPr>
        <w:spacing w:after="0"/>
        <w:jc w:val="both"/>
        <w:rPr>
          <w:rFonts w:ascii="Times New Roman" w:hAnsi="Times New Roman" w:cs="Times New Roman"/>
          <w:bCs/>
        </w:rPr>
      </w:pPr>
    </w:p>
    <w:p w14:paraId="3DDCE74E" w14:textId="6BDBD181" w:rsidR="002E23D0" w:rsidRPr="00B46701" w:rsidRDefault="00B0775A" w:rsidP="00A31C52">
      <w:pPr>
        <w:spacing w:after="0"/>
        <w:jc w:val="both"/>
        <w:rPr>
          <w:rFonts w:ascii="Times New Roman" w:hAnsi="Times New Roman" w:cs="Times New Roman"/>
          <w:bCs/>
        </w:rPr>
      </w:pPr>
      <w:r w:rsidRPr="00B46701">
        <w:rPr>
          <w:rFonts w:ascii="Times New Roman" w:hAnsi="Times New Roman" w:cs="Times New Roman"/>
          <w:bCs/>
        </w:rPr>
        <w:t>With reference to waste management the following should be ensured</w:t>
      </w:r>
      <w:r w:rsidR="002E23D0" w:rsidRPr="00B46701">
        <w:rPr>
          <w:rFonts w:ascii="Times New Roman" w:hAnsi="Times New Roman" w:cs="Times New Roman"/>
          <w:color w:val="000000"/>
        </w:rPr>
        <w:t>:</w:t>
      </w:r>
    </w:p>
    <w:p w14:paraId="5EA276AC" w14:textId="77777777" w:rsidR="002E23D0" w:rsidRPr="00B46701" w:rsidRDefault="002E23D0" w:rsidP="00A31C52">
      <w:pPr>
        <w:numPr>
          <w:ilvl w:val="1"/>
          <w:numId w:val="56"/>
        </w:numPr>
        <w:pBdr>
          <w:top w:val="nil"/>
          <w:left w:val="nil"/>
          <w:bottom w:val="nil"/>
          <w:right w:val="nil"/>
          <w:between w:val="nil"/>
        </w:pBdr>
        <w:spacing w:after="0"/>
        <w:ind w:left="426" w:hanging="426"/>
        <w:jc w:val="both"/>
        <w:rPr>
          <w:rFonts w:ascii="Times New Roman" w:hAnsi="Times New Roman" w:cs="Times New Roman"/>
          <w:color w:val="000000"/>
        </w:rPr>
      </w:pPr>
      <w:r w:rsidRPr="00B46701">
        <w:rPr>
          <w:rFonts w:ascii="Times New Roman" w:hAnsi="Times New Roman" w:cs="Times New Roman"/>
          <w:color w:val="000000"/>
        </w:rPr>
        <w:t>pedal trash bins/buckets and special trolleys for handling medical waste, made from materials, resistant to cleaning and disinfection.</w:t>
      </w:r>
    </w:p>
    <w:p w14:paraId="19AF8E70" w14:textId="77777777" w:rsidR="002E23D0" w:rsidRPr="00B46701" w:rsidRDefault="002E23D0" w:rsidP="00A31C52">
      <w:pPr>
        <w:numPr>
          <w:ilvl w:val="1"/>
          <w:numId w:val="56"/>
        </w:numPr>
        <w:pBdr>
          <w:top w:val="nil"/>
          <w:left w:val="nil"/>
          <w:bottom w:val="nil"/>
          <w:right w:val="nil"/>
          <w:between w:val="nil"/>
        </w:pBdr>
        <w:spacing w:after="0"/>
        <w:ind w:left="426" w:hanging="426"/>
        <w:jc w:val="both"/>
        <w:rPr>
          <w:rFonts w:ascii="Times New Roman" w:hAnsi="Times New Roman" w:cs="Times New Roman"/>
          <w:color w:val="000000"/>
        </w:rPr>
      </w:pPr>
      <w:r w:rsidRPr="00B46701">
        <w:rPr>
          <w:rFonts w:ascii="Times New Roman" w:hAnsi="Times New Roman" w:cs="Times New Roman"/>
          <w:color w:val="000000"/>
        </w:rPr>
        <w:t>safety boxes in two sizes then larger container should accommodate a smaller container.</w:t>
      </w:r>
    </w:p>
    <w:p w14:paraId="7EF80C04" w14:textId="79814756" w:rsidR="002E23D0" w:rsidRPr="00B46701" w:rsidRDefault="002E23D0" w:rsidP="00A31C52">
      <w:pPr>
        <w:numPr>
          <w:ilvl w:val="1"/>
          <w:numId w:val="56"/>
        </w:numPr>
        <w:pBdr>
          <w:top w:val="nil"/>
          <w:left w:val="nil"/>
          <w:bottom w:val="nil"/>
          <w:right w:val="nil"/>
          <w:between w:val="nil"/>
        </w:pBdr>
        <w:spacing w:after="0"/>
        <w:ind w:left="426" w:hanging="426"/>
        <w:jc w:val="both"/>
        <w:rPr>
          <w:rFonts w:ascii="Times New Roman" w:hAnsi="Times New Roman" w:cs="Times New Roman"/>
          <w:color w:val="000000"/>
        </w:rPr>
      </w:pPr>
      <w:r w:rsidRPr="00B46701">
        <w:rPr>
          <w:rFonts w:ascii="Times New Roman" w:hAnsi="Times New Roman" w:cs="Times New Roman"/>
          <w:color w:val="000000"/>
        </w:rPr>
        <w:t>waste containers and resistant plastic bags with ties for packaging and utilization of non-sharps hazardous waste</w:t>
      </w:r>
      <w:r w:rsidR="00B0775A" w:rsidRPr="00B46701">
        <w:rPr>
          <w:rFonts w:ascii="Times New Roman" w:hAnsi="Times New Roman" w:cs="Times New Roman"/>
          <w:color w:val="000000"/>
        </w:rPr>
        <w:t>.</w:t>
      </w:r>
    </w:p>
    <w:p w14:paraId="0CF1F18A" w14:textId="0FCB532D" w:rsidR="002E23D0" w:rsidRPr="00B46701" w:rsidRDefault="002E23D0" w:rsidP="00A31C52">
      <w:pPr>
        <w:numPr>
          <w:ilvl w:val="1"/>
          <w:numId w:val="56"/>
        </w:numPr>
        <w:pBdr>
          <w:top w:val="nil"/>
          <w:left w:val="nil"/>
          <w:bottom w:val="nil"/>
          <w:right w:val="nil"/>
          <w:between w:val="nil"/>
        </w:pBdr>
        <w:spacing w:after="0"/>
        <w:ind w:left="426" w:hanging="426"/>
        <w:jc w:val="both"/>
        <w:rPr>
          <w:rFonts w:ascii="Times New Roman" w:hAnsi="Times New Roman" w:cs="Times New Roman"/>
          <w:color w:val="000000"/>
        </w:rPr>
      </w:pPr>
      <w:r w:rsidRPr="00B46701">
        <w:rPr>
          <w:rFonts w:ascii="Times New Roman" w:hAnsi="Times New Roman" w:cs="Times New Roman"/>
          <w:color w:val="000000"/>
        </w:rPr>
        <w:t>disinfectant with an alcohol content of 70-90% and detergent.</w:t>
      </w:r>
    </w:p>
    <w:p w14:paraId="38CBE6D1" w14:textId="77777777" w:rsidR="002E23D0" w:rsidRPr="00B46701" w:rsidRDefault="002E23D0" w:rsidP="00A31C52">
      <w:pPr>
        <w:numPr>
          <w:ilvl w:val="1"/>
          <w:numId w:val="56"/>
        </w:numPr>
        <w:pBdr>
          <w:top w:val="nil"/>
          <w:left w:val="nil"/>
          <w:bottom w:val="nil"/>
          <w:right w:val="nil"/>
          <w:between w:val="nil"/>
        </w:pBdr>
        <w:spacing w:after="0"/>
        <w:ind w:left="426" w:hanging="426"/>
        <w:jc w:val="both"/>
        <w:rPr>
          <w:rFonts w:ascii="Times New Roman" w:hAnsi="Times New Roman" w:cs="Times New Roman"/>
          <w:color w:val="000000"/>
        </w:rPr>
      </w:pPr>
      <w:r w:rsidRPr="00B46701">
        <w:rPr>
          <w:rFonts w:ascii="Times New Roman" w:hAnsi="Times New Roman" w:cs="Times New Roman"/>
          <w:color w:val="000000"/>
        </w:rPr>
        <w:t>adhesive tape, disposable rags and wets.</w:t>
      </w:r>
    </w:p>
    <w:p w14:paraId="6D3B6E9A" w14:textId="77777777" w:rsidR="00B0775A" w:rsidRPr="00B46701" w:rsidRDefault="00B0775A" w:rsidP="00A31C52">
      <w:pPr>
        <w:pBdr>
          <w:top w:val="nil"/>
          <w:left w:val="nil"/>
          <w:bottom w:val="nil"/>
          <w:right w:val="nil"/>
          <w:between w:val="nil"/>
        </w:pBdr>
        <w:spacing w:after="0"/>
        <w:jc w:val="both"/>
        <w:rPr>
          <w:rFonts w:ascii="Times New Roman" w:hAnsi="Times New Roman" w:cs="Times New Roman"/>
          <w:color w:val="000000"/>
        </w:rPr>
      </w:pPr>
    </w:p>
    <w:p w14:paraId="0162B5CC" w14:textId="3FF6FF69" w:rsidR="002E23D0" w:rsidRDefault="00B0775A" w:rsidP="00B0775A">
      <w:pPr>
        <w:pBdr>
          <w:top w:val="nil"/>
          <w:left w:val="nil"/>
          <w:bottom w:val="nil"/>
          <w:right w:val="nil"/>
          <w:between w:val="nil"/>
        </w:pBdr>
        <w:spacing w:after="0" w:line="240" w:lineRule="auto"/>
        <w:jc w:val="both"/>
        <w:rPr>
          <w:rFonts w:ascii="Times New Roman" w:hAnsi="Times New Roman" w:cs="Times New Roman"/>
          <w:color w:val="000000"/>
        </w:rPr>
      </w:pPr>
      <w:r w:rsidRPr="00B46701">
        <w:rPr>
          <w:rFonts w:ascii="Times New Roman" w:hAnsi="Times New Roman" w:cs="Times New Roman"/>
          <w:color w:val="000000"/>
        </w:rPr>
        <w:t xml:space="preserve">Waste </w:t>
      </w:r>
      <w:r w:rsidR="002E23D0" w:rsidRPr="00B46701">
        <w:rPr>
          <w:rFonts w:ascii="Times New Roman" w:hAnsi="Times New Roman" w:cs="Times New Roman"/>
          <w:color w:val="000000"/>
        </w:rPr>
        <w:t xml:space="preserve">handlers staff </w:t>
      </w:r>
      <w:r w:rsidRPr="00B46701">
        <w:rPr>
          <w:rFonts w:ascii="Times New Roman" w:hAnsi="Times New Roman" w:cs="Times New Roman"/>
          <w:color w:val="000000"/>
        </w:rPr>
        <w:t>should be</w:t>
      </w:r>
      <w:r w:rsidR="002E23D0" w:rsidRPr="00B46701">
        <w:rPr>
          <w:rFonts w:ascii="Times New Roman" w:hAnsi="Times New Roman" w:cs="Times New Roman"/>
          <w:color w:val="000000"/>
        </w:rPr>
        <w:t xml:space="preserve"> aware </w:t>
      </w:r>
      <w:r w:rsidRPr="00B46701">
        <w:rPr>
          <w:rFonts w:ascii="Times New Roman" w:hAnsi="Times New Roman" w:cs="Times New Roman"/>
          <w:color w:val="000000"/>
        </w:rPr>
        <w:t>of</w:t>
      </w:r>
      <w:r w:rsidR="002E23D0" w:rsidRPr="00B46701">
        <w:rPr>
          <w:rFonts w:ascii="Times New Roman" w:hAnsi="Times New Roman" w:cs="Times New Roman"/>
          <w:color w:val="000000"/>
        </w:rPr>
        <w:t xml:space="preserve"> medical waste management protocols, how to wear/unwear and utilize PPE, etc.</w:t>
      </w:r>
    </w:p>
    <w:p w14:paraId="01B1382A" w14:textId="77777777" w:rsidR="00B0775A" w:rsidRPr="00F35378" w:rsidRDefault="00B0775A" w:rsidP="002C2C63">
      <w:pPr>
        <w:pBdr>
          <w:top w:val="nil"/>
          <w:left w:val="nil"/>
          <w:bottom w:val="nil"/>
          <w:right w:val="nil"/>
          <w:between w:val="nil"/>
        </w:pBdr>
        <w:spacing w:after="0" w:line="240" w:lineRule="auto"/>
        <w:jc w:val="both"/>
        <w:rPr>
          <w:rFonts w:ascii="Times New Roman" w:hAnsi="Times New Roman" w:cs="Times New Roman"/>
          <w:color w:val="000000"/>
        </w:rPr>
      </w:pPr>
    </w:p>
    <w:p w14:paraId="778CB56F" w14:textId="5695DD74"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Employers, consulting with their occupational health and safety experts, should regularly update a workplace risk assessment for SARS-CoV-2, plan and implement adequate measures for risk prevention and mitigation for health workers.</w:t>
      </w:r>
    </w:p>
    <w:p w14:paraId="6C196014"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The following workplace risk levels may be useful for employers and occupational health services when carrying out rapid risk assessments for potential occupational exposure to SARS-CoV-2 for different jobs or tasks.</w:t>
      </w:r>
    </w:p>
    <w:p w14:paraId="2487C9BE" w14:textId="77777777" w:rsidR="00107D1D" w:rsidRPr="00372706" w:rsidRDefault="00107D1D" w:rsidP="00196D45">
      <w:pPr>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1. Lower risk − jobs or tasks without frequent, close contact with the public or others and that do not require contact with people known or suspected of being infected with SARS-CoV-2.</w:t>
      </w:r>
    </w:p>
    <w:p w14:paraId="085335D9"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2. Medium risk − jobs or tasks with close frequent contact with patients, visitors, suppliers and co-workers but that do not require contact with people known or suspected of being infected with SARS-CoV-2.</w:t>
      </w:r>
    </w:p>
    <w:p w14:paraId="7B4585AB"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3. High risk − jobs or tasks with high potential for close contact with people who are known to be or suspected of being infected with SARS-CoV-2 or contact with objects and surfaces possibly contaminated with the virus.</w:t>
      </w:r>
    </w:p>
    <w:p w14:paraId="3525E809" w14:textId="7AA032A0"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4. Very high risk − jobs and tasks working with infected people in indoor, crowded places</w:t>
      </w:r>
      <w:r w:rsidR="00636E85" w:rsidRPr="00372706">
        <w:rPr>
          <w:rStyle w:val="fontstyle01"/>
          <w:rFonts w:ascii="Times New Roman" w:hAnsi="Times New Roman" w:cs="Times New Roman"/>
          <w:sz w:val="24"/>
          <w:szCs w:val="24"/>
        </w:rPr>
        <w:t xml:space="preserve">, including infected people, </w:t>
      </w:r>
      <w:r w:rsidRPr="00372706">
        <w:rPr>
          <w:rStyle w:val="fontstyle01"/>
          <w:rFonts w:ascii="Times New Roman" w:hAnsi="Times New Roman" w:cs="Times New Roman"/>
          <w:sz w:val="24"/>
          <w:szCs w:val="24"/>
        </w:rPr>
        <w:t xml:space="preserve">without adequate </w:t>
      </w:r>
      <w:r w:rsidR="00636E85" w:rsidRPr="00372706">
        <w:rPr>
          <w:rStyle w:val="fontstyle01"/>
          <w:rFonts w:ascii="Times New Roman" w:hAnsi="Times New Roman" w:cs="Times New Roman"/>
          <w:sz w:val="24"/>
          <w:szCs w:val="24"/>
        </w:rPr>
        <w:t>PPE</w:t>
      </w:r>
      <w:r w:rsidRPr="00372706">
        <w:rPr>
          <w:rStyle w:val="fontstyle01"/>
          <w:rFonts w:ascii="Times New Roman" w:hAnsi="Times New Roman" w:cs="Times New Roman"/>
          <w:sz w:val="24"/>
          <w:szCs w:val="24"/>
        </w:rPr>
        <w:t>.</w:t>
      </w:r>
    </w:p>
    <w:p w14:paraId="0A435EF0"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Levels of workplace risk, even in the same work setting, may vary based on health worker tasks and roles. Therefore, a workplace risk assessment should be carried out for each specific setting, as well as for each role, task or set of tasks.</w:t>
      </w:r>
    </w:p>
    <w:p w14:paraId="559DE378"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The risk assessment should lead to prevention and mitigation measures to avoid additional risks, bearing in mind the local epidemiological situation, the specificity of the work setting and work tasks, the hierarchy of controls and the level of adherence to preventive measures.</w:t>
      </w:r>
    </w:p>
    <w:p w14:paraId="252C5AF9" w14:textId="453116D9"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 xml:space="preserve">Some health workers may be at higher risk of developing severe COVID-19 illness because of complicated anamnesis. Such workers should not be required to carry out tasks with medium, high or very </w:t>
      </w:r>
      <w:r w:rsidR="00B37E94" w:rsidRPr="00694149">
        <w:rPr>
          <w:rStyle w:val="fontstyle01"/>
          <w:rFonts w:ascii="Times New Roman" w:hAnsi="Times New Roman" w:cs="Times New Roman"/>
          <w:sz w:val="24"/>
          <w:szCs w:val="24"/>
        </w:rPr>
        <w:t>high-risk</w:t>
      </w:r>
      <w:r w:rsidRPr="00694149">
        <w:rPr>
          <w:rStyle w:val="fontstyle01"/>
          <w:rFonts w:ascii="Times New Roman" w:hAnsi="Times New Roman" w:cs="Times New Roman"/>
          <w:sz w:val="24"/>
          <w:szCs w:val="24"/>
        </w:rPr>
        <w:t xml:space="preserve"> levels in ac</w:t>
      </w:r>
      <w:r w:rsidRPr="00372706">
        <w:rPr>
          <w:rStyle w:val="fontstyle01"/>
          <w:rFonts w:ascii="Times New Roman" w:hAnsi="Times New Roman" w:cs="Times New Roman"/>
          <w:sz w:val="24"/>
          <w:szCs w:val="24"/>
        </w:rPr>
        <w:t>cordance with WHO recommendations.</w:t>
      </w:r>
    </w:p>
    <w:p w14:paraId="31AAB6E8" w14:textId="3E3AC212"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 xml:space="preserve">Some health workers, especially those who are students, volunteers, interns, newly-graduated or are returning to the workplace after time away, may be at greater individual risk because they are unfamiliar with IPC procedures or make errors </w:t>
      </w:r>
      <w:r w:rsidRPr="00694149">
        <w:rPr>
          <w:rStyle w:val="fontstyle01"/>
          <w:rFonts w:ascii="Times New Roman" w:hAnsi="Times New Roman" w:cs="Times New Roman"/>
          <w:sz w:val="24"/>
          <w:szCs w:val="24"/>
        </w:rPr>
        <w:t xml:space="preserve">while </w:t>
      </w:r>
      <w:r w:rsidR="00B37E94" w:rsidRPr="00694149">
        <w:rPr>
          <w:rStyle w:val="fontstyle01"/>
          <w:rFonts w:ascii="Times New Roman" w:hAnsi="Times New Roman" w:cs="Times New Roman"/>
          <w:sz w:val="24"/>
          <w:szCs w:val="24"/>
        </w:rPr>
        <w:t>practicing</w:t>
      </w:r>
      <w:r w:rsidRPr="00694149">
        <w:rPr>
          <w:rStyle w:val="fontstyle01"/>
          <w:rFonts w:ascii="Times New Roman" w:hAnsi="Times New Roman" w:cs="Times New Roman"/>
          <w:sz w:val="24"/>
          <w:szCs w:val="24"/>
        </w:rPr>
        <w:t xml:space="preserve"> newly acquired skills. Appropriate task delegation and role assignment should be considered, with provisions</w:t>
      </w:r>
      <w:r w:rsidRPr="00372706">
        <w:rPr>
          <w:rStyle w:val="fontstyle01"/>
          <w:rFonts w:ascii="Times New Roman" w:hAnsi="Times New Roman" w:cs="Times New Roman"/>
          <w:sz w:val="24"/>
          <w:szCs w:val="24"/>
        </w:rPr>
        <w:t xml:space="preserve"> for regular supportive supervision in line with WHO and ILO recommendations.</w:t>
      </w:r>
    </w:p>
    <w:p w14:paraId="5F13391A" w14:textId="6D2170EF" w:rsidR="00107D1D" w:rsidRPr="00372706" w:rsidRDefault="00107D1D" w:rsidP="00196D45">
      <w:pPr>
        <w:jc w:val="both"/>
        <w:rPr>
          <w:rFonts w:ascii="Times New Roman" w:hAnsi="Times New Roman" w:cs="Times New Roman"/>
          <w:sz w:val="24"/>
          <w:szCs w:val="24"/>
        </w:rPr>
      </w:pPr>
      <w:r w:rsidRPr="00372706">
        <w:rPr>
          <w:rStyle w:val="fontstyle01"/>
          <w:rFonts w:ascii="Times New Roman" w:hAnsi="Times New Roman" w:cs="Times New Roman"/>
          <w:sz w:val="24"/>
          <w:szCs w:val="24"/>
        </w:rPr>
        <w:t xml:space="preserve">Health workers should be encouraged to report if they have had occupational or non-occupational exposure to COVID-19 without </w:t>
      </w:r>
      <w:r w:rsidR="00636E85" w:rsidRPr="00372706">
        <w:rPr>
          <w:rStyle w:val="fontstyle01"/>
          <w:rFonts w:ascii="Times New Roman" w:hAnsi="Times New Roman" w:cs="Times New Roman"/>
          <w:sz w:val="24"/>
          <w:szCs w:val="24"/>
        </w:rPr>
        <w:t>use of PPE</w:t>
      </w:r>
      <w:r w:rsidRPr="00372706">
        <w:rPr>
          <w:rStyle w:val="fontstyle01"/>
          <w:rFonts w:ascii="Times New Roman" w:hAnsi="Times New Roman" w:cs="Times New Roman"/>
          <w:sz w:val="24"/>
          <w:szCs w:val="24"/>
        </w:rPr>
        <w:t xml:space="preserve">. </w:t>
      </w:r>
    </w:p>
    <w:p w14:paraId="0D7AE485" w14:textId="77777777" w:rsidR="00F6193E" w:rsidRPr="00372706" w:rsidRDefault="00F6193E" w:rsidP="00196D45">
      <w:pPr>
        <w:spacing w:after="0"/>
        <w:jc w:val="both"/>
        <w:rPr>
          <w:rFonts w:ascii="Times New Roman" w:hAnsi="Times New Roman" w:cs="Times New Roman"/>
          <w:sz w:val="24"/>
          <w:szCs w:val="24"/>
        </w:rPr>
      </w:pPr>
    </w:p>
    <w:p w14:paraId="7A231927" w14:textId="42DA6F16" w:rsidR="00880A13" w:rsidRPr="00372706" w:rsidRDefault="00EF4EE0" w:rsidP="00196D45">
      <w:pPr>
        <w:spacing w:after="0"/>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Mitigati</w:t>
      </w:r>
      <w:r w:rsidR="00505CB4" w:rsidRPr="00372706">
        <w:rPr>
          <w:rFonts w:ascii="Times New Roman" w:hAnsi="Times New Roman" w:cs="Times New Roman"/>
          <w:b/>
          <w:bCs/>
          <w:i/>
          <w:iCs/>
          <w:sz w:val="24"/>
          <w:szCs w:val="24"/>
        </w:rPr>
        <w:t>ng</w:t>
      </w:r>
      <w:r w:rsidR="00824281" w:rsidRPr="00372706">
        <w:rPr>
          <w:rFonts w:ascii="Times New Roman" w:hAnsi="Times New Roman" w:cs="Times New Roman"/>
          <w:b/>
          <w:bCs/>
          <w:i/>
          <w:iCs/>
          <w:sz w:val="24"/>
          <w:szCs w:val="24"/>
        </w:rPr>
        <w:t xml:space="preserve"> risks of other </w:t>
      </w:r>
      <w:r w:rsidR="005E0356" w:rsidRPr="00372706">
        <w:rPr>
          <w:rFonts w:ascii="Times New Roman" w:hAnsi="Times New Roman" w:cs="Times New Roman"/>
          <w:b/>
          <w:bCs/>
          <w:i/>
          <w:iCs/>
          <w:sz w:val="24"/>
          <w:szCs w:val="24"/>
        </w:rPr>
        <w:t>professional infections</w:t>
      </w:r>
    </w:p>
    <w:p w14:paraId="24EF7BFE" w14:textId="1101F653" w:rsidR="00BB5E28" w:rsidRPr="00372706" w:rsidRDefault="00BB5E28"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While providing care to COVID-19 patients and delivering essential health services, health workers may be exposed to other infectious hazards</w:t>
      </w:r>
      <w:r w:rsidR="00CD4237" w:rsidRPr="00372706">
        <w:rPr>
          <w:rFonts w:ascii="Times New Roman" w:hAnsi="Times New Roman" w:cs="Times New Roman"/>
          <w:sz w:val="24"/>
          <w:szCs w:val="24"/>
        </w:rPr>
        <w:t>.</w:t>
      </w:r>
    </w:p>
    <w:p w14:paraId="6A27CA3C" w14:textId="2BC6CF3D" w:rsidR="00BE643E" w:rsidRPr="00372706" w:rsidRDefault="00BE643E"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During the COVID-19 pandemic, health workers should continue receiv</w:t>
      </w:r>
      <w:r w:rsidR="00152C88" w:rsidRPr="00372706">
        <w:rPr>
          <w:rFonts w:ascii="Times New Roman" w:hAnsi="Times New Roman" w:cs="Times New Roman"/>
          <w:sz w:val="24"/>
          <w:szCs w:val="24"/>
        </w:rPr>
        <w:t>ing</w:t>
      </w:r>
      <w:r w:rsidRPr="00372706">
        <w:rPr>
          <w:rFonts w:ascii="Times New Roman" w:hAnsi="Times New Roman" w:cs="Times New Roman"/>
          <w:sz w:val="24"/>
          <w:szCs w:val="24"/>
        </w:rPr>
        <w:t xml:space="preserve"> vaccination recommendations and, </w:t>
      </w:r>
      <w:r w:rsidR="004300E2" w:rsidRPr="00372706">
        <w:rPr>
          <w:rFonts w:ascii="Times New Roman" w:hAnsi="Times New Roman" w:cs="Times New Roman"/>
          <w:sz w:val="24"/>
          <w:szCs w:val="24"/>
        </w:rPr>
        <w:t xml:space="preserve">giving </w:t>
      </w:r>
      <w:r w:rsidRPr="00372706">
        <w:rPr>
          <w:rFonts w:ascii="Times New Roman" w:hAnsi="Times New Roman" w:cs="Times New Roman"/>
          <w:sz w:val="24"/>
          <w:szCs w:val="24"/>
        </w:rPr>
        <w:t xml:space="preserve">consent of informed person, be vaccinated in accordance with national immunization program and WHO recommendations. The WHO also recommends </w:t>
      </w:r>
      <w:r w:rsidR="00FA7F7C" w:rsidRPr="00372706">
        <w:rPr>
          <w:rFonts w:ascii="Times New Roman" w:hAnsi="Times New Roman" w:cs="Times New Roman"/>
          <w:sz w:val="24"/>
          <w:szCs w:val="24"/>
        </w:rPr>
        <w:t>to</w:t>
      </w:r>
      <w:r w:rsidRPr="00372706">
        <w:rPr>
          <w:rFonts w:ascii="Times New Roman" w:hAnsi="Times New Roman" w:cs="Times New Roman"/>
          <w:sz w:val="24"/>
          <w:szCs w:val="24"/>
        </w:rPr>
        <w:t xml:space="preserve"> encourage</w:t>
      </w:r>
      <w:r w:rsidR="00FA7F7C" w:rsidRPr="00372706">
        <w:rPr>
          <w:rFonts w:ascii="Times New Roman" w:hAnsi="Times New Roman" w:cs="Times New Roman"/>
          <w:sz w:val="24"/>
          <w:szCs w:val="24"/>
        </w:rPr>
        <w:t xml:space="preserve"> health workers</w:t>
      </w:r>
      <w:r w:rsidRPr="00372706">
        <w:rPr>
          <w:rFonts w:ascii="Times New Roman" w:hAnsi="Times New Roman" w:cs="Times New Roman"/>
          <w:sz w:val="24"/>
          <w:szCs w:val="24"/>
        </w:rPr>
        <w:t xml:space="preserve"> to </w:t>
      </w:r>
      <w:r w:rsidR="0079378A" w:rsidRPr="00372706">
        <w:rPr>
          <w:rFonts w:ascii="Times New Roman" w:hAnsi="Times New Roman" w:cs="Times New Roman"/>
          <w:sz w:val="24"/>
          <w:szCs w:val="24"/>
        </w:rPr>
        <w:t xml:space="preserve">be vaccinated </w:t>
      </w:r>
      <w:r w:rsidR="00F9421B" w:rsidRPr="00372706">
        <w:rPr>
          <w:rFonts w:ascii="Times New Roman" w:hAnsi="Times New Roman" w:cs="Times New Roman"/>
          <w:sz w:val="24"/>
          <w:szCs w:val="24"/>
        </w:rPr>
        <w:t>against</w:t>
      </w:r>
      <w:r w:rsidRPr="00372706">
        <w:rPr>
          <w:rFonts w:ascii="Times New Roman" w:hAnsi="Times New Roman" w:cs="Times New Roman"/>
          <w:sz w:val="24"/>
          <w:szCs w:val="24"/>
        </w:rPr>
        <w:t xml:space="preserve"> a seasonal flu.</w:t>
      </w:r>
    </w:p>
    <w:p w14:paraId="4CE8A81B" w14:textId="77777777" w:rsidR="008029D0" w:rsidRPr="00372706" w:rsidRDefault="008029D0" w:rsidP="00196D45">
      <w:pPr>
        <w:spacing w:after="0"/>
        <w:jc w:val="both"/>
        <w:rPr>
          <w:rFonts w:ascii="Times New Roman" w:hAnsi="Times New Roman" w:cs="Times New Roman"/>
          <w:sz w:val="24"/>
          <w:szCs w:val="24"/>
        </w:rPr>
      </w:pPr>
    </w:p>
    <w:p w14:paraId="3B514EB0" w14:textId="4CF17B70" w:rsidR="003321EE" w:rsidRPr="00372706" w:rsidRDefault="009132D8" w:rsidP="00196D45">
      <w:pPr>
        <w:spacing w:after="0"/>
        <w:jc w:val="both"/>
        <w:rPr>
          <w:rFonts w:ascii="Times New Roman" w:hAnsi="Times New Roman" w:cs="Times New Roman"/>
          <w:sz w:val="24"/>
          <w:szCs w:val="24"/>
        </w:rPr>
      </w:pPr>
      <w:r w:rsidRPr="00372706">
        <w:rPr>
          <w:rFonts w:ascii="Times New Roman" w:hAnsi="Times New Roman" w:cs="Times New Roman"/>
          <w:b/>
          <w:bCs/>
          <w:i/>
          <w:iCs/>
          <w:sz w:val="24"/>
          <w:szCs w:val="24"/>
        </w:rPr>
        <w:t xml:space="preserve">Mitigation of PPE </w:t>
      </w:r>
      <w:r w:rsidR="003B659A" w:rsidRPr="00372706">
        <w:rPr>
          <w:rFonts w:ascii="Times New Roman" w:hAnsi="Times New Roman" w:cs="Times New Roman"/>
          <w:b/>
          <w:bCs/>
          <w:i/>
          <w:iCs/>
          <w:sz w:val="24"/>
          <w:szCs w:val="24"/>
        </w:rPr>
        <w:t>prolo</w:t>
      </w:r>
      <w:r w:rsidR="00DB040A" w:rsidRPr="00372706">
        <w:rPr>
          <w:rFonts w:ascii="Times New Roman" w:hAnsi="Times New Roman" w:cs="Times New Roman"/>
          <w:b/>
          <w:bCs/>
          <w:i/>
          <w:iCs/>
          <w:sz w:val="24"/>
          <w:szCs w:val="24"/>
        </w:rPr>
        <w:t xml:space="preserve">nged </w:t>
      </w:r>
      <w:r w:rsidRPr="00372706">
        <w:rPr>
          <w:rFonts w:ascii="Times New Roman" w:hAnsi="Times New Roman" w:cs="Times New Roman"/>
          <w:b/>
          <w:bCs/>
          <w:i/>
          <w:iCs/>
          <w:sz w:val="24"/>
          <w:szCs w:val="24"/>
        </w:rPr>
        <w:t xml:space="preserve">use risks </w:t>
      </w:r>
    </w:p>
    <w:p w14:paraId="7004917D" w14:textId="516C1AE9" w:rsidR="00C12553" w:rsidRPr="00372706" w:rsidRDefault="00C12553" w:rsidP="00196D45">
      <w:pPr>
        <w:shd w:val="clear" w:color="auto" w:fill="FFFFFF"/>
        <w:spacing w:after="0"/>
        <w:jc w:val="both"/>
        <w:textAlignment w:val="baseline"/>
        <w:rPr>
          <w:rFonts w:ascii="Times New Roman" w:hAnsi="Times New Roman" w:cs="Times New Roman"/>
          <w:sz w:val="24"/>
          <w:szCs w:val="24"/>
        </w:rPr>
      </w:pPr>
      <w:r w:rsidRPr="00372706">
        <w:rPr>
          <w:rFonts w:ascii="Times New Roman" w:hAnsi="Times New Roman" w:cs="Times New Roman"/>
          <w:sz w:val="24"/>
          <w:szCs w:val="24"/>
        </w:rPr>
        <w:t>The time spent in a complete set of PPE should be limited.</w:t>
      </w:r>
    </w:p>
    <w:p w14:paraId="17E4B2CB" w14:textId="200E5AEA" w:rsidR="00880A13" w:rsidRPr="00372706" w:rsidRDefault="00C1255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hAnsi="Times New Roman" w:cs="Times New Roman"/>
          <w:sz w:val="24"/>
          <w:szCs w:val="24"/>
        </w:rPr>
        <w:t xml:space="preserve">In </w:t>
      </w:r>
      <w:r w:rsidR="008045CF" w:rsidRPr="00372706">
        <w:rPr>
          <w:rFonts w:ascii="Times New Roman" w:hAnsi="Times New Roman" w:cs="Times New Roman"/>
          <w:sz w:val="24"/>
          <w:szCs w:val="24"/>
        </w:rPr>
        <w:t>healthcare</w:t>
      </w:r>
      <w:r w:rsidRPr="00372706">
        <w:rPr>
          <w:rFonts w:ascii="Times New Roman" w:hAnsi="Times New Roman" w:cs="Times New Roman"/>
          <w:sz w:val="24"/>
          <w:szCs w:val="24"/>
        </w:rPr>
        <w:t>, PPE is used to protect mucous membranes, respiratory tract, skin and clothing from contact with infectio</w:t>
      </w:r>
      <w:r w:rsidR="00B0718A" w:rsidRPr="00372706">
        <w:rPr>
          <w:rFonts w:ascii="Times New Roman" w:hAnsi="Times New Roman" w:cs="Times New Roman"/>
          <w:sz w:val="24"/>
          <w:szCs w:val="24"/>
        </w:rPr>
        <w:t>us agents</w:t>
      </w:r>
      <w:r w:rsidRPr="00372706">
        <w:rPr>
          <w:rFonts w:ascii="Times New Roman" w:hAnsi="Times New Roman" w:cs="Times New Roman"/>
          <w:sz w:val="24"/>
          <w:szCs w:val="24"/>
        </w:rPr>
        <w:t>. Suits, gowns, masks, respirators, goggles, shields and gloves must meet state standards:</w:t>
      </w:r>
    </w:p>
    <w:p w14:paraId="1CAD0DCF" w14:textId="709519ED" w:rsidR="00B55C84" w:rsidRPr="00372706" w:rsidRDefault="00B55C84" w:rsidP="00196D45">
      <w:pPr>
        <w:shd w:val="clear" w:color="auto" w:fill="FFFFFF"/>
        <w:spacing w:before="100" w:beforeAutospacing="1" w:after="100" w:afterAutospacing="1"/>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i/>
          <w:iCs/>
          <w:sz w:val="24"/>
          <w:szCs w:val="24"/>
          <w:lang w:eastAsia="uk-UA"/>
        </w:rPr>
        <w:t>- Biosafety suit</w:t>
      </w:r>
    </w:p>
    <w:p w14:paraId="35F77127" w14:textId="77777777" w:rsidR="00B55C84" w:rsidRPr="00372706" w:rsidRDefault="00B55C84" w:rsidP="00196D45">
      <w:pPr>
        <w:shd w:val="clear" w:color="auto" w:fill="FFFFFF"/>
        <w:spacing w:before="100" w:beforeAutospacing="1" w:after="100" w:afterAutospacing="1"/>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It should be soft and light, with glued or sealed seams, with knitted cuffs on the sleeves or a loop for the fingers, antistatic finish. The suit must be combined with other PPE. It should also be waterproof, light in color, with long sleeves and ankle length.</w:t>
      </w:r>
    </w:p>
    <w:p w14:paraId="06BDA96D" w14:textId="71782038" w:rsidR="00B55C84" w:rsidRPr="00372706" w:rsidRDefault="00B55C84" w:rsidP="00196D45">
      <w:pPr>
        <w:shd w:val="clear" w:color="auto" w:fill="FFFFFF"/>
        <w:spacing w:before="100" w:beforeAutospacing="1" w:after="100" w:afterAutospacing="1"/>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It is worn with boot covers to protect the patient's skin and clothing from biological secretions during airborne procedures, disinfection, or </w:t>
      </w:r>
      <w:r w:rsidR="00A71ABF" w:rsidRPr="00372706">
        <w:rPr>
          <w:rFonts w:ascii="Times New Roman" w:eastAsia="Times New Roman" w:hAnsi="Times New Roman" w:cs="Times New Roman"/>
          <w:sz w:val="24"/>
          <w:szCs w:val="24"/>
          <w:lang w:eastAsia="uk-UA"/>
        </w:rPr>
        <w:t>in case of</w:t>
      </w:r>
      <w:r w:rsidRPr="00372706">
        <w:rPr>
          <w:rFonts w:ascii="Times New Roman" w:eastAsia="Times New Roman" w:hAnsi="Times New Roman" w:cs="Times New Roman"/>
          <w:sz w:val="24"/>
          <w:szCs w:val="24"/>
          <w:lang w:eastAsia="uk-UA"/>
        </w:rPr>
        <w:t xml:space="preserve"> close contact with a person with a suspected or confirmed case of COVID-19. The suit must meet the requirements of DSTU EN 14126: 2008 and DSTU EN 13034: 2017, DSTU EN 14605: 2017.</w:t>
      </w:r>
    </w:p>
    <w:p w14:paraId="15EA9FF8" w14:textId="279C32D6" w:rsidR="00FB19AF" w:rsidRPr="00372706" w:rsidRDefault="00FB19AF"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i/>
          <w:iCs/>
          <w:sz w:val="24"/>
          <w:szCs w:val="24"/>
          <w:lang w:eastAsia="uk-UA"/>
        </w:rPr>
        <w:t xml:space="preserve">- Disposable </w:t>
      </w:r>
      <w:r w:rsidR="00894A26" w:rsidRPr="00372706">
        <w:rPr>
          <w:rFonts w:ascii="Times New Roman" w:eastAsia="Times New Roman" w:hAnsi="Times New Roman" w:cs="Times New Roman"/>
          <w:i/>
          <w:iCs/>
          <w:sz w:val="24"/>
          <w:szCs w:val="24"/>
          <w:lang w:eastAsia="uk-UA"/>
        </w:rPr>
        <w:t xml:space="preserve">insulating </w:t>
      </w:r>
      <w:r w:rsidRPr="00372706">
        <w:rPr>
          <w:rFonts w:ascii="Times New Roman" w:eastAsia="Times New Roman" w:hAnsi="Times New Roman" w:cs="Times New Roman"/>
          <w:i/>
          <w:iCs/>
          <w:sz w:val="24"/>
          <w:szCs w:val="24"/>
          <w:lang w:eastAsia="uk-UA"/>
        </w:rPr>
        <w:t>medical dressing gown</w:t>
      </w:r>
    </w:p>
    <w:p w14:paraId="6D5C8237" w14:textId="6507BA7E" w:rsidR="00FB19AF" w:rsidRPr="00372706" w:rsidRDefault="00FB19AF"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Soft and light, with glued or welded (sealed) seams, with knitted cuffs on the sleeves or finger loop, antistatic treatment and can be combined with other types of PPE. The robe should be waterproof, light in color, with long sleeves and mid-calf length, with straps that are fixed at the waist and neck. Like the suit, the gown is worn to protect the patient's skin and clothing from biological secretions during airborne procedures, disinfection, or when in close contact with a person with a suspected or confirmed case of COVID-19. The dressing gown must meet the requirements of DSTU EN 14126: 2008 and DSTU EN 13034: 2017, DSTU EN 14605: 2017.</w:t>
      </w:r>
    </w:p>
    <w:p w14:paraId="3B90CEF7" w14:textId="77777777" w:rsidR="00FB19AF" w:rsidRPr="00372706" w:rsidRDefault="00FB19AF"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7EF7801D" w14:textId="77777777" w:rsidR="00FF7133" w:rsidRPr="00372706" w:rsidRDefault="00FF7133"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i/>
          <w:iCs/>
          <w:sz w:val="24"/>
          <w:szCs w:val="24"/>
          <w:lang w:eastAsia="uk-UA"/>
        </w:rPr>
        <w:t>- Surgical masks</w:t>
      </w:r>
    </w:p>
    <w:p w14:paraId="77FAC2DB" w14:textId="77777777" w:rsidR="00FF7133" w:rsidRPr="00372706" w:rsidRDefault="00FF713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Made of hypoallergenic odorless non-woven material. The outer and inner surfaces should be different colors, on elastic bands, with a lock on the bridge of the nose. Masks should not interfere with free breathing. Surgical masks must meet the requirements of DSTU EN 14683: 2014.</w:t>
      </w:r>
    </w:p>
    <w:p w14:paraId="6A12422B" w14:textId="77777777" w:rsidR="00FF7133" w:rsidRPr="00372706" w:rsidRDefault="00FF7133"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59815A24" w14:textId="77777777" w:rsidR="00FF7133" w:rsidRPr="00372706" w:rsidRDefault="00FF7133"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i/>
          <w:iCs/>
          <w:sz w:val="24"/>
          <w:szCs w:val="24"/>
          <w:lang w:eastAsia="uk-UA"/>
        </w:rPr>
        <w:t>- Respirators of protection class FFP2 and above</w:t>
      </w:r>
    </w:p>
    <w:p w14:paraId="00C41582" w14:textId="61C29294" w:rsidR="00144E7C" w:rsidRPr="00372706" w:rsidRDefault="00FF713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Respirators are designed to protect against fine aerosols. Maximum protection against solid and liquid aerosols at concentrations up to 12 M</w:t>
      </w:r>
      <w:r w:rsidR="00C4348B" w:rsidRPr="00372706">
        <w:rPr>
          <w:rFonts w:ascii="Times New Roman" w:eastAsia="Times New Roman" w:hAnsi="Times New Roman" w:cs="Times New Roman"/>
          <w:sz w:val="24"/>
          <w:szCs w:val="24"/>
          <w:lang w:eastAsia="uk-UA"/>
        </w:rPr>
        <w:t>A</w:t>
      </w:r>
      <w:r w:rsidRPr="00372706">
        <w:rPr>
          <w:rFonts w:ascii="Times New Roman" w:eastAsia="Times New Roman" w:hAnsi="Times New Roman" w:cs="Times New Roman"/>
          <w:sz w:val="24"/>
          <w:szCs w:val="24"/>
          <w:lang w:eastAsia="uk-UA"/>
        </w:rPr>
        <w:t>C for FFP2 and up to 50 M</w:t>
      </w:r>
      <w:r w:rsidR="00AB3BCD" w:rsidRPr="00372706">
        <w:rPr>
          <w:rFonts w:ascii="Times New Roman" w:eastAsia="Times New Roman" w:hAnsi="Times New Roman" w:cs="Times New Roman"/>
          <w:sz w:val="24"/>
          <w:szCs w:val="24"/>
          <w:lang w:eastAsia="uk-UA"/>
        </w:rPr>
        <w:t>A</w:t>
      </w:r>
      <w:r w:rsidRPr="00372706">
        <w:rPr>
          <w:rFonts w:ascii="Times New Roman" w:eastAsia="Times New Roman" w:hAnsi="Times New Roman" w:cs="Times New Roman"/>
          <w:sz w:val="24"/>
          <w:szCs w:val="24"/>
          <w:lang w:eastAsia="uk-UA"/>
        </w:rPr>
        <w:t>C for FFP3. The respirator must be made of non-woven filter material, be equipped with a nose clip (nose clip) and a nasal obturator. The inside of the respirator should be made of a soft hypoallergenic non-woven fabric. The respirator must meet the requirements of DSTU EN 149: 2017.</w:t>
      </w:r>
    </w:p>
    <w:p w14:paraId="007E343A" w14:textId="77777777" w:rsidR="00B0718A" w:rsidRPr="00372706" w:rsidRDefault="00B0718A"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08367431" w14:textId="70E645CE" w:rsidR="003C66A3" w:rsidRPr="00372706" w:rsidRDefault="003C66A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 </w:t>
      </w:r>
      <w:r w:rsidR="004F78EB" w:rsidRPr="00372706">
        <w:rPr>
          <w:rFonts w:ascii="Times New Roman" w:eastAsia="Times New Roman" w:hAnsi="Times New Roman" w:cs="Times New Roman"/>
          <w:i/>
          <w:iCs/>
          <w:sz w:val="24"/>
          <w:szCs w:val="24"/>
          <w:lang w:eastAsia="uk-UA"/>
        </w:rPr>
        <w:t>Safety g</w:t>
      </w:r>
      <w:r w:rsidRPr="00372706">
        <w:rPr>
          <w:rFonts w:ascii="Times New Roman" w:eastAsia="Times New Roman" w:hAnsi="Times New Roman" w:cs="Times New Roman"/>
          <w:i/>
          <w:iCs/>
          <w:sz w:val="24"/>
          <w:szCs w:val="24"/>
          <w:lang w:eastAsia="uk-UA"/>
        </w:rPr>
        <w:t>oggles</w:t>
      </w:r>
    </w:p>
    <w:p w14:paraId="6E2FE3FA" w14:textId="6AD9C7F6" w:rsidR="00F6713D" w:rsidRPr="00372706" w:rsidRDefault="003C66A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Safety goggles must have indirect ventilation, transparent plastic lenses with anti-fog coating and scratch protection, adjustable straps provide a strong attachment. Alternatively, there may be a flexible frame that easily adapts to all facial contours and is placed with uniform pressure. </w:t>
      </w:r>
      <w:r w:rsidR="00DD25D9" w:rsidRPr="00372706">
        <w:rPr>
          <w:rFonts w:ascii="Times New Roman" w:eastAsia="Times New Roman" w:hAnsi="Times New Roman" w:cs="Times New Roman"/>
          <w:sz w:val="24"/>
          <w:szCs w:val="24"/>
          <w:lang w:eastAsia="uk-UA"/>
        </w:rPr>
        <w:t>Reusable s</w:t>
      </w:r>
      <w:r w:rsidR="00A92CB2" w:rsidRPr="00372706">
        <w:rPr>
          <w:rFonts w:ascii="Times New Roman" w:eastAsia="Times New Roman" w:hAnsi="Times New Roman" w:cs="Times New Roman"/>
          <w:sz w:val="24"/>
          <w:szCs w:val="24"/>
          <w:lang w:eastAsia="uk-UA"/>
        </w:rPr>
        <w:t>afety</w:t>
      </w:r>
      <w:r w:rsidRPr="00372706">
        <w:rPr>
          <w:rFonts w:ascii="Times New Roman" w:eastAsia="Times New Roman" w:hAnsi="Times New Roman" w:cs="Times New Roman"/>
          <w:sz w:val="24"/>
          <w:szCs w:val="24"/>
          <w:lang w:eastAsia="uk-UA"/>
        </w:rPr>
        <w:t xml:space="preserve"> goggles must be resistant to cleaning and disinfection. Safety goggles must meet the requirements of DSTU EN 166: 2017.</w:t>
      </w:r>
    </w:p>
    <w:p w14:paraId="561659E9" w14:textId="77777777" w:rsidR="00A82731" w:rsidRPr="00372706" w:rsidRDefault="00A82731"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20458FED"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 </w:t>
      </w:r>
      <w:r w:rsidRPr="00372706">
        <w:rPr>
          <w:rFonts w:ascii="Times New Roman" w:eastAsia="Times New Roman" w:hAnsi="Times New Roman" w:cs="Times New Roman"/>
          <w:i/>
          <w:iCs/>
          <w:sz w:val="24"/>
          <w:szCs w:val="24"/>
          <w:lang w:eastAsia="uk-UA"/>
        </w:rPr>
        <w:t>Protective shield</w:t>
      </w:r>
    </w:p>
    <w:p w14:paraId="27AF3165"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Must completely cover the face, in particular, on the sides and length. It must be made of transparent plastic material with a coating against fogging and protection from scratches. An adjustable strap is required for a snug fit on the head and comfortable wearing. The protective shield must be resistant to cleaning and disinfection.</w:t>
      </w:r>
    </w:p>
    <w:p w14:paraId="0706AF4F"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The protective shield must comply with DSTU EN 166: 2017.</w:t>
      </w:r>
    </w:p>
    <w:p w14:paraId="26802558"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1D256AED"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sz w:val="24"/>
          <w:szCs w:val="24"/>
          <w:lang w:eastAsia="uk-UA"/>
        </w:rPr>
        <w:t xml:space="preserve">- </w:t>
      </w:r>
      <w:r w:rsidRPr="00372706">
        <w:rPr>
          <w:rFonts w:ascii="Times New Roman" w:eastAsia="Times New Roman" w:hAnsi="Times New Roman" w:cs="Times New Roman"/>
          <w:i/>
          <w:iCs/>
          <w:sz w:val="24"/>
          <w:szCs w:val="24"/>
          <w:lang w:eastAsia="uk-UA"/>
        </w:rPr>
        <w:t>Gloves not powdered with nitrile</w:t>
      </w:r>
    </w:p>
    <w:p w14:paraId="05512724" w14:textId="3F83C44A" w:rsidR="00864B76"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Must have a long cuff, be free of talc. These should be universal nitrile, elastic gloves for single use. Compliance with DSTU EN 455-1: 2014, DSTU EN 16523-1: 2018.</w:t>
      </w:r>
    </w:p>
    <w:p w14:paraId="705D0721" w14:textId="77777777" w:rsidR="00880A13" w:rsidRPr="00372706" w:rsidRDefault="00880A13" w:rsidP="00196D45">
      <w:pPr>
        <w:spacing w:after="0"/>
        <w:jc w:val="both"/>
        <w:rPr>
          <w:rFonts w:ascii="Times New Roman" w:hAnsi="Times New Roman" w:cs="Times New Roman"/>
          <w:sz w:val="24"/>
          <w:szCs w:val="24"/>
        </w:rPr>
      </w:pPr>
    </w:p>
    <w:p w14:paraId="3BE75DF2" w14:textId="65DB652C" w:rsidR="00880A13" w:rsidRPr="00372706" w:rsidRDefault="00483874" w:rsidP="00196D45">
      <w:pPr>
        <w:spacing w:after="0"/>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 xml:space="preserve">Mitigation </w:t>
      </w:r>
      <w:r w:rsidR="00F567AA" w:rsidRPr="00372706">
        <w:rPr>
          <w:rFonts w:ascii="Times New Roman" w:hAnsi="Times New Roman" w:cs="Times New Roman"/>
          <w:b/>
          <w:bCs/>
          <w:i/>
          <w:iCs/>
          <w:sz w:val="24"/>
          <w:szCs w:val="24"/>
        </w:rPr>
        <w:t xml:space="preserve">of </w:t>
      </w:r>
      <w:r w:rsidR="00EB781F" w:rsidRPr="00372706">
        <w:rPr>
          <w:rFonts w:ascii="Times New Roman" w:hAnsi="Times New Roman" w:cs="Times New Roman"/>
          <w:b/>
          <w:bCs/>
          <w:i/>
          <w:iCs/>
          <w:sz w:val="24"/>
          <w:szCs w:val="24"/>
        </w:rPr>
        <w:t xml:space="preserve">risks </w:t>
      </w:r>
      <w:r w:rsidR="00F567AA" w:rsidRPr="00372706">
        <w:rPr>
          <w:rFonts w:ascii="Times New Roman" w:hAnsi="Times New Roman" w:cs="Times New Roman"/>
          <w:b/>
          <w:bCs/>
          <w:i/>
          <w:iCs/>
          <w:sz w:val="24"/>
          <w:szCs w:val="24"/>
        </w:rPr>
        <w:t xml:space="preserve">due to use of disinfectants </w:t>
      </w:r>
    </w:p>
    <w:p w14:paraId="75183DDB" w14:textId="2993519E" w:rsidR="00AC7FA1" w:rsidRPr="00372706" w:rsidRDefault="00D305E9"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Disinfectant solutions must be prepared and used according to the manufacturer’s recommendations in well-ventilated areas, avoiding mixing of different disinfectants. </w:t>
      </w:r>
    </w:p>
    <w:p w14:paraId="1C2E57CE" w14:textId="00ABD0FA" w:rsidR="00D305E9" w:rsidRPr="00372706" w:rsidRDefault="00D305E9"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Health workers involved in the preparation and application of disinfectants should be evaluated for medical contraindications, trained in the safe use of disinfectants, provided with adequate PPE and instructed in its proper use. WHO does not recommend spraying individuals with disinfectants under any circumstances</w:t>
      </w:r>
      <w:r w:rsidR="005C5DF7" w:rsidRPr="00372706">
        <w:rPr>
          <w:rFonts w:ascii="Times New Roman" w:hAnsi="Times New Roman" w:cs="Times New Roman"/>
          <w:sz w:val="24"/>
          <w:szCs w:val="24"/>
        </w:rPr>
        <w:t>.</w:t>
      </w:r>
    </w:p>
    <w:p w14:paraId="626D428A" w14:textId="77777777" w:rsidR="00AC7FA1" w:rsidRPr="00372706" w:rsidRDefault="00AC7FA1" w:rsidP="00196D45">
      <w:pPr>
        <w:spacing w:after="0"/>
        <w:jc w:val="both"/>
        <w:rPr>
          <w:rFonts w:ascii="Times New Roman" w:hAnsi="Times New Roman" w:cs="Times New Roman"/>
          <w:sz w:val="24"/>
          <w:szCs w:val="24"/>
        </w:rPr>
      </w:pPr>
    </w:p>
    <w:p w14:paraId="52D913F8" w14:textId="7812BAD0" w:rsidR="001815CE" w:rsidRPr="00372706" w:rsidRDefault="007D5C88" w:rsidP="00196D45">
      <w:pPr>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Mitigation of risks due to w</w:t>
      </w:r>
      <w:r w:rsidR="001815CE" w:rsidRPr="00372706">
        <w:rPr>
          <w:rFonts w:ascii="Times New Roman" w:hAnsi="Times New Roman" w:cs="Times New Roman"/>
          <w:b/>
          <w:bCs/>
          <w:i/>
          <w:iCs/>
          <w:sz w:val="24"/>
          <w:szCs w:val="24"/>
        </w:rPr>
        <w:t>orkload</w:t>
      </w:r>
    </w:p>
    <w:p w14:paraId="673118B4" w14:textId="105C4E81" w:rsidR="00717206" w:rsidRPr="00372706" w:rsidRDefault="007172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To ensure a fair distribution of workload and management of working hours, as well as for the organization of work, it is necessary to provide support to health care workers.</w:t>
      </w:r>
    </w:p>
    <w:p w14:paraId="7997A11F" w14:textId="3B7DE118" w:rsidR="00880A13" w:rsidRPr="00372706" w:rsidRDefault="001815CE"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In the case of a declared public emergency, such as the COVID-19 pandemic, exceptions to the provisions on normal</w:t>
      </w:r>
      <w:r w:rsidR="004F2550" w:rsidRPr="00372706">
        <w:rPr>
          <w:rFonts w:ascii="Times New Roman" w:hAnsi="Times New Roman" w:cs="Times New Roman"/>
          <w:sz w:val="24"/>
          <w:szCs w:val="24"/>
        </w:rPr>
        <w:t xml:space="preserve"> </w:t>
      </w:r>
      <w:r w:rsidRPr="00372706">
        <w:rPr>
          <w:rFonts w:ascii="Times New Roman" w:hAnsi="Times New Roman" w:cs="Times New Roman"/>
          <w:sz w:val="24"/>
          <w:szCs w:val="24"/>
        </w:rPr>
        <w:t>working hours should be authorized only temporarily in accordance with ILO recommendations. Measures should</w:t>
      </w:r>
      <w:r w:rsidR="004F2550" w:rsidRPr="00372706">
        <w:rPr>
          <w:rFonts w:ascii="Times New Roman" w:hAnsi="Times New Roman" w:cs="Times New Roman"/>
          <w:sz w:val="24"/>
          <w:szCs w:val="24"/>
        </w:rPr>
        <w:t xml:space="preserve"> </w:t>
      </w:r>
      <w:r w:rsidRPr="00372706">
        <w:rPr>
          <w:rFonts w:ascii="Times New Roman" w:hAnsi="Times New Roman" w:cs="Times New Roman"/>
          <w:sz w:val="24"/>
          <w:szCs w:val="24"/>
        </w:rPr>
        <w:t>be taken for the optimal organization of working hours, shifts and rests, as practically feasible, based on the local</w:t>
      </w:r>
      <w:r w:rsidR="004F2550" w:rsidRPr="00372706">
        <w:rPr>
          <w:rFonts w:ascii="Times New Roman" w:hAnsi="Times New Roman" w:cs="Times New Roman"/>
          <w:sz w:val="24"/>
          <w:szCs w:val="24"/>
        </w:rPr>
        <w:t xml:space="preserve"> </w:t>
      </w:r>
      <w:r w:rsidRPr="00372706">
        <w:rPr>
          <w:rFonts w:ascii="Times New Roman" w:hAnsi="Times New Roman" w:cs="Times New Roman"/>
          <w:sz w:val="24"/>
          <w:szCs w:val="24"/>
        </w:rPr>
        <w:t>situation</w:t>
      </w:r>
      <w:r w:rsidR="004F2550" w:rsidRPr="00372706">
        <w:rPr>
          <w:rFonts w:ascii="Times New Roman" w:hAnsi="Times New Roman" w:cs="Times New Roman"/>
          <w:sz w:val="24"/>
          <w:szCs w:val="24"/>
        </w:rPr>
        <w:t>.</w:t>
      </w:r>
    </w:p>
    <w:p w14:paraId="3C54D121" w14:textId="77777777" w:rsidR="0092213F" w:rsidRPr="00372706" w:rsidRDefault="0092213F" w:rsidP="00196D45">
      <w:pPr>
        <w:jc w:val="both"/>
        <w:rPr>
          <w:rFonts w:ascii="Times New Roman" w:hAnsi="Times New Roman" w:cs="Times New Roman"/>
          <w:sz w:val="24"/>
          <w:szCs w:val="24"/>
        </w:rPr>
      </w:pPr>
    </w:p>
    <w:p w14:paraId="64A45D87" w14:textId="6AB06655" w:rsidR="00201ADD" w:rsidRPr="00372706" w:rsidRDefault="00D05688" w:rsidP="00196D45">
      <w:pPr>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 xml:space="preserve">Mitigation of </w:t>
      </w:r>
      <w:r w:rsidR="00E64EA9" w:rsidRPr="00372706">
        <w:rPr>
          <w:rFonts w:ascii="Times New Roman" w:hAnsi="Times New Roman" w:cs="Times New Roman"/>
          <w:b/>
          <w:bCs/>
          <w:i/>
          <w:iCs/>
          <w:sz w:val="24"/>
          <w:szCs w:val="24"/>
        </w:rPr>
        <w:t>violence, harassment, discrimination and stigma risks</w:t>
      </w:r>
    </w:p>
    <w:p w14:paraId="7181E4E5" w14:textId="354157EC" w:rsidR="008029D0" w:rsidRPr="00372706" w:rsidRDefault="00C249EE"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Violence, harassment, discrimination and stigma against health workers should be prevented and eliminated as much as</w:t>
      </w:r>
      <w:r w:rsidR="001469D3" w:rsidRPr="00372706">
        <w:rPr>
          <w:rFonts w:ascii="Times New Roman" w:hAnsi="Times New Roman" w:cs="Times New Roman"/>
          <w:sz w:val="24"/>
          <w:szCs w:val="24"/>
        </w:rPr>
        <w:t xml:space="preserve"> </w:t>
      </w:r>
      <w:r w:rsidRPr="00372706">
        <w:rPr>
          <w:rFonts w:ascii="Times New Roman" w:hAnsi="Times New Roman" w:cs="Times New Roman"/>
          <w:sz w:val="24"/>
          <w:szCs w:val="24"/>
        </w:rPr>
        <w:t>possible. Some countries have introduced specific legislation, for example by criminalizing such acts and providing</w:t>
      </w:r>
      <w:r w:rsidR="00AF32F9" w:rsidRPr="00372706">
        <w:rPr>
          <w:rFonts w:ascii="Times New Roman" w:hAnsi="Times New Roman" w:cs="Times New Roman"/>
          <w:sz w:val="24"/>
          <w:szCs w:val="24"/>
        </w:rPr>
        <w:t xml:space="preserve"> </w:t>
      </w:r>
      <w:r w:rsidRPr="00372706">
        <w:rPr>
          <w:rFonts w:ascii="Times New Roman" w:hAnsi="Times New Roman" w:cs="Times New Roman"/>
          <w:sz w:val="24"/>
          <w:szCs w:val="24"/>
        </w:rPr>
        <w:t>regulatory protection for health workers, to prevent and eliminate violence and harassment and retaliation against health</w:t>
      </w:r>
      <w:r w:rsidR="00A3345B" w:rsidRPr="00372706">
        <w:rPr>
          <w:rFonts w:ascii="Times New Roman" w:hAnsi="Times New Roman" w:cs="Times New Roman"/>
          <w:sz w:val="24"/>
          <w:szCs w:val="24"/>
        </w:rPr>
        <w:t xml:space="preserve"> </w:t>
      </w:r>
      <w:r w:rsidRPr="00372706">
        <w:rPr>
          <w:rFonts w:ascii="Times New Roman" w:hAnsi="Times New Roman" w:cs="Times New Roman"/>
          <w:sz w:val="24"/>
          <w:szCs w:val="24"/>
        </w:rPr>
        <w:t>workers. National governments and local authorities can adopt community-engagement and communication</w:t>
      </w:r>
      <w:r w:rsidR="00A3345B" w:rsidRPr="00372706">
        <w:rPr>
          <w:rFonts w:ascii="Times New Roman" w:hAnsi="Times New Roman" w:cs="Times New Roman"/>
          <w:sz w:val="24"/>
          <w:szCs w:val="24"/>
        </w:rPr>
        <w:t xml:space="preserve"> </w:t>
      </w:r>
      <w:r w:rsidRPr="00372706">
        <w:rPr>
          <w:rFonts w:ascii="Times New Roman" w:hAnsi="Times New Roman" w:cs="Times New Roman"/>
          <w:sz w:val="24"/>
          <w:szCs w:val="24"/>
        </w:rPr>
        <w:t>initiatives and behavioural standards, to prevent stigmatization of health workers at the workplace and in the community</w:t>
      </w:r>
      <w:r w:rsidR="00A3345B"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thereby promoting public respect and recognition of the role of health workers. </w:t>
      </w:r>
    </w:p>
    <w:p w14:paraId="21494960" w14:textId="77777777" w:rsidR="008029D0" w:rsidRPr="00372706" w:rsidRDefault="008029D0" w:rsidP="00196D45">
      <w:pPr>
        <w:spacing w:after="0"/>
        <w:jc w:val="both"/>
        <w:rPr>
          <w:rFonts w:ascii="Times New Roman" w:hAnsi="Times New Roman" w:cs="Times New Roman"/>
          <w:sz w:val="24"/>
          <w:szCs w:val="24"/>
        </w:rPr>
      </w:pPr>
    </w:p>
    <w:p w14:paraId="3C9EEE83" w14:textId="647418A3" w:rsidR="00880A13" w:rsidRPr="00372706" w:rsidRDefault="00D94AA7" w:rsidP="00196D45">
      <w:pPr>
        <w:jc w:val="both"/>
        <w:rPr>
          <w:rFonts w:ascii="Times New Roman" w:hAnsi="Times New Roman" w:cs="Times New Roman"/>
          <w:i/>
          <w:iCs/>
          <w:sz w:val="24"/>
          <w:szCs w:val="24"/>
        </w:rPr>
      </w:pPr>
      <w:r w:rsidRPr="00372706">
        <w:rPr>
          <w:rFonts w:ascii="Times New Roman" w:hAnsi="Times New Roman" w:cs="Times New Roman"/>
          <w:b/>
          <w:bCs/>
          <w:i/>
          <w:iCs/>
          <w:sz w:val="24"/>
          <w:szCs w:val="24"/>
        </w:rPr>
        <w:t xml:space="preserve">Mitigating mental health risks </w:t>
      </w:r>
    </w:p>
    <w:p w14:paraId="1EFB1F99"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The WHO interim guidance, Health workforce policy and management in the context of the COVID-19 pandemic</w:t>
      </w:r>
    </w:p>
    <w:p w14:paraId="22F7F6DE"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response, from 3 December 2020, specifies interventions to support health workers’ mental health issues at the</w:t>
      </w:r>
    </w:p>
    <w:p w14:paraId="5F108235" w14:textId="0151386E"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individual level. According to international recommendations by WHO and others, the following additional measures</w:t>
      </w:r>
      <w:r w:rsidR="00275C42" w:rsidRPr="00372706">
        <w:rPr>
          <w:rFonts w:ascii="Times New Roman" w:hAnsi="Times New Roman" w:cs="Times New Roman"/>
          <w:sz w:val="24"/>
          <w:szCs w:val="24"/>
        </w:rPr>
        <w:t xml:space="preserve"> </w:t>
      </w:r>
      <w:r w:rsidRPr="00372706">
        <w:rPr>
          <w:rFonts w:ascii="Times New Roman" w:hAnsi="Times New Roman" w:cs="Times New Roman"/>
          <w:sz w:val="24"/>
          <w:szCs w:val="24"/>
        </w:rPr>
        <w:t>should be considered for protecting mental health in the workplace</w:t>
      </w:r>
      <w:r w:rsidR="000334CE" w:rsidRPr="00372706">
        <w:rPr>
          <w:rFonts w:ascii="Times New Roman" w:hAnsi="Times New Roman" w:cs="Times New Roman"/>
          <w:sz w:val="24"/>
          <w:szCs w:val="24"/>
        </w:rPr>
        <w:t>:</w:t>
      </w:r>
    </w:p>
    <w:p w14:paraId="17600ACA"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Implement surveillance measures to detect critical incidents and mitigate their impact on the mental health of</w:t>
      </w:r>
    </w:p>
    <w:p w14:paraId="5A8AB18F" w14:textId="075BA329"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health workers.</w:t>
      </w:r>
    </w:p>
    <w:p w14:paraId="15CAB469"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Ensure that quality communication and accurate information updates are provided to all health workers, and</w:t>
      </w:r>
    </w:p>
    <w:p w14:paraId="1C77E47B" w14:textId="0FC5D333"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rotate workers from higher-stress to lower-stress functions.</w:t>
      </w:r>
    </w:p>
    <w:p w14:paraId="130A5689" w14:textId="27D4C695"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Ensure availability</w:t>
      </w:r>
      <w:r w:rsidR="00CD5E09" w:rsidRPr="00372706">
        <w:rPr>
          <w:rFonts w:ascii="Times New Roman" w:hAnsi="Times New Roman" w:cs="Times New Roman"/>
          <w:sz w:val="24"/>
          <w:szCs w:val="24"/>
        </w:rPr>
        <w:t xml:space="preserve"> </w:t>
      </w:r>
      <w:r w:rsidRPr="00372706">
        <w:rPr>
          <w:rFonts w:ascii="Times New Roman" w:hAnsi="Times New Roman" w:cs="Times New Roman"/>
          <w:sz w:val="24"/>
          <w:szCs w:val="24"/>
        </w:rPr>
        <w:t>to confidential mental health and psychosocial support services for</w:t>
      </w:r>
      <w:r w:rsidR="001B5A51" w:rsidRPr="00372706">
        <w:rPr>
          <w:rFonts w:ascii="Times New Roman" w:hAnsi="Times New Roman" w:cs="Times New Roman"/>
          <w:sz w:val="24"/>
          <w:szCs w:val="24"/>
        </w:rPr>
        <w:t xml:space="preserve"> </w:t>
      </w:r>
      <w:r w:rsidRPr="00372706">
        <w:rPr>
          <w:rFonts w:ascii="Times New Roman" w:hAnsi="Times New Roman" w:cs="Times New Roman"/>
          <w:sz w:val="24"/>
          <w:szCs w:val="24"/>
        </w:rPr>
        <w:t>health workers, including remotely-provided services.</w:t>
      </w:r>
    </w:p>
    <w:p w14:paraId="0EA67128"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Provide mechanisms for early and confidential identification and management of anxiety, depression and other</w:t>
      </w:r>
    </w:p>
    <w:p w14:paraId="224FC587" w14:textId="4114E11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mental health conditions, and initiate psychosocial support strategies.</w:t>
      </w:r>
    </w:p>
    <w:p w14:paraId="69599625" w14:textId="1EA9845D"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Promote a mental health prevention culture among health workers and health managers.</w:t>
      </w:r>
    </w:p>
    <w:p w14:paraId="418B593B" w14:textId="77777777" w:rsidR="00845C06" w:rsidRPr="00372706" w:rsidRDefault="00845C06" w:rsidP="00196D45">
      <w:pPr>
        <w:jc w:val="both"/>
        <w:rPr>
          <w:rFonts w:ascii="Times New Roman" w:hAnsi="Times New Roman" w:cs="Times New Roman"/>
          <w:sz w:val="24"/>
          <w:szCs w:val="24"/>
        </w:rPr>
      </w:pPr>
    </w:p>
    <w:p w14:paraId="0D1307BB" w14:textId="03A152F7" w:rsidR="00880A13" w:rsidRPr="00372706" w:rsidRDefault="00344DA8" w:rsidP="00196D45">
      <w:pPr>
        <w:spacing w:after="0"/>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Sanitation, hygiene and rest facilities</w:t>
      </w:r>
    </w:p>
    <w:p w14:paraId="2E1C4396" w14:textId="7C009CC3" w:rsidR="00880A13" w:rsidRPr="00372706" w:rsidRDefault="00880A13" w:rsidP="00196D45">
      <w:pPr>
        <w:spacing w:after="0"/>
        <w:jc w:val="both"/>
        <w:rPr>
          <w:rFonts w:ascii="Times New Roman" w:hAnsi="Times New Roman" w:cs="Times New Roman"/>
          <w:b/>
          <w:bCs/>
          <w:i/>
          <w:iCs/>
          <w:sz w:val="24"/>
          <w:szCs w:val="24"/>
        </w:rPr>
      </w:pPr>
    </w:p>
    <w:p w14:paraId="6B63B58A" w14:textId="3AB272C7" w:rsidR="00050C22" w:rsidRPr="00372706" w:rsidRDefault="000E5BD3"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Functioning hand hygiene facilities should be present for all health workers at all points of care: in designated areas where PPE is put on or taken off; in toilets and rooms for personal and menstrual hygiene, and where health-care waste is handled. Ensure availability of</w:t>
      </w:r>
      <w:r w:rsidR="00FC3B97" w:rsidRPr="00372706">
        <w:rPr>
          <w:rFonts w:ascii="Times New Roman" w:hAnsi="Times New Roman" w:cs="Times New Roman"/>
          <w:sz w:val="24"/>
          <w:szCs w:val="24"/>
        </w:rPr>
        <w:t xml:space="preserve"> clean running water, liquid soap, single-use paper towels</w:t>
      </w:r>
      <w:r w:rsidRPr="00372706">
        <w:rPr>
          <w:rFonts w:ascii="Times New Roman" w:hAnsi="Times New Roman" w:cs="Times New Roman"/>
          <w:sz w:val="24"/>
          <w:szCs w:val="24"/>
        </w:rPr>
        <w:t xml:space="preserve">. </w:t>
      </w:r>
      <w:r w:rsidR="00FC3B97" w:rsidRPr="00372706">
        <w:rPr>
          <w:rFonts w:ascii="Times New Roman" w:hAnsi="Times New Roman" w:cs="Times New Roman"/>
          <w:sz w:val="24"/>
          <w:szCs w:val="24"/>
        </w:rPr>
        <w:t>Sanitizers</w:t>
      </w:r>
      <w:r w:rsidRPr="00372706">
        <w:rPr>
          <w:rFonts w:ascii="Times New Roman" w:hAnsi="Times New Roman" w:cs="Times New Roman"/>
          <w:sz w:val="24"/>
          <w:szCs w:val="24"/>
        </w:rPr>
        <w:t xml:space="preserve"> containing 60−80% alcohol should be available at all points of care. </w:t>
      </w:r>
    </w:p>
    <w:p w14:paraId="7EA5CB43" w14:textId="431F96BE" w:rsidR="000E5BD3" w:rsidRPr="00372706" w:rsidRDefault="000E5BD3"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Access to rest and relaxation rooms, safe drinking-water, toilets, supplies for personal hygiene should all be available during work shifts. These areas should allow for adequate ventilation.</w:t>
      </w:r>
      <w:r w:rsidR="001D696A" w:rsidRPr="00372706">
        <w:rPr>
          <w:rFonts w:ascii="Times New Roman" w:hAnsi="Times New Roman" w:cs="Times New Roman"/>
          <w:sz w:val="24"/>
          <w:szCs w:val="24"/>
        </w:rPr>
        <w:t xml:space="preserve"> </w:t>
      </w:r>
    </w:p>
    <w:p w14:paraId="2BFEB4B0" w14:textId="18B2BCC8" w:rsidR="000E5BD3" w:rsidRPr="00372706" w:rsidRDefault="000E5BD3"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There should be daily </w:t>
      </w:r>
      <w:r w:rsidR="00FC3B97" w:rsidRPr="00372706">
        <w:rPr>
          <w:rFonts w:ascii="Times New Roman" w:hAnsi="Times New Roman" w:cs="Times New Roman"/>
          <w:sz w:val="24"/>
          <w:szCs w:val="24"/>
        </w:rPr>
        <w:t>accounting for cleaning and disinfection of surfaces</w:t>
      </w:r>
      <w:r w:rsidR="00006F31" w:rsidRPr="00372706">
        <w:rPr>
          <w:rFonts w:ascii="Times New Roman" w:hAnsi="Times New Roman" w:cs="Times New Roman"/>
          <w:sz w:val="24"/>
          <w:szCs w:val="24"/>
        </w:rPr>
        <w:t xml:space="preserve">, waste </w:t>
      </w:r>
      <w:r w:rsidRPr="00372706">
        <w:rPr>
          <w:rFonts w:ascii="Times New Roman" w:hAnsi="Times New Roman" w:cs="Times New Roman"/>
          <w:sz w:val="24"/>
          <w:szCs w:val="24"/>
        </w:rPr>
        <w:t>disposing and disinfecting the bins.</w:t>
      </w:r>
    </w:p>
    <w:p w14:paraId="17CDD61B" w14:textId="437167BD" w:rsidR="000E5BD3" w:rsidRPr="00372706" w:rsidRDefault="000E5BD3"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Facilities should be provided at the workplace for health workers to change into and out of work clothing</w:t>
      </w:r>
      <w:r w:rsidR="00A77234" w:rsidRPr="00372706">
        <w:rPr>
          <w:rFonts w:ascii="Times New Roman" w:hAnsi="Times New Roman" w:cs="Times New Roman"/>
          <w:sz w:val="24"/>
          <w:szCs w:val="24"/>
        </w:rPr>
        <w:t>.</w:t>
      </w:r>
    </w:p>
    <w:p w14:paraId="3F9D9A1F" w14:textId="77777777" w:rsidR="000E5BD3" w:rsidRPr="00372706" w:rsidRDefault="000E5BD3" w:rsidP="00196D45">
      <w:pPr>
        <w:spacing w:after="0"/>
        <w:jc w:val="both"/>
        <w:rPr>
          <w:rFonts w:ascii="Times New Roman" w:hAnsi="Times New Roman" w:cs="Times New Roman"/>
          <w:sz w:val="24"/>
          <w:szCs w:val="24"/>
        </w:rPr>
      </w:pPr>
    </w:p>
    <w:p w14:paraId="5BBD863D" w14:textId="2748D144" w:rsidR="00880A13" w:rsidRPr="00372706" w:rsidRDefault="00851C72" w:rsidP="00405BCB">
      <w:pPr>
        <w:pStyle w:val="ab"/>
        <w:numPr>
          <w:ilvl w:val="0"/>
          <w:numId w:val="34"/>
        </w:numPr>
        <w:spacing w:before="240" w:line="276" w:lineRule="auto"/>
        <w:ind w:left="284" w:hanging="284"/>
        <w:jc w:val="both"/>
        <w:rPr>
          <w:rFonts w:ascii="Times New Roman" w:hAnsi="Times New Roman" w:cs="Times New Roman"/>
          <w:sz w:val="24"/>
        </w:rPr>
      </w:pPr>
      <w:r w:rsidRPr="00372706">
        <w:rPr>
          <w:rFonts w:ascii="Times New Roman" w:hAnsi="Times New Roman" w:cs="Times New Roman"/>
          <w:b/>
          <w:bCs/>
          <w:sz w:val="24"/>
        </w:rPr>
        <w:t xml:space="preserve">Mitigating </w:t>
      </w:r>
      <w:r w:rsidR="00B12E15" w:rsidRPr="00372706">
        <w:rPr>
          <w:rFonts w:ascii="Times New Roman" w:hAnsi="Times New Roman" w:cs="Times New Roman"/>
          <w:b/>
          <w:bCs/>
          <w:sz w:val="24"/>
        </w:rPr>
        <w:t xml:space="preserve">risks </w:t>
      </w:r>
      <w:r w:rsidR="00D50914" w:rsidRPr="00372706">
        <w:rPr>
          <w:rFonts w:ascii="Times New Roman" w:hAnsi="Times New Roman" w:cs="Times New Roman"/>
          <w:b/>
          <w:bCs/>
          <w:sz w:val="24"/>
        </w:rPr>
        <w:t>related</w:t>
      </w:r>
      <w:r w:rsidR="00B12E15" w:rsidRPr="00372706">
        <w:rPr>
          <w:rFonts w:ascii="Times New Roman" w:hAnsi="Times New Roman" w:cs="Times New Roman"/>
          <w:b/>
          <w:bCs/>
          <w:sz w:val="24"/>
        </w:rPr>
        <w:t xml:space="preserve"> to</w:t>
      </w:r>
      <w:r w:rsidR="00996C85" w:rsidRPr="00372706">
        <w:rPr>
          <w:rFonts w:ascii="Times New Roman" w:hAnsi="Times New Roman" w:cs="Times New Roman"/>
          <w:b/>
          <w:bCs/>
          <w:sz w:val="24"/>
        </w:rPr>
        <w:t xml:space="preserve"> non-compliance</w:t>
      </w:r>
      <w:r w:rsidR="00AE6AF0" w:rsidRPr="00372706">
        <w:rPr>
          <w:rFonts w:ascii="Times New Roman" w:hAnsi="Times New Roman" w:cs="Times New Roman"/>
          <w:b/>
          <w:bCs/>
          <w:sz w:val="24"/>
        </w:rPr>
        <w:t xml:space="preserve"> with cold-chain requirements </w:t>
      </w:r>
    </w:p>
    <w:p w14:paraId="2F90DC7F" w14:textId="77777777" w:rsidR="008029D0" w:rsidRPr="00372706" w:rsidRDefault="008029D0" w:rsidP="00196D45">
      <w:pPr>
        <w:pStyle w:val="ab"/>
        <w:spacing w:before="240" w:line="276" w:lineRule="auto"/>
        <w:ind w:left="284"/>
        <w:jc w:val="both"/>
        <w:rPr>
          <w:rFonts w:ascii="Times New Roman" w:hAnsi="Times New Roman" w:cs="Times New Roman"/>
          <w:sz w:val="24"/>
        </w:rPr>
      </w:pPr>
    </w:p>
    <w:p w14:paraId="77C67A77" w14:textId="77777777"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In Ukraine, the system of supply and storage of vaccine against COVID-19 has the following levels:</w:t>
      </w:r>
    </w:p>
    <w:p w14:paraId="1EF3E063" w14:textId="77777777" w:rsidR="001A3761" w:rsidRPr="00372706" w:rsidRDefault="001A3761"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national level - SE "Ukrvaktsina";</w:t>
      </w:r>
    </w:p>
    <w:p w14:paraId="0CF3E7DF" w14:textId="77777777" w:rsidR="001A3761" w:rsidRPr="00372706" w:rsidRDefault="001A3761"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regional level - 25 warehouses;</w:t>
      </w:r>
    </w:p>
    <w:p w14:paraId="04130871" w14:textId="77777777" w:rsidR="001A3761" w:rsidRPr="00372706" w:rsidRDefault="001A3761"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district level - 490 storage points;</w:t>
      </w:r>
    </w:p>
    <w:p w14:paraId="693793E4" w14:textId="77777777" w:rsidR="001A3761" w:rsidRPr="00372706" w:rsidRDefault="001A3761"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vaccination points, which will be created specifically for vaccination against coronavirus COVID-19 (planned number - 4250). It is also planned to include 572 mobile vaccination teams in the vaccination program.</w:t>
      </w:r>
    </w:p>
    <w:p w14:paraId="14317E8D" w14:textId="77777777" w:rsidR="001A3761" w:rsidRPr="00372706" w:rsidRDefault="001A3761" w:rsidP="00196D45">
      <w:pPr>
        <w:spacing w:after="120"/>
        <w:jc w:val="both"/>
        <w:rPr>
          <w:rFonts w:ascii="Times New Roman" w:eastAsia="Times New Roman" w:hAnsi="Times New Roman" w:cs="Times New Roman"/>
          <w:bCs/>
          <w:sz w:val="24"/>
          <w:szCs w:val="24"/>
        </w:rPr>
      </w:pPr>
    </w:p>
    <w:p w14:paraId="49D0B034" w14:textId="253FA60C"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The organization of receipt to the national warehouse and distribution of vaccines to warehouses of regional level is carried out by means of autorefrigerators of SE "Ukrvaktsina". From the </w:t>
      </w:r>
      <w:r w:rsidR="00351824" w:rsidRPr="00372706">
        <w:rPr>
          <w:rFonts w:ascii="Times New Roman" w:eastAsia="Times New Roman" w:hAnsi="Times New Roman" w:cs="Times New Roman"/>
          <w:bCs/>
          <w:sz w:val="24"/>
          <w:szCs w:val="24"/>
        </w:rPr>
        <w:t>oblast</w:t>
      </w:r>
      <w:r w:rsidRPr="00372706">
        <w:rPr>
          <w:rFonts w:ascii="Times New Roman" w:eastAsia="Times New Roman" w:hAnsi="Times New Roman" w:cs="Times New Roman"/>
          <w:bCs/>
          <w:sz w:val="24"/>
          <w:szCs w:val="24"/>
        </w:rPr>
        <w:t xml:space="preserve"> level to the </w:t>
      </w:r>
      <w:r w:rsidR="00351824" w:rsidRPr="00372706">
        <w:rPr>
          <w:rFonts w:ascii="Times New Roman" w:eastAsia="Times New Roman" w:hAnsi="Times New Roman" w:cs="Times New Roman"/>
          <w:bCs/>
          <w:sz w:val="24"/>
          <w:szCs w:val="24"/>
        </w:rPr>
        <w:t>regional level</w:t>
      </w:r>
      <w:r w:rsidRPr="00372706">
        <w:rPr>
          <w:rFonts w:ascii="Times New Roman" w:eastAsia="Times New Roman" w:hAnsi="Times New Roman" w:cs="Times New Roman"/>
          <w:bCs/>
          <w:sz w:val="24"/>
          <w:szCs w:val="24"/>
        </w:rPr>
        <w:t xml:space="preserve"> vaccines are distributed by vehicles, which mainly belong to health care facilities, and to the vaccination points they will be delivered directly </w:t>
      </w:r>
      <w:r w:rsidR="00DA7FDD" w:rsidRPr="00372706">
        <w:rPr>
          <w:rFonts w:ascii="Times New Roman" w:eastAsia="Times New Roman" w:hAnsi="Times New Roman" w:cs="Times New Roman"/>
          <w:bCs/>
          <w:sz w:val="24"/>
          <w:szCs w:val="24"/>
        </w:rPr>
        <w:t>by</w:t>
      </w:r>
      <w:r w:rsidRPr="00372706">
        <w:rPr>
          <w:rFonts w:ascii="Times New Roman" w:eastAsia="Times New Roman" w:hAnsi="Times New Roman" w:cs="Times New Roman"/>
          <w:bCs/>
          <w:sz w:val="24"/>
          <w:szCs w:val="24"/>
        </w:rPr>
        <w:t xml:space="preserve"> the primary health care facilities where the vaccination points are located (if necessary or at least once</w:t>
      </w:r>
      <w:r w:rsidR="0050797D" w:rsidRPr="00372706">
        <w:rPr>
          <w:rFonts w:ascii="Times New Roman" w:eastAsia="Times New Roman" w:hAnsi="Times New Roman" w:cs="Times New Roman"/>
          <w:bCs/>
          <w:sz w:val="24"/>
          <w:szCs w:val="24"/>
        </w:rPr>
        <w:t xml:space="preserve"> </w:t>
      </w:r>
      <w:r w:rsidRPr="00372706">
        <w:rPr>
          <w:rFonts w:ascii="Times New Roman" w:eastAsia="Times New Roman" w:hAnsi="Times New Roman" w:cs="Times New Roman"/>
          <w:bCs/>
          <w:sz w:val="24"/>
          <w:szCs w:val="24"/>
        </w:rPr>
        <w:t>per month) using thermal containers.</w:t>
      </w:r>
    </w:p>
    <w:p w14:paraId="5851E109" w14:textId="68650F98"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In order to properly assess the storage conditions and determine the potential of the existing equipment of the cold chain</w:t>
      </w:r>
      <w:r w:rsidR="00402876" w:rsidRPr="00372706">
        <w:rPr>
          <w:rFonts w:ascii="Times New Roman" w:eastAsia="Times New Roman" w:hAnsi="Times New Roman" w:cs="Times New Roman"/>
          <w:bCs/>
          <w:sz w:val="24"/>
          <w:szCs w:val="24"/>
        </w:rPr>
        <w:t xml:space="preserve"> the PHC</w:t>
      </w:r>
      <w:r w:rsidRPr="00372706">
        <w:rPr>
          <w:rFonts w:ascii="Times New Roman" w:eastAsia="Times New Roman" w:hAnsi="Times New Roman" w:cs="Times New Roman"/>
          <w:bCs/>
          <w:sz w:val="24"/>
          <w:szCs w:val="24"/>
        </w:rPr>
        <w:t xml:space="preserve"> in the 4th quarter of 2020</w:t>
      </w:r>
      <w:r w:rsidR="005826EC" w:rsidRPr="00372706">
        <w:rPr>
          <w:rFonts w:ascii="Times New Roman" w:eastAsia="Times New Roman" w:hAnsi="Times New Roman" w:cs="Times New Roman"/>
          <w:bCs/>
          <w:sz w:val="24"/>
          <w:szCs w:val="24"/>
        </w:rPr>
        <w:t xml:space="preserve"> carried out</w:t>
      </w:r>
      <w:r w:rsidRPr="00372706">
        <w:rPr>
          <w:rFonts w:ascii="Times New Roman" w:eastAsia="Times New Roman" w:hAnsi="Times New Roman" w:cs="Times New Roman"/>
          <w:bCs/>
          <w:sz w:val="24"/>
          <w:szCs w:val="24"/>
        </w:rPr>
        <w:t xml:space="preserve"> an inventory of existing refrigeration equipment in the regions and analyzed information from structural units on health</w:t>
      </w:r>
      <w:r w:rsidR="00BD3E40" w:rsidRPr="00372706">
        <w:rPr>
          <w:rFonts w:ascii="Times New Roman" w:eastAsia="Times New Roman" w:hAnsi="Times New Roman" w:cs="Times New Roman"/>
          <w:bCs/>
          <w:sz w:val="24"/>
          <w:szCs w:val="24"/>
        </w:rPr>
        <w:t xml:space="preserve"> care</w:t>
      </w:r>
      <w:r w:rsidRPr="00372706">
        <w:rPr>
          <w:rFonts w:ascii="Times New Roman" w:eastAsia="Times New Roman" w:hAnsi="Times New Roman" w:cs="Times New Roman"/>
          <w:bCs/>
          <w:sz w:val="24"/>
          <w:szCs w:val="24"/>
        </w:rPr>
        <w:t xml:space="preserve"> of administrative territories </w:t>
      </w:r>
      <w:r w:rsidR="00B9087D" w:rsidRPr="00372706">
        <w:rPr>
          <w:rFonts w:ascii="Times New Roman" w:eastAsia="Times New Roman" w:hAnsi="Times New Roman" w:cs="Times New Roman"/>
          <w:bCs/>
          <w:sz w:val="24"/>
          <w:szCs w:val="24"/>
        </w:rPr>
        <w:t>concerning</w:t>
      </w:r>
      <w:r w:rsidRPr="00372706">
        <w:rPr>
          <w:rFonts w:ascii="Times New Roman" w:eastAsia="Times New Roman" w:hAnsi="Times New Roman" w:cs="Times New Roman"/>
          <w:bCs/>
          <w:sz w:val="24"/>
          <w:szCs w:val="24"/>
        </w:rPr>
        <w:t xml:space="preserve"> </w:t>
      </w:r>
      <w:r w:rsidR="00D51BB6" w:rsidRPr="00372706">
        <w:rPr>
          <w:rFonts w:ascii="Times New Roman" w:eastAsia="Times New Roman" w:hAnsi="Times New Roman" w:cs="Times New Roman"/>
          <w:bCs/>
          <w:sz w:val="24"/>
          <w:szCs w:val="24"/>
        </w:rPr>
        <w:t>condition</w:t>
      </w:r>
      <w:r w:rsidRPr="00372706">
        <w:rPr>
          <w:rFonts w:ascii="Times New Roman" w:eastAsia="Times New Roman" w:hAnsi="Times New Roman" w:cs="Times New Roman"/>
          <w:bCs/>
          <w:sz w:val="24"/>
          <w:szCs w:val="24"/>
        </w:rPr>
        <w:t xml:space="preserve"> of existing refrigeration equipment used for storage </w:t>
      </w:r>
      <w:r w:rsidR="0081437E" w:rsidRPr="00372706">
        <w:rPr>
          <w:rFonts w:ascii="Times New Roman" w:eastAsia="Times New Roman" w:hAnsi="Times New Roman" w:cs="Times New Roman"/>
          <w:bCs/>
          <w:sz w:val="24"/>
          <w:szCs w:val="24"/>
        </w:rPr>
        <w:t xml:space="preserve">of </w:t>
      </w:r>
      <w:r w:rsidRPr="00372706">
        <w:rPr>
          <w:rFonts w:ascii="Times New Roman" w:eastAsia="Times New Roman" w:hAnsi="Times New Roman" w:cs="Times New Roman"/>
          <w:bCs/>
          <w:sz w:val="24"/>
          <w:szCs w:val="24"/>
        </w:rPr>
        <w:t>medical immunobiological drugs in health care facilities at different levels of the cold chain.</w:t>
      </w:r>
    </w:p>
    <w:p w14:paraId="5833034A" w14:textId="53AD83E6"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The analysis identified the need to upgrade the existing refrigeration equipment in </w:t>
      </w:r>
      <w:r w:rsidR="007808C8" w:rsidRPr="00372706">
        <w:rPr>
          <w:rFonts w:ascii="Times New Roman" w:eastAsia="Times New Roman" w:hAnsi="Times New Roman" w:cs="Times New Roman"/>
          <w:bCs/>
          <w:sz w:val="24"/>
          <w:szCs w:val="24"/>
        </w:rPr>
        <w:t>HCFs</w:t>
      </w:r>
      <w:r w:rsidRPr="00372706">
        <w:rPr>
          <w:rFonts w:ascii="Times New Roman" w:eastAsia="Times New Roman" w:hAnsi="Times New Roman" w:cs="Times New Roman"/>
          <w:bCs/>
          <w:sz w:val="24"/>
          <w:szCs w:val="24"/>
        </w:rPr>
        <w:t xml:space="preserve">, </w:t>
      </w:r>
      <w:r w:rsidR="00C40B3B" w:rsidRPr="00372706">
        <w:rPr>
          <w:rFonts w:ascii="Times New Roman" w:eastAsia="Times New Roman" w:hAnsi="Times New Roman" w:cs="Times New Roman"/>
          <w:bCs/>
          <w:sz w:val="24"/>
          <w:szCs w:val="24"/>
        </w:rPr>
        <w:t xml:space="preserve">in particular </w:t>
      </w:r>
      <w:r w:rsidRPr="00372706">
        <w:rPr>
          <w:rFonts w:ascii="Times New Roman" w:eastAsia="Times New Roman" w:hAnsi="Times New Roman" w:cs="Times New Roman"/>
          <w:bCs/>
          <w:sz w:val="24"/>
          <w:szCs w:val="24"/>
        </w:rPr>
        <w:t xml:space="preserve">2,583 refrigerators </w:t>
      </w:r>
      <w:r w:rsidR="002F233F" w:rsidRPr="00372706">
        <w:rPr>
          <w:rFonts w:ascii="Times New Roman" w:eastAsia="Times New Roman" w:hAnsi="Times New Roman" w:cs="Times New Roman"/>
          <w:bCs/>
          <w:sz w:val="24"/>
          <w:szCs w:val="24"/>
        </w:rPr>
        <w:t>produced before</w:t>
      </w:r>
      <w:r w:rsidRPr="00372706">
        <w:rPr>
          <w:rFonts w:ascii="Times New Roman" w:eastAsia="Times New Roman" w:hAnsi="Times New Roman" w:cs="Times New Roman"/>
          <w:bCs/>
          <w:sz w:val="24"/>
          <w:szCs w:val="24"/>
        </w:rPr>
        <w:t xml:space="preserve"> 2000</w:t>
      </w:r>
      <w:r w:rsidR="002F233F" w:rsidRPr="00372706">
        <w:rPr>
          <w:rFonts w:ascii="Times New Roman" w:eastAsia="Times New Roman" w:hAnsi="Times New Roman" w:cs="Times New Roman"/>
          <w:bCs/>
          <w:sz w:val="24"/>
          <w:szCs w:val="24"/>
        </w:rPr>
        <w:t xml:space="preserve"> are used</w:t>
      </w:r>
      <w:r w:rsidRPr="00372706">
        <w:rPr>
          <w:rFonts w:ascii="Times New Roman" w:eastAsia="Times New Roman" w:hAnsi="Times New Roman" w:cs="Times New Roman"/>
          <w:bCs/>
          <w:sz w:val="24"/>
          <w:szCs w:val="24"/>
        </w:rPr>
        <w:t xml:space="preserve"> and 6,393 refrigerators </w:t>
      </w:r>
      <w:r w:rsidR="00070DD3" w:rsidRPr="00372706">
        <w:rPr>
          <w:rFonts w:ascii="Times New Roman" w:eastAsia="Times New Roman" w:hAnsi="Times New Roman" w:cs="Times New Roman"/>
          <w:bCs/>
          <w:sz w:val="24"/>
          <w:szCs w:val="24"/>
        </w:rPr>
        <w:t>produced</w:t>
      </w:r>
      <w:r w:rsidR="00813285" w:rsidRPr="00372706">
        <w:rPr>
          <w:rFonts w:ascii="Times New Roman" w:eastAsia="Times New Roman" w:hAnsi="Times New Roman" w:cs="Times New Roman"/>
          <w:bCs/>
          <w:sz w:val="24"/>
          <w:szCs w:val="24"/>
        </w:rPr>
        <w:t xml:space="preserve"> within </w:t>
      </w:r>
      <w:r w:rsidR="000700DA" w:rsidRPr="00372706">
        <w:rPr>
          <w:rFonts w:ascii="Times New Roman" w:eastAsia="Times New Roman" w:hAnsi="Times New Roman" w:cs="Times New Roman"/>
          <w:bCs/>
          <w:sz w:val="24"/>
          <w:szCs w:val="24"/>
        </w:rPr>
        <w:t>a timeframe from</w:t>
      </w:r>
      <w:r w:rsidR="00070DD3" w:rsidRPr="00372706">
        <w:rPr>
          <w:rFonts w:ascii="Times New Roman" w:eastAsia="Times New Roman" w:hAnsi="Times New Roman" w:cs="Times New Roman"/>
          <w:bCs/>
          <w:sz w:val="24"/>
          <w:szCs w:val="24"/>
        </w:rPr>
        <w:t xml:space="preserve"> </w:t>
      </w:r>
      <w:r w:rsidRPr="00372706">
        <w:rPr>
          <w:rFonts w:ascii="Times New Roman" w:eastAsia="Times New Roman" w:hAnsi="Times New Roman" w:cs="Times New Roman"/>
          <w:bCs/>
          <w:sz w:val="24"/>
          <w:szCs w:val="24"/>
        </w:rPr>
        <w:t>2000</w:t>
      </w:r>
      <w:r w:rsidR="000700DA" w:rsidRPr="00372706">
        <w:rPr>
          <w:rFonts w:ascii="Times New Roman" w:eastAsia="Times New Roman" w:hAnsi="Times New Roman" w:cs="Times New Roman"/>
          <w:bCs/>
          <w:sz w:val="24"/>
          <w:szCs w:val="24"/>
        </w:rPr>
        <w:t xml:space="preserve"> to </w:t>
      </w:r>
      <w:r w:rsidRPr="00372706">
        <w:rPr>
          <w:rFonts w:ascii="Times New Roman" w:eastAsia="Times New Roman" w:hAnsi="Times New Roman" w:cs="Times New Roman"/>
          <w:bCs/>
          <w:sz w:val="24"/>
          <w:szCs w:val="24"/>
        </w:rPr>
        <w:t>2010, which need to be depreciated.</w:t>
      </w:r>
    </w:p>
    <w:p w14:paraId="2865A2DF" w14:textId="0EF411F3"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In addition, an evaluation was conducted in collaboration with UNICEF using the Sizing Tool, </w:t>
      </w:r>
      <w:r w:rsidR="00824C23" w:rsidRPr="00372706">
        <w:rPr>
          <w:rFonts w:ascii="Times New Roman" w:eastAsia="Times New Roman" w:hAnsi="Times New Roman" w:cs="Times New Roman"/>
          <w:bCs/>
          <w:sz w:val="24"/>
          <w:szCs w:val="24"/>
        </w:rPr>
        <w:t xml:space="preserve">i.e. </w:t>
      </w:r>
      <w:r w:rsidRPr="00372706">
        <w:rPr>
          <w:rFonts w:ascii="Times New Roman" w:eastAsia="Times New Roman" w:hAnsi="Times New Roman" w:cs="Times New Roman"/>
          <w:bCs/>
          <w:sz w:val="24"/>
          <w:szCs w:val="24"/>
        </w:rPr>
        <w:t xml:space="preserve">a tool for determining </w:t>
      </w:r>
      <w:r w:rsidR="00BC3518" w:rsidRPr="00372706">
        <w:rPr>
          <w:rFonts w:ascii="Times New Roman" w:eastAsia="Times New Roman" w:hAnsi="Times New Roman" w:cs="Times New Roman"/>
          <w:bCs/>
          <w:sz w:val="24"/>
          <w:szCs w:val="24"/>
        </w:rPr>
        <w:t xml:space="preserve">a </w:t>
      </w:r>
      <w:r w:rsidRPr="00372706">
        <w:rPr>
          <w:rFonts w:ascii="Times New Roman" w:eastAsia="Times New Roman" w:hAnsi="Times New Roman" w:cs="Times New Roman"/>
          <w:bCs/>
          <w:sz w:val="24"/>
          <w:szCs w:val="24"/>
        </w:rPr>
        <w:t xml:space="preserve">size and links of a cold chain. This tool makes it possible to obtain and evaluate data on planned and additional immunizations (cold chain capacity), possible transport costs from the initial level (national) to the lower level of distribution (vaccination points), input requirements for immunization per </w:t>
      </w:r>
      <w:r w:rsidR="00CA3056" w:rsidRPr="00372706">
        <w:rPr>
          <w:rFonts w:ascii="Times New Roman" w:eastAsia="Times New Roman" w:hAnsi="Times New Roman" w:cs="Times New Roman"/>
          <w:bCs/>
          <w:sz w:val="24"/>
          <w:szCs w:val="24"/>
        </w:rPr>
        <w:t xml:space="preserve">one </w:t>
      </w:r>
      <w:r w:rsidRPr="00372706">
        <w:rPr>
          <w:rFonts w:ascii="Times New Roman" w:eastAsia="Times New Roman" w:hAnsi="Times New Roman" w:cs="Times New Roman"/>
          <w:bCs/>
          <w:sz w:val="24"/>
          <w:szCs w:val="24"/>
        </w:rPr>
        <w:t>recipient (vaccine, solvent, toolfor injections, etc.), the amount of waste generated and the cost of their disposal, a general idea of ​​the analysis of distribution routes, etc.</w:t>
      </w:r>
    </w:p>
    <w:p w14:paraId="5E26000E" w14:textId="53C5C1ED"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According to the results of the calculation, insufficient volumes of warehouses of oblast level were determined in 4 oblasts (Poltava, Ternopil, Kharkiv and Chernihiv)  with</w:t>
      </w:r>
      <w:r w:rsidR="00E56F44" w:rsidRPr="00372706">
        <w:rPr>
          <w:rFonts w:ascii="Times New Roman" w:eastAsia="Times New Roman" w:hAnsi="Times New Roman" w:cs="Times New Roman"/>
          <w:bCs/>
          <w:sz w:val="24"/>
          <w:szCs w:val="24"/>
        </w:rPr>
        <w:t xml:space="preserve"> vaccine</w:t>
      </w:r>
      <w:r w:rsidRPr="00372706">
        <w:rPr>
          <w:rFonts w:ascii="Times New Roman" w:eastAsia="Times New Roman" w:hAnsi="Times New Roman" w:cs="Times New Roman"/>
          <w:bCs/>
          <w:sz w:val="24"/>
          <w:szCs w:val="24"/>
        </w:rPr>
        <w:t xml:space="preserve"> storage conditions </w:t>
      </w:r>
      <w:r w:rsidR="005E7AA3" w:rsidRPr="00372706">
        <w:rPr>
          <w:rFonts w:ascii="Times New Roman" w:eastAsia="Times New Roman" w:hAnsi="Times New Roman" w:cs="Times New Roman"/>
          <w:bCs/>
          <w:sz w:val="24"/>
          <w:szCs w:val="24"/>
        </w:rPr>
        <w:t xml:space="preserve">of </w:t>
      </w:r>
      <w:r w:rsidRPr="00372706">
        <w:rPr>
          <w:rFonts w:ascii="Times New Roman" w:eastAsia="Times New Roman" w:hAnsi="Times New Roman" w:cs="Times New Roman"/>
          <w:bCs/>
          <w:sz w:val="24"/>
          <w:szCs w:val="24"/>
        </w:rPr>
        <w:t>+2 - + 8 ° С</w:t>
      </w:r>
      <w:r w:rsidR="00B86728" w:rsidRPr="00372706">
        <w:rPr>
          <w:rFonts w:ascii="Times New Roman" w:eastAsia="Times New Roman" w:hAnsi="Times New Roman" w:cs="Times New Roman"/>
          <w:bCs/>
          <w:sz w:val="24"/>
          <w:szCs w:val="24"/>
        </w:rPr>
        <w:t>;</w:t>
      </w:r>
      <w:r w:rsidRPr="00372706">
        <w:rPr>
          <w:rFonts w:ascii="Times New Roman" w:eastAsia="Times New Roman" w:hAnsi="Times New Roman" w:cs="Times New Roman"/>
          <w:bCs/>
          <w:sz w:val="24"/>
          <w:szCs w:val="24"/>
        </w:rPr>
        <w:t xml:space="preserve">equipment shortages were determined in 18 oblasts and in the national warehouse </w:t>
      </w:r>
      <w:r w:rsidR="00876EE0" w:rsidRPr="00372706">
        <w:rPr>
          <w:rFonts w:ascii="Times New Roman" w:eastAsia="Times New Roman" w:hAnsi="Times New Roman" w:cs="Times New Roman"/>
          <w:bCs/>
          <w:sz w:val="24"/>
          <w:szCs w:val="24"/>
        </w:rPr>
        <w:t>with</w:t>
      </w:r>
      <w:r w:rsidRPr="00372706">
        <w:rPr>
          <w:rFonts w:ascii="Times New Roman" w:eastAsia="Times New Roman" w:hAnsi="Times New Roman" w:cs="Times New Roman"/>
          <w:bCs/>
          <w:sz w:val="24"/>
          <w:szCs w:val="24"/>
        </w:rPr>
        <w:t xml:space="preserve"> vaccine storage conditions</w:t>
      </w:r>
      <w:r w:rsidR="00296C71" w:rsidRPr="00372706">
        <w:rPr>
          <w:rFonts w:ascii="Times New Roman" w:eastAsia="Times New Roman" w:hAnsi="Times New Roman" w:cs="Times New Roman"/>
          <w:bCs/>
          <w:sz w:val="24"/>
          <w:szCs w:val="24"/>
        </w:rPr>
        <w:t xml:space="preserve"> of</w:t>
      </w:r>
      <w:r w:rsidRPr="00372706">
        <w:rPr>
          <w:rFonts w:ascii="Times New Roman" w:eastAsia="Times New Roman" w:hAnsi="Times New Roman" w:cs="Times New Roman"/>
          <w:bCs/>
          <w:sz w:val="24"/>
          <w:szCs w:val="24"/>
        </w:rPr>
        <w:t xml:space="preserve"> -20 ° C. Only 6 oblasts (Zhytomyr, Zaporizhia, Kherson, Khmelnytsky</w:t>
      </w:r>
      <w:r w:rsidR="00112C76" w:rsidRPr="00372706">
        <w:rPr>
          <w:rFonts w:ascii="Times New Roman" w:eastAsia="Times New Roman" w:hAnsi="Times New Roman" w:cs="Times New Roman"/>
          <w:bCs/>
          <w:sz w:val="24"/>
          <w:szCs w:val="24"/>
        </w:rPr>
        <w:t>i</w:t>
      </w:r>
      <w:r w:rsidRPr="00372706">
        <w:rPr>
          <w:rFonts w:ascii="Times New Roman" w:eastAsia="Times New Roman" w:hAnsi="Times New Roman" w:cs="Times New Roman"/>
          <w:bCs/>
          <w:sz w:val="24"/>
          <w:szCs w:val="24"/>
        </w:rPr>
        <w:t>, Cherkasy, Chernivtsi and Kyiv</w:t>
      </w:r>
      <w:r w:rsidR="001024BF" w:rsidRPr="00372706">
        <w:rPr>
          <w:rFonts w:ascii="Times New Roman" w:eastAsia="Times New Roman" w:hAnsi="Times New Roman" w:cs="Times New Roman"/>
          <w:bCs/>
          <w:sz w:val="24"/>
          <w:szCs w:val="24"/>
        </w:rPr>
        <w:t xml:space="preserve"> City</w:t>
      </w:r>
      <w:r w:rsidRPr="00372706">
        <w:rPr>
          <w:rFonts w:ascii="Times New Roman" w:eastAsia="Times New Roman" w:hAnsi="Times New Roman" w:cs="Times New Roman"/>
          <w:bCs/>
          <w:sz w:val="24"/>
          <w:szCs w:val="24"/>
        </w:rPr>
        <w:t xml:space="preserve"> have sufficient capacity to receive a vaccine.</w:t>
      </w:r>
    </w:p>
    <w:p w14:paraId="20747C30" w14:textId="510EAFFE" w:rsidR="00404BB4" w:rsidRPr="00372706" w:rsidRDefault="0086373A" w:rsidP="00196D45">
      <w:pPr>
        <w:spacing w:after="120"/>
        <w:jc w:val="both"/>
        <w:rPr>
          <w:rFonts w:ascii="Times New Roman" w:eastAsia="Times New Roman" w:hAnsi="Times New Roman" w:cs="Times New Roman"/>
          <w:bCs/>
          <w:sz w:val="24"/>
          <w:szCs w:val="24"/>
        </w:rPr>
      </w:pPr>
      <w:r w:rsidRPr="00477377">
        <w:rPr>
          <w:rFonts w:ascii="Times New Roman" w:eastAsia="Times New Roman" w:hAnsi="Times New Roman" w:cs="Times New Roman"/>
          <w:bCs/>
          <w:sz w:val="24"/>
          <w:szCs w:val="24"/>
        </w:rPr>
        <w:t>With reference to the results of the assessment</w:t>
      </w:r>
      <w:r w:rsidR="00AA7FAE" w:rsidRPr="00477377">
        <w:rPr>
          <w:rFonts w:ascii="Times New Roman" w:eastAsia="Times New Roman" w:hAnsi="Times New Roman" w:cs="Times New Roman"/>
          <w:bCs/>
          <w:sz w:val="24"/>
          <w:szCs w:val="24"/>
        </w:rPr>
        <w:t xml:space="preserve"> to be carried out at the initial stage of the Project implementation</w:t>
      </w:r>
      <w:r w:rsidRPr="00477377">
        <w:rPr>
          <w:rFonts w:ascii="Times New Roman" w:eastAsia="Times New Roman" w:hAnsi="Times New Roman" w:cs="Times New Roman"/>
          <w:bCs/>
          <w:sz w:val="24"/>
          <w:szCs w:val="24"/>
        </w:rPr>
        <w:t>, necessity of refrigeration equipment purchasing will be determined</w:t>
      </w:r>
      <w:r w:rsidR="00AA7FAE" w:rsidRPr="00477377">
        <w:rPr>
          <w:rFonts w:ascii="Times New Roman" w:eastAsia="Times New Roman" w:hAnsi="Times New Roman" w:cs="Times New Roman"/>
          <w:bCs/>
          <w:sz w:val="24"/>
          <w:szCs w:val="24"/>
        </w:rPr>
        <w:t xml:space="preserve"> to</w:t>
      </w:r>
      <w:r w:rsidRPr="00477377">
        <w:rPr>
          <w:rFonts w:ascii="Times New Roman" w:eastAsia="Times New Roman" w:hAnsi="Times New Roman" w:cs="Times New Roman"/>
          <w:bCs/>
          <w:sz w:val="24"/>
          <w:szCs w:val="24"/>
        </w:rPr>
        <w:t xml:space="preserve"> </w:t>
      </w:r>
      <w:r w:rsidR="001A3761" w:rsidRPr="00477377">
        <w:rPr>
          <w:rFonts w:ascii="Times New Roman" w:eastAsia="Times New Roman" w:hAnsi="Times New Roman" w:cs="Times New Roman"/>
          <w:bCs/>
          <w:sz w:val="24"/>
          <w:szCs w:val="24"/>
        </w:rPr>
        <w:t>ensure the storage of the vaccine against COVID-19 in accordance with the requirements of the cold chain.</w:t>
      </w:r>
      <w:r w:rsidRPr="00477377">
        <w:rPr>
          <w:rFonts w:ascii="Times New Roman" w:eastAsia="Times New Roman" w:hAnsi="Times New Roman" w:cs="Times New Roman"/>
          <w:bCs/>
          <w:sz w:val="24"/>
          <w:szCs w:val="24"/>
        </w:rPr>
        <w:t xml:space="preserve"> </w:t>
      </w:r>
      <w:r w:rsidR="00AA7FAE" w:rsidRPr="00477377">
        <w:rPr>
          <w:rFonts w:ascii="Times New Roman" w:eastAsia="Times New Roman" w:hAnsi="Times New Roman" w:cs="Times New Roman"/>
          <w:bCs/>
          <w:sz w:val="24"/>
          <w:szCs w:val="24"/>
        </w:rPr>
        <w:t>In HCF where</w:t>
      </w:r>
      <w:r w:rsidRPr="00477377">
        <w:rPr>
          <w:rFonts w:ascii="Times New Roman" w:eastAsia="Times New Roman" w:hAnsi="Times New Roman" w:cs="Times New Roman"/>
          <w:bCs/>
          <w:sz w:val="24"/>
          <w:szCs w:val="24"/>
        </w:rPr>
        <w:t xml:space="preserve"> </w:t>
      </w:r>
      <w:r w:rsidR="00404BB4" w:rsidRPr="00477377">
        <w:rPr>
          <w:rFonts w:ascii="Times New Roman" w:eastAsia="Times New Roman" w:hAnsi="Times New Roman" w:cs="Times New Roman"/>
          <w:bCs/>
          <w:sz w:val="24"/>
          <w:szCs w:val="24"/>
        </w:rPr>
        <w:t>the Project procures new refrigerators for the transportation and storage of vaccines, old refrigerators containing ozone-depleting substances must be disposed of safely in accordance with pertinent national regulations and international requirements.</w:t>
      </w:r>
    </w:p>
    <w:p w14:paraId="00AAC031" w14:textId="77777777" w:rsidR="00AD1B11" w:rsidRPr="00372706" w:rsidRDefault="00AD1B11" w:rsidP="00196D45">
      <w:pPr>
        <w:spacing w:after="120"/>
        <w:jc w:val="both"/>
        <w:rPr>
          <w:rFonts w:ascii="Times New Roman" w:eastAsia="Times New Roman" w:hAnsi="Times New Roman" w:cs="Times New Roman"/>
          <w:bCs/>
          <w:sz w:val="24"/>
          <w:szCs w:val="24"/>
          <w:highlight w:val="red"/>
        </w:rPr>
      </w:pPr>
    </w:p>
    <w:p w14:paraId="5327674D" w14:textId="4BEDC86A" w:rsidR="00873549" w:rsidRPr="00372706" w:rsidRDefault="00873549" w:rsidP="00196D45">
      <w:pPr>
        <w:pStyle w:val="2"/>
        <w:tabs>
          <w:tab w:val="left" w:pos="540"/>
        </w:tabs>
        <w:spacing w:line="276" w:lineRule="auto"/>
        <w:ind w:left="540" w:hanging="540"/>
        <w:rPr>
          <w:rFonts w:cs="Times New Roman"/>
          <w:szCs w:val="24"/>
        </w:rPr>
      </w:pPr>
      <w:bookmarkStart w:id="44" w:name="_Toc72067014"/>
      <w:bookmarkStart w:id="45" w:name="_Toc74751017"/>
      <w:r w:rsidRPr="00372706">
        <w:rPr>
          <w:rFonts w:cs="Times New Roman"/>
          <w:szCs w:val="24"/>
        </w:rPr>
        <w:t>6.</w:t>
      </w:r>
      <w:r w:rsidR="00DA059B" w:rsidRPr="00372706">
        <w:rPr>
          <w:rFonts w:cs="Times New Roman"/>
          <w:szCs w:val="24"/>
        </w:rPr>
        <w:t>3</w:t>
      </w:r>
      <w:r w:rsidRPr="00372706">
        <w:rPr>
          <w:rFonts w:cs="Times New Roman"/>
          <w:szCs w:val="24"/>
        </w:rPr>
        <w:t>.</w:t>
      </w:r>
      <w:r w:rsidRPr="00372706">
        <w:rPr>
          <w:rFonts w:cs="Times New Roman"/>
          <w:szCs w:val="24"/>
        </w:rPr>
        <w:tab/>
      </w:r>
      <w:bookmarkEnd w:id="44"/>
      <w:r w:rsidR="008029D0" w:rsidRPr="00372706">
        <w:rPr>
          <w:rFonts w:eastAsia="Times New Roman" w:cs="Times New Roman"/>
          <w:bCs/>
          <w:szCs w:val="24"/>
        </w:rPr>
        <w:t>Monitoring and reporting with</w:t>
      </w:r>
      <w:r w:rsidR="004A35D3" w:rsidRPr="00372706">
        <w:rPr>
          <w:rFonts w:eastAsia="Times New Roman" w:cs="Times New Roman"/>
          <w:bCs/>
          <w:szCs w:val="24"/>
        </w:rPr>
        <w:t>in</w:t>
      </w:r>
      <w:r w:rsidR="008029D0" w:rsidRPr="00372706">
        <w:rPr>
          <w:rFonts w:eastAsia="Times New Roman" w:cs="Times New Roman"/>
          <w:bCs/>
          <w:szCs w:val="24"/>
        </w:rPr>
        <w:t xml:space="preserve"> the Project implementation</w:t>
      </w:r>
      <w:bookmarkEnd w:id="45"/>
    </w:p>
    <w:p w14:paraId="2F4B9CD5" w14:textId="6330480F" w:rsidR="005E2ABF" w:rsidRPr="00372706" w:rsidRDefault="005E2ABF"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MOH through PIU is responsible for overall implementation of the Project, ensuring that project implementation is compliant with the World Bank’s ESF - particularly, with the relevant ESSs; the World Bank Group’s EHS Guidelines; WHO COVID-19 Guidelines; and this ESMF. The PIU will be adequately staffed and maintained throughout the project life. </w:t>
      </w:r>
    </w:p>
    <w:p w14:paraId="48C43600" w14:textId="08065361" w:rsidR="004679E4" w:rsidRPr="00372706" w:rsidRDefault="00D24991"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Within </w:t>
      </w:r>
      <w:r w:rsidR="004679E4" w:rsidRPr="00372706">
        <w:rPr>
          <w:rFonts w:ascii="Times New Roman" w:eastAsia="Times New Roman" w:hAnsi="Times New Roman" w:cs="Times New Roman"/>
          <w:sz w:val="24"/>
          <w:szCs w:val="24"/>
        </w:rPr>
        <w:t>the framework of the Project</w:t>
      </w:r>
      <w:r w:rsidRPr="00372706">
        <w:rPr>
          <w:rFonts w:ascii="Times New Roman" w:eastAsia="Times New Roman" w:hAnsi="Times New Roman" w:cs="Times New Roman"/>
          <w:sz w:val="24"/>
          <w:szCs w:val="24"/>
        </w:rPr>
        <w:t xml:space="preserve"> the PIU </w:t>
      </w:r>
      <w:r w:rsidR="004679E4" w:rsidRPr="00372706">
        <w:rPr>
          <w:rFonts w:ascii="Times New Roman" w:eastAsia="Times New Roman" w:hAnsi="Times New Roman" w:cs="Times New Roman"/>
          <w:sz w:val="24"/>
          <w:szCs w:val="24"/>
        </w:rPr>
        <w:t xml:space="preserve">will be responsible for </w:t>
      </w:r>
      <w:r w:rsidR="000363A1" w:rsidRPr="00372706">
        <w:rPr>
          <w:rFonts w:ascii="Times New Roman" w:eastAsia="Times New Roman" w:hAnsi="Times New Roman" w:cs="Times New Roman"/>
          <w:sz w:val="24"/>
          <w:szCs w:val="24"/>
        </w:rPr>
        <w:t xml:space="preserve">monitoring </w:t>
      </w:r>
      <w:r w:rsidR="004679E4" w:rsidRPr="00372706">
        <w:rPr>
          <w:rFonts w:ascii="Times New Roman" w:eastAsia="Times New Roman" w:hAnsi="Times New Roman" w:cs="Times New Roman"/>
          <w:sz w:val="24"/>
          <w:szCs w:val="24"/>
        </w:rPr>
        <w:t xml:space="preserve">of </w:t>
      </w:r>
      <w:r w:rsidR="00636376" w:rsidRPr="00372706">
        <w:rPr>
          <w:rFonts w:ascii="Times New Roman" w:eastAsia="Times New Roman" w:hAnsi="Times New Roman" w:cs="Times New Roman"/>
          <w:sz w:val="24"/>
          <w:szCs w:val="24"/>
        </w:rPr>
        <w:t xml:space="preserve">environmental and social management </w:t>
      </w:r>
      <w:r w:rsidR="004679E4" w:rsidRPr="00372706">
        <w:rPr>
          <w:rFonts w:ascii="Times New Roman" w:eastAsia="Times New Roman" w:hAnsi="Times New Roman" w:cs="Times New Roman"/>
          <w:sz w:val="24"/>
          <w:szCs w:val="24"/>
        </w:rPr>
        <w:t>tools</w:t>
      </w:r>
      <w:r w:rsidR="00E940B4" w:rsidRPr="00372706">
        <w:rPr>
          <w:rFonts w:ascii="Times New Roman" w:eastAsia="Times New Roman" w:hAnsi="Times New Roman" w:cs="Times New Roman"/>
          <w:sz w:val="24"/>
          <w:szCs w:val="24"/>
        </w:rPr>
        <w:t xml:space="preserve"> implementation</w:t>
      </w:r>
      <w:r w:rsidR="004679E4" w:rsidRPr="00372706">
        <w:rPr>
          <w:rFonts w:ascii="Times New Roman" w:eastAsia="Times New Roman" w:hAnsi="Times New Roman" w:cs="Times New Roman"/>
          <w:sz w:val="24"/>
          <w:szCs w:val="24"/>
        </w:rPr>
        <w:t>.</w:t>
      </w:r>
      <w:r w:rsidR="00E940B4" w:rsidRPr="00372706">
        <w:rPr>
          <w:rFonts w:ascii="Times New Roman" w:eastAsia="Times New Roman" w:hAnsi="Times New Roman" w:cs="Times New Roman"/>
          <w:sz w:val="24"/>
          <w:szCs w:val="24"/>
        </w:rPr>
        <w:t xml:space="preserve"> </w:t>
      </w:r>
    </w:p>
    <w:p w14:paraId="4E494DCD" w14:textId="074C6BCC" w:rsidR="00387E46" w:rsidRPr="00372706" w:rsidRDefault="004679E4"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At the initial stage of the Project implementation, a screening (assessment) of the HCFs participating in the Project</w:t>
      </w:r>
      <w:r w:rsidR="00450EF4" w:rsidRPr="00372706">
        <w:rPr>
          <w:rFonts w:ascii="Times New Roman" w:eastAsia="Times New Roman" w:hAnsi="Times New Roman" w:cs="Times New Roman"/>
          <w:sz w:val="24"/>
          <w:szCs w:val="24"/>
        </w:rPr>
        <w:t xml:space="preserve"> shall be provided</w:t>
      </w:r>
      <w:r w:rsidR="00B44CB8" w:rsidRPr="00372706">
        <w:rPr>
          <w:rFonts w:ascii="Times New Roman" w:eastAsia="Times New Roman" w:hAnsi="Times New Roman" w:cs="Times New Roman"/>
          <w:sz w:val="24"/>
          <w:szCs w:val="24"/>
        </w:rPr>
        <w:t xml:space="preserve"> to check their</w:t>
      </w:r>
      <w:r w:rsidRPr="00372706">
        <w:rPr>
          <w:rFonts w:ascii="Times New Roman" w:eastAsia="Times New Roman" w:hAnsi="Times New Roman" w:cs="Times New Roman"/>
          <w:sz w:val="24"/>
          <w:szCs w:val="24"/>
        </w:rPr>
        <w:t xml:space="preserve"> operational system of infection control and disposal of medical </w:t>
      </w:r>
      <w:r w:rsidR="00142E96" w:rsidRPr="00372706">
        <w:rPr>
          <w:rFonts w:ascii="Times New Roman" w:eastAsia="Times New Roman" w:hAnsi="Times New Roman" w:cs="Times New Roman"/>
          <w:sz w:val="24"/>
          <w:szCs w:val="24"/>
        </w:rPr>
        <w:t>waste</w:t>
      </w:r>
      <w:r w:rsidR="00C71735" w:rsidRPr="00372706">
        <w:rPr>
          <w:rFonts w:ascii="Times New Roman" w:eastAsia="Times New Roman" w:hAnsi="Times New Roman" w:cs="Times New Roman"/>
          <w:sz w:val="24"/>
          <w:szCs w:val="24"/>
        </w:rPr>
        <w:t>,</w:t>
      </w:r>
      <w:r w:rsidR="00142E96" w:rsidRPr="00372706">
        <w:rPr>
          <w:rFonts w:ascii="Times New Roman" w:eastAsia="Times New Roman" w:hAnsi="Times New Roman" w:cs="Times New Roman"/>
          <w:sz w:val="24"/>
          <w:szCs w:val="24"/>
        </w:rPr>
        <w:t xml:space="preserve"> and</w:t>
      </w:r>
      <w:r w:rsidR="00E33A36" w:rsidRPr="00372706">
        <w:rPr>
          <w:rFonts w:ascii="Times New Roman" w:eastAsia="Times New Roman" w:hAnsi="Times New Roman" w:cs="Times New Roman"/>
          <w:sz w:val="24"/>
          <w:szCs w:val="24"/>
        </w:rPr>
        <w:t xml:space="preserve"> compliance with requirements of OHS</w:t>
      </w:r>
      <w:r w:rsidRPr="00372706">
        <w:rPr>
          <w:rFonts w:ascii="Times New Roman" w:eastAsia="Times New Roman" w:hAnsi="Times New Roman" w:cs="Times New Roman"/>
          <w:sz w:val="24"/>
          <w:szCs w:val="24"/>
        </w:rPr>
        <w:t>.</w:t>
      </w:r>
    </w:p>
    <w:p w14:paraId="0ECD29D0" w14:textId="340D519F" w:rsidR="00E33A36" w:rsidRPr="00372706" w:rsidRDefault="00E33A36"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actual ways of handling medical waste used in health care facilities will be assessed to determine how they </w:t>
      </w:r>
      <w:r w:rsidR="00316A92" w:rsidRPr="00372706">
        <w:rPr>
          <w:rFonts w:ascii="Times New Roman" w:eastAsia="Times New Roman" w:hAnsi="Times New Roman" w:cs="Times New Roman"/>
          <w:sz w:val="24"/>
          <w:szCs w:val="24"/>
        </w:rPr>
        <w:t>cor</w:t>
      </w:r>
      <w:r w:rsidRPr="00372706">
        <w:rPr>
          <w:rFonts w:ascii="Times New Roman" w:eastAsia="Times New Roman" w:hAnsi="Times New Roman" w:cs="Times New Roman"/>
          <w:sz w:val="24"/>
          <w:szCs w:val="24"/>
        </w:rPr>
        <w:t xml:space="preserve">relate </w:t>
      </w:r>
      <w:r w:rsidR="00316A92" w:rsidRPr="00372706">
        <w:rPr>
          <w:rFonts w:ascii="Times New Roman" w:eastAsia="Times New Roman" w:hAnsi="Times New Roman" w:cs="Times New Roman"/>
          <w:sz w:val="24"/>
          <w:szCs w:val="24"/>
        </w:rPr>
        <w:t>with</w:t>
      </w:r>
      <w:r w:rsidRPr="00372706">
        <w:rPr>
          <w:rFonts w:ascii="Times New Roman" w:eastAsia="Times New Roman" w:hAnsi="Times New Roman" w:cs="Times New Roman"/>
          <w:sz w:val="24"/>
          <w:szCs w:val="24"/>
        </w:rPr>
        <w:t xml:space="preserve"> the World Bank's guidelines on </w:t>
      </w:r>
      <w:r w:rsidR="00AE6B8B" w:rsidRPr="00372706">
        <w:rPr>
          <w:rFonts w:ascii="Times New Roman" w:eastAsia="Times New Roman" w:hAnsi="Times New Roman" w:cs="Times New Roman"/>
          <w:sz w:val="24"/>
          <w:szCs w:val="24"/>
        </w:rPr>
        <w:t>OHS</w:t>
      </w:r>
      <w:r w:rsidRPr="00372706">
        <w:rPr>
          <w:rFonts w:ascii="Times New Roman" w:eastAsia="Times New Roman" w:hAnsi="Times New Roman" w:cs="Times New Roman"/>
          <w:sz w:val="24"/>
          <w:szCs w:val="24"/>
        </w:rPr>
        <w:t xml:space="preserve">, as well as the current WHO guidelines on COVID-19. The evaluation of existing waste management systems will be carried out </w:t>
      </w:r>
      <w:r w:rsidR="00316A92" w:rsidRPr="00372706">
        <w:rPr>
          <w:rFonts w:ascii="Times New Roman" w:eastAsia="Times New Roman" w:hAnsi="Times New Roman" w:cs="Times New Roman"/>
          <w:sz w:val="24"/>
          <w:szCs w:val="24"/>
        </w:rPr>
        <w:t>following</w:t>
      </w:r>
      <w:r w:rsidRPr="00372706">
        <w:rPr>
          <w:rFonts w:ascii="Times New Roman" w:eastAsia="Times New Roman" w:hAnsi="Times New Roman" w:cs="Times New Roman"/>
          <w:sz w:val="24"/>
          <w:szCs w:val="24"/>
        </w:rPr>
        <w:t xml:space="preserve"> the form provided in Annex 2</w:t>
      </w:r>
      <w:r w:rsidR="00316A92"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and </w:t>
      </w:r>
      <w:r w:rsidR="00316A92" w:rsidRPr="00372706">
        <w:rPr>
          <w:rFonts w:ascii="Times New Roman" w:eastAsia="Times New Roman" w:hAnsi="Times New Roman" w:cs="Times New Roman"/>
          <w:sz w:val="24"/>
          <w:szCs w:val="24"/>
        </w:rPr>
        <w:t xml:space="preserve">it </w:t>
      </w:r>
      <w:r w:rsidRPr="00372706">
        <w:rPr>
          <w:rFonts w:ascii="Times New Roman" w:eastAsia="Times New Roman" w:hAnsi="Times New Roman" w:cs="Times New Roman"/>
          <w:sz w:val="24"/>
          <w:szCs w:val="24"/>
        </w:rPr>
        <w:t>will include:</w:t>
      </w:r>
    </w:p>
    <w:p w14:paraId="0DCE4BB3"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Identification of current methods of medical waste management and disposal at the healthcare facility;</w:t>
      </w:r>
    </w:p>
    <w:p w14:paraId="3E3AD7C9"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Identification of any on-site disinfection/distraction and/or disposal facilities for medical waste including incinerators, pits for burial of medical waste, etc.;</w:t>
      </w:r>
    </w:p>
    <w:p w14:paraId="727517FA"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Identification of removal and final disposal of medical waste from a given healthcare facility, including how material is gathered and stored, routes taken to the disposal facility, and disposal procedures;</w:t>
      </w:r>
    </w:p>
    <w:p w14:paraId="1125C97C"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Review of protocols for dealing with medical waste specifically related to infectious diseases like COVID-19;</w:t>
      </w:r>
    </w:p>
    <w:p w14:paraId="71AF50AB"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Review of training delivered to healthcare workers and other relevant employees of medical facilities for medical waste management and disposal; and</w:t>
      </w:r>
    </w:p>
    <w:p w14:paraId="6DB699EB" w14:textId="363871F3"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 xml:space="preserve">Identification of whether an ICWMP need to be prepared for a given </w:t>
      </w:r>
      <w:r w:rsidR="00C35ADB" w:rsidRPr="00372706">
        <w:rPr>
          <w:rFonts w:ascii="Times New Roman" w:eastAsia="Times New Roman" w:hAnsi="Times New Roman" w:cs="Times New Roman"/>
          <w:color w:val="000000"/>
          <w:sz w:val="24"/>
          <w:szCs w:val="24"/>
        </w:rPr>
        <w:t>HCF</w:t>
      </w:r>
      <w:r w:rsidR="007C554A" w:rsidRPr="00372706">
        <w:rPr>
          <w:rFonts w:ascii="Times New Roman" w:eastAsia="Times New Roman" w:hAnsi="Times New Roman" w:cs="Times New Roman"/>
          <w:color w:val="000000"/>
          <w:sz w:val="24"/>
          <w:szCs w:val="24"/>
        </w:rPr>
        <w:t>.</w:t>
      </w:r>
    </w:p>
    <w:p w14:paraId="5BA01C40" w14:textId="77777777" w:rsidR="00C35ADB" w:rsidRPr="00372706" w:rsidRDefault="00C35ADB" w:rsidP="00196D45">
      <w:pPr>
        <w:spacing w:after="0"/>
        <w:jc w:val="both"/>
        <w:rPr>
          <w:rFonts w:ascii="Times New Roman" w:eastAsia="Times New Roman" w:hAnsi="Times New Roman" w:cs="Times New Roman"/>
          <w:sz w:val="24"/>
          <w:szCs w:val="24"/>
        </w:rPr>
      </w:pPr>
    </w:p>
    <w:p w14:paraId="3879D6E4" w14:textId="0E343014" w:rsidR="00597ADD" w:rsidRPr="00372706" w:rsidRDefault="00316A92"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color w:val="000000"/>
          <w:sz w:val="24"/>
          <w:szCs w:val="24"/>
        </w:rPr>
        <w:t>Furthermore, a review of instructions related to O</w:t>
      </w:r>
      <w:r w:rsidRPr="00372706">
        <w:rPr>
          <w:rFonts w:ascii="Times New Roman" w:eastAsia="Times New Roman" w:hAnsi="Times New Roman" w:cs="Times New Roman"/>
          <w:vanish/>
          <w:color w:val="000000"/>
          <w:sz w:val="24"/>
          <w:szCs w:val="24"/>
        </w:rPr>
        <w:t>S</w:t>
      </w:r>
      <w:r w:rsidR="00597ADD" w:rsidRPr="00372706">
        <w:rPr>
          <w:rFonts w:ascii="Times New Roman" w:eastAsia="Times New Roman" w:hAnsi="Times New Roman" w:cs="Times New Roman"/>
          <w:vanish/>
          <w:color w:val="000000"/>
          <w:sz w:val="24"/>
          <w:szCs w:val="24"/>
        </w:rPr>
        <w:t>Hh</w:t>
      </w:r>
      <w:r w:rsidR="00597ADD" w:rsidRPr="00372706">
        <w:rPr>
          <w:rFonts w:ascii="Times New Roman" w:eastAsia="Times New Roman" w:hAnsi="Times New Roman" w:cs="Times New Roman"/>
          <w:color w:val="000000"/>
          <w:sz w:val="24"/>
          <w:szCs w:val="24"/>
        </w:rPr>
        <w:t xml:space="preserve">HS </w:t>
      </w:r>
      <w:r w:rsidR="00597ADD" w:rsidRPr="00372706">
        <w:rPr>
          <w:rFonts w:ascii="Times New Roman" w:eastAsia="Times New Roman" w:hAnsi="Times New Roman" w:cs="Times New Roman"/>
          <w:sz w:val="24"/>
          <w:szCs w:val="24"/>
        </w:rPr>
        <w:t xml:space="preserve">for protecting healthcare workers from infections disease applied by the given </w:t>
      </w:r>
      <w:r w:rsidR="004465A2" w:rsidRPr="00372706">
        <w:rPr>
          <w:rFonts w:ascii="Times New Roman" w:eastAsia="Times New Roman" w:hAnsi="Times New Roman" w:cs="Times New Roman"/>
          <w:sz w:val="24"/>
          <w:szCs w:val="24"/>
        </w:rPr>
        <w:t>HCF</w:t>
      </w:r>
      <w:r w:rsidR="00597ADD" w:rsidRPr="00372706">
        <w:rPr>
          <w:rFonts w:ascii="Times New Roman" w:eastAsia="Times New Roman" w:hAnsi="Times New Roman" w:cs="Times New Roman"/>
          <w:sz w:val="24"/>
          <w:szCs w:val="24"/>
        </w:rPr>
        <w:t xml:space="preserve"> based on current WHO Guidelines </w:t>
      </w:r>
      <w:r w:rsidR="00597ADD" w:rsidRPr="00372706">
        <w:rPr>
          <w:rFonts w:ascii="Times New Roman" w:hAnsi="Times New Roman" w:cs="Times New Roman"/>
          <w:sz w:val="24"/>
          <w:szCs w:val="24"/>
        </w:rPr>
        <w:t>(</w:t>
      </w:r>
      <w:hyperlink r:id="rId25">
        <w:r w:rsidR="00597ADD" w:rsidRPr="00372706">
          <w:rPr>
            <w:rFonts w:ascii="Times New Roman" w:eastAsia="Times New Roman" w:hAnsi="Times New Roman" w:cs="Times New Roman"/>
            <w:color w:val="0000FF"/>
            <w:sz w:val="24"/>
            <w:szCs w:val="24"/>
            <w:u w:val="single"/>
          </w:rPr>
          <w:t>https://www.who.int/medical_devices/priority/COVID_19_PPE/en/</w:t>
        </w:r>
      </w:hyperlink>
      <w:r w:rsidR="00597ADD" w:rsidRPr="00372706">
        <w:rPr>
          <w:rFonts w:ascii="Times New Roman" w:eastAsia="Times New Roman" w:hAnsi="Times New Roman" w:cs="Times New Roman"/>
          <w:sz w:val="24"/>
          <w:szCs w:val="24"/>
        </w:rPr>
        <w:t xml:space="preserve"> ) for COVID-19 and the ICWMP (Annex 4) as well as the ILO guidance on safety measure for</w:t>
      </w:r>
      <w:r w:rsidR="00597ADD" w:rsidRPr="00372706">
        <w:rPr>
          <w:rFonts w:ascii="Times New Roman" w:eastAsia="Times New Roman" w:hAnsi="Times New Roman" w:cs="Times New Roman"/>
          <w:sz w:val="24"/>
          <w:szCs w:val="24"/>
        </w:rPr>
        <w:br/>
        <w:t>employees in the health sector</w:t>
      </w:r>
    </w:p>
    <w:p w14:paraId="4239EA21" w14:textId="18F954C6" w:rsidR="004465A2" w:rsidRPr="00372706" w:rsidRDefault="00597ADD"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w:t>
      </w:r>
      <w:hyperlink r:id="rId26">
        <w:r w:rsidRPr="00372706">
          <w:rPr>
            <w:rFonts w:ascii="Times New Roman" w:eastAsia="Times New Roman" w:hAnsi="Times New Roman" w:cs="Times New Roman"/>
            <w:color w:val="0000FF"/>
            <w:sz w:val="24"/>
            <w:szCs w:val="24"/>
            <w:u w:val="single"/>
          </w:rPr>
          <w:t>https://www.ilo.org/sector/Resources/publications/WCMS_741655/lang--en/index.htm</w:t>
        </w:r>
      </w:hyperlink>
      <w:r w:rsidRPr="00372706">
        <w:rPr>
          <w:rFonts w:ascii="Times New Roman" w:eastAsia="Times New Roman" w:hAnsi="Times New Roman" w:cs="Times New Roman"/>
          <w:sz w:val="24"/>
          <w:szCs w:val="24"/>
        </w:rPr>
        <w:t>)</w:t>
      </w:r>
      <w:r w:rsidR="00E92CF3" w:rsidRPr="00372706">
        <w:rPr>
          <w:rFonts w:ascii="Times New Roman" w:eastAsia="Times New Roman" w:hAnsi="Times New Roman" w:cs="Times New Roman"/>
          <w:sz w:val="24"/>
          <w:szCs w:val="24"/>
        </w:rPr>
        <w:t xml:space="preserve"> will be</w:t>
      </w:r>
      <w:r w:rsidR="0092448E" w:rsidRPr="00372706">
        <w:rPr>
          <w:rFonts w:ascii="Times New Roman" w:eastAsia="Times New Roman" w:hAnsi="Times New Roman" w:cs="Times New Roman"/>
          <w:sz w:val="24"/>
          <w:szCs w:val="24"/>
        </w:rPr>
        <w:t xml:space="preserve"> done</w:t>
      </w:r>
      <w:r w:rsidRPr="00372706">
        <w:rPr>
          <w:rFonts w:ascii="Times New Roman" w:eastAsia="Times New Roman" w:hAnsi="Times New Roman" w:cs="Times New Roman"/>
          <w:sz w:val="24"/>
          <w:szCs w:val="24"/>
        </w:rPr>
        <w:t xml:space="preserve">. </w:t>
      </w:r>
    </w:p>
    <w:p w14:paraId="692047CC" w14:textId="77777777" w:rsidR="004465A2" w:rsidRPr="00372706" w:rsidRDefault="004465A2" w:rsidP="00196D45">
      <w:pPr>
        <w:spacing w:after="0"/>
        <w:jc w:val="both"/>
        <w:rPr>
          <w:rFonts w:ascii="Times New Roman" w:eastAsia="Times New Roman" w:hAnsi="Times New Roman" w:cs="Times New Roman"/>
          <w:sz w:val="24"/>
          <w:szCs w:val="24"/>
        </w:rPr>
      </w:pPr>
    </w:p>
    <w:p w14:paraId="3535AD50" w14:textId="42D7BAA6" w:rsidR="00597ADD" w:rsidRPr="00372706" w:rsidRDefault="00597ADD"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review will include:</w:t>
      </w:r>
    </w:p>
    <w:p w14:paraId="6746B0A6" w14:textId="7F2B9BAD" w:rsidR="00597ADD" w:rsidRPr="00372706" w:rsidRDefault="00597ADD" w:rsidP="00405BCB">
      <w:pPr>
        <w:numPr>
          <w:ilvl w:val="4"/>
          <w:numId w:val="5"/>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 xml:space="preserve">Determination whether </w:t>
      </w:r>
      <w:r w:rsidR="00CD6A82" w:rsidRPr="00372706">
        <w:rPr>
          <w:rFonts w:ascii="Times New Roman" w:eastAsia="Times New Roman" w:hAnsi="Times New Roman" w:cs="Times New Roman"/>
          <w:color w:val="000000"/>
          <w:sz w:val="24"/>
          <w:szCs w:val="24"/>
        </w:rPr>
        <w:t>preparation of</w:t>
      </w:r>
      <w:r w:rsidRPr="00372706">
        <w:rPr>
          <w:rFonts w:ascii="Times New Roman" w:eastAsia="Times New Roman" w:hAnsi="Times New Roman" w:cs="Times New Roman"/>
          <w:color w:val="000000"/>
          <w:sz w:val="24"/>
          <w:szCs w:val="24"/>
        </w:rPr>
        <w:t xml:space="preserve"> healthcare workers and other employees of the </w:t>
      </w:r>
      <w:r w:rsidR="005D737B" w:rsidRPr="00372706">
        <w:rPr>
          <w:rFonts w:ascii="Times New Roman" w:eastAsia="Times New Roman" w:hAnsi="Times New Roman" w:cs="Times New Roman"/>
          <w:color w:val="000000"/>
          <w:sz w:val="24"/>
          <w:szCs w:val="24"/>
        </w:rPr>
        <w:t>HCF</w:t>
      </w:r>
      <w:r w:rsidRPr="00372706">
        <w:rPr>
          <w:rFonts w:ascii="Times New Roman" w:eastAsia="Times New Roman" w:hAnsi="Times New Roman" w:cs="Times New Roman"/>
          <w:color w:val="000000"/>
          <w:sz w:val="24"/>
          <w:szCs w:val="24"/>
        </w:rPr>
        <w:t xml:space="preserve"> is adequate;</w:t>
      </w:r>
    </w:p>
    <w:p w14:paraId="1DF3C14D" w14:textId="77777777" w:rsidR="00597ADD" w:rsidRPr="00372706" w:rsidRDefault="00597ADD" w:rsidP="00405BCB">
      <w:pPr>
        <w:numPr>
          <w:ilvl w:val="4"/>
          <w:numId w:val="5"/>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Determination if adequate stocks of PPE are available on-site.</w:t>
      </w:r>
    </w:p>
    <w:p w14:paraId="6E9FF4AB" w14:textId="2C61D3F4" w:rsidR="00A824B6" w:rsidRPr="00372706" w:rsidRDefault="00A824B6" w:rsidP="00196D45">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E818315" w14:textId="40482F23" w:rsidR="00A824B6" w:rsidRPr="008219B3" w:rsidRDefault="00A824B6" w:rsidP="00196D45">
      <w:pPr>
        <w:spacing w:after="0"/>
        <w:jc w:val="both"/>
        <w:rPr>
          <w:rFonts w:ascii="Times New Roman" w:eastAsia="Times New Roman" w:hAnsi="Times New Roman" w:cs="Times New Roman"/>
          <w:sz w:val="24"/>
          <w:szCs w:val="24"/>
        </w:rPr>
      </w:pPr>
      <w:bookmarkStart w:id="46" w:name="_Hlk72586443"/>
      <w:r w:rsidRPr="00477377">
        <w:rPr>
          <w:rFonts w:ascii="Times New Roman" w:eastAsia="Times New Roman" w:hAnsi="Times New Roman" w:cs="Times New Roman"/>
          <w:color w:val="000000"/>
          <w:sz w:val="24"/>
          <w:szCs w:val="24"/>
        </w:rPr>
        <w:t>Since the Project will address the identified</w:t>
      </w:r>
      <w:r w:rsidR="008219B3" w:rsidRPr="00477377">
        <w:rPr>
          <w:rFonts w:ascii="Times New Roman" w:eastAsia="Times New Roman" w:hAnsi="Times New Roman" w:cs="Times New Roman"/>
          <w:color w:val="000000"/>
          <w:sz w:val="24"/>
          <w:szCs w:val="24"/>
        </w:rPr>
        <w:t xml:space="preserve"> gaps</w:t>
      </w:r>
      <w:r w:rsidRPr="00477377">
        <w:rPr>
          <w:rFonts w:ascii="Times New Roman" w:eastAsia="Times New Roman" w:hAnsi="Times New Roman" w:cs="Times New Roman"/>
          <w:color w:val="000000"/>
          <w:sz w:val="24"/>
          <w:szCs w:val="24"/>
        </w:rPr>
        <w:t xml:space="preserve"> and shortcomings it will be important that the Project uses international expertise to achieve international best practices in line with WHO guidelines</w:t>
      </w:r>
      <w:r w:rsidRPr="00477377">
        <w:rPr>
          <w:rFonts w:ascii="Times New Roman" w:eastAsia="Times New Roman" w:hAnsi="Times New Roman" w:cs="Times New Roman"/>
          <w:sz w:val="24"/>
          <w:szCs w:val="24"/>
        </w:rPr>
        <w:t>.</w:t>
      </w:r>
    </w:p>
    <w:p w14:paraId="3DE39DC9" w14:textId="6FB90731" w:rsidR="00A824B6" w:rsidRPr="00372706" w:rsidRDefault="00A824B6"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All measures implemented by the Project will be assessed in accordance with the form set out in Annex 2, in order to exclude unacceptable and risky activities, identify potential environmental and social problems and environmental and social risks. Copies of each of these forms of screening (assessment) will be kept in the PIU office. The quarterly PIU report to the WB will include copies of screenings conducted during the quarter. </w:t>
      </w:r>
    </w:p>
    <w:p w14:paraId="2B4B5727" w14:textId="4CF55DF8" w:rsidR="00597ADD" w:rsidRPr="00372706" w:rsidRDefault="00A824B6"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beneficiary HCFs of the Project will prepare and implement the necessary environmental and social tools and procedures for activit</w:t>
      </w:r>
      <w:r w:rsidR="00AA1A57" w:rsidRPr="00372706">
        <w:rPr>
          <w:rFonts w:ascii="Times New Roman" w:eastAsia="Times New Roman" w:hAnsi="Times New Roman" w:cs="Times New Roman"/>
          <w:sz w:val="24"/>
          <w:szCs w:val="24"/>
        </w:rPr>
        <w:t>ies</w:t>
      </w:r>
      <w:r w:rsidRPr="00372706">
        <w:rPr>
          <w:rFonts w:ascii="Times New Roman" w:eastAsia="Times New Roman" w:hAnsi="Times New Roman" w:cs="Times New Roman"/>
          <w:sz w:val="24"/>
          <w:szCs w:val="24"/>
        </w:rPr>
        <w:t xml:space="preserve"> funded under the Project, following </w:t>
      </w:r>
      <w:r w:rsidR="00243E1A" w:rsidRPr="00372706">
        <w:rPr>
          <w:rFonts w:ascii="Times New Roman" w:eastAsia="Times New Roman" w:hAnsi="Times New Roman" w:cs="Times New Roman"/>
          <w:sz w:val="24"/>
          <w:szCs w:val="24"/>
        </w:rPr>
        <w:t>templates</w:t>
      </w:r>
      <w:r w:rsidRPr="00372706">
        <w:rPr>
          <w:rFonts w:ascii="Times New Roman" w:eastAsia="Times New Roman" w:hAnsi="Times New Roman" w:cs="Times New Roman"/>
          <w:sz w:val="24"/>
          <w:szCs w:val="24"/>
        </w:rPr>
        <w:t xml:space="preserve"> provided</w:t>
      </w:r>
      <w:r w:rsidR="004465A2"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sz w:val="24"/>
          <w:szCs w:val="24"/>
        </w:rPr>
        <w:t xml:space="preserve">by the </w:t>
      </w:r>
      <w:r w:rsidR="00362D91" w:rsidRPr="00372706">
        <w:rPr>
          <w:rFonts w:ascii="Times New Roman" w:eastAsia="Times New Roman" w:hAnsi="Times New Roman" w:cs="Times New Roman"/>
          <w:sz w:val="24"/>
          <w:szCs w:val="24"/>
        </w:rPr>
        <w:t>ESMF</w:t>
      </w:r>
      <w:r w:rsidR="004465A2" w:rsidRPr="00372706">
        <w:rPr>
          <w:rFonts w:ascii="Times New Roman" w:eastAsia="Times New Roman" w:hAnsi="Times New Roman" w:cs="Times New Roman"/>
          <w:sz w:val="24"/>
          <w:szCs w:val="24"/>
        </w:rPr>
        <w:t>. The PIU will provide materials and support in development of necessary documents</w:t>
      </w:r>
      <w:r w:rsidR="00AA1A57" w:rsidRPr="00372706">
        <w:rPr>
          <w:rFonts w:ascii="Times New Roman" w:eastAsia="Times New Roman" w:hAnsi="Times New Roman" w:cs="Times New Roman"/>
          <w:sz w:val="24"/>
          <w:szCs w:val="24"/>
        </w:rPr>
        <w:t xml:space="preserve">, </w:t>
      </w:r>
      <w:r w:rsidR="00C35ADB" w:rsidRPr="00372706">
        <w:rPr>
          <w:rFonts w:ascii="Times New Roman" w:eastAsia="Times New Roman" w:hAnsi="Times New Roman" w:cs="Times New Roman"/>
          <w:sz w:val="24"/>
          <w:szCs w:val="24"/>
        </w:rPr>
        <w:t>among them ESMP</w:t>
      </w:r>
      <w:r w:rsidR="004D430A" w:rsidRPr="00372706">
        <w:rPr>
          <w:rFonts w:ascii="Times New Roman" w:eastAsia="Times New Roman" w:hAnsi="Times New Roman" w:cs="Times New Roman"/>
          <w:sz w:val="24"/>
          <w:szCs w:val="24"/>
        </w:rPr>
        <w:t xml:space="preserve"> and </w:t>
      </w:r>
      <w:r w:rsidR="00C35ADB" w:rsidRPr="00372706">
        <w:rPr>
          <w:rFonts w:ascii="Times New Roman" w:eastAsia="Times New Roman" w:hAnsi="Times New Roman" w:cs="Times New Roman"/>
          <w:sz w:val="24"/>
          <w:szCs w:val="24"/>
        </w:rPr>
        <w:t>ICWMP,</w:t>
      </w:r>
      <w:r w:rsidR="00D22F2B" w:rsidRPr="00372706">
        <w:rPr>
          <w:rFonts w:ascii="Times New Roman" w:eastAsia="Times New Roman" w:hAnsi="Times New Roman" w:cs="Times New Roman"/>
          <w:sz w:val="24"/>
          <w:szCs w:val="24"/>
        </w:rPr>
        <w:t xml:space="preserve"> also clarifications</w:t>
      </w:r>
      <w:r w:rsidR="00371C64" w:rsidRPr="00372706">
        <w:rPr>
          <w:rFonts w:ascii="Times New Roman" w:eastAsia="Times New Roman" w:hAnsi="Times New Roman" w:cs="Times New Roman"/>
          <w:sz w:val="24"/>
          <w:szCs w:val="24"/>
        </w:rPr>
        <w:t xml:space="preserve"> concerning</w:t>
      </w:r>
      <w:r w:rsidR="00C35ADB" w:rsidRPr="00372706">
        <w:rPr>
          <w:rFonts w:ascii="Times New Roman" w:eastAsia="Times New Roman" w:hAnsi="Times New Roman" w:cs="Times New Roman"/>
          <w:sz w:val="24"/>
          <w:szCs w:val="24"/>
        </w:rPr>
        <w:t xml:space="preserve"> LMP,</w:t>
      </w:r>
      <w:r w:rsidR="00371C64" w:rsidRPr="00372706">
        <w:rPr>
          <w:rFonts w:ascii="Times New Roman" w:eastAsia="Times New Roman" w:hAnsi="Times New Roman" w:cs="Times New Roman"/>
          <w:sz w:val="24"/>
          <w:szCs w:val="24"/>
        </w:rPr>
        <w:t xml:space="preserve"> GRM, </w:t>
      </w:r>
      <w:r w:rsidR="00C35ADB" w:rsidRPr="00372706">
        <w:rPr>
          <w:rFonts w:ascii="Times New Roman" w:eastAsia="Times New Roman" w:hAnsi="Times New Roman" w:cs="Times New Roman"/>
          <w:sz w:val="24"/>
          <w:szCs w:val="24"/>
        </w:rPr>
        <w:t>OHS procedures</w:t>
      </w:r>
      <w:r w:rsidR="00CB12B2" w:rsidRPr="00372706">
        <w:rPr>
          <w:rFonts w:ascii="Times New Roman" w:eastAsia="Times New Roman" w:hAnsi="Times New Roman" w:cs="Times New Roman"/>
          <w:sz w:val="24"/>
          <w:szCs w:val="24"/>
        </w:rPr>
        <w:t xml:space="preserve"> and</w:t>
      </w:r>
      <w:r w:rsidR="00C35ADB" w:rsidRPr="00372706">
        <w:rPr>
          <w:rFonts w:ascii="Times New Roman" w:eastAsia="Times New Roman" w:hAnsi="Times New Roman" w:cs="Times New Roman"/>
          <w:sz w:val="24"/>
          <w:szCs w:val="24"/>
        </w:rPr>
        <w:t xml:space="preserve"> Code of conduct</w:t>
      </w:r>
      <w:r w:rsidR="00CB12B2" w:rsidRPr="00372706">
        <w:rPr>
          <w:rFonts w:ascii="Times New Roman" w:eastAsia="Times New Roman" w:hAnsi="Times New Roman" w:cs="Times New Roman"/>
          <w:sz w:val="24"/>
          <w:szCs w:val="24"/>
        </w:rPr>
        <w:t xml:space="preserve"> </w:t>
      </w:r>
      <w:r w:rsidR="00C35ADB" w:rsidRPr="00372706">
        <w:rPr>
          <w:rFonts w:ascii="Times New Roman" w:eastAsia="Times New Roman" w:hAnsi="Times New Roman" w:cs="Times New Roman"/>
          <w:sz w:val="24"/>
          <w:szCs w:val="24"/>
        </w:rPr>
        <w:t xml:space="preserve">in accordance with requirements of WB ESSs and this ESMF. </w:t>
      </w:r>
      <w:bookmarkEnd w:id="46"/>
    </w:p>
    <w:p w14:paraId="38226134" w14:textId="58582B81" w:rsidR="001F24EB" w:rsidRPr="00372706" w:rsidRDefault="00AC3AE9" w:rsidP="00405BCB">
      <w:pPr>
        <w:pStyle w:val="ab"/>
        <w:numPr>
          <w:ilvl w:val="0"/>
          <w:numId w:val="34"/>
        </w:numPr>
        <w:spacing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1F24EB" w:rsidRPr="00372706">
        <w:rPr>
          <w:rFonts w:ascii="Times New Roman" w:eastAsia="Times New Roman" w:hAnsi="Times New Roman" w:cs="Times New Roman"/>
          <w:sz w:val="24"/>
        </w:rPr>
        <w:t xml:space="preserve">ESMP - after screening an Environmental and Social Management Plan shall be prepared on the basis of the model given in Annex 3. The ESMP prepared by the beneficiary HCFs shall contain the following information (but not limited to): the Project context and components, identify Project risks and impacts, include issues of labor safety and protection, the institutional capacity, the GRM. In the meantime, the ESMP should include Mitigation </w:t>
      </w:r>
      <w:r w:rsidR="00506F6A" w:rsidRPr="00372706">
        <w:rPr>
          <w:rFonts w:ascii="Times New Roman" w:eastAsia="Times New Roman" w:hAnsi="Times New Roman" w:cs="Times New Roman"/>
          <w:sz w:val="24"/>
        </w:rPr>
        <w:t>Measures Plan</w:t>
      </w:r>
      <w:r w:rsidR="001F24EB" w:rsidRPr="00372706">
        <w:rPr>
          <w:rFonts w:ascii="Times New Roman" w:eastAsia="Times New Roman" w:hAnsi="Times New Roman" w:cs="Times New Roman"/>
          <w:sz w:val="24"/>
        </w:rPr>
        <w:t xml:space="preserve"> and Monitoring Plan.</w:t>
      </w:r>
    </w:p>
    <w:p w14:paraId="0E596806" w14:textId="65EA23D9" w:rsidR="00456E7E" w:rsidRPr="00372706" w:rsidRDefault="00AC3AE9" w:rsidP="00405BCB">
      <w:pPr>
        <w:pStyle w:val="ab"/>
        <w:numPr>
          <w:ilvl w:val="0"/>
          <w:numId w:val="34"/>
        </w:numPr>
        <w:spacing w:after="240"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506F6A" w:rsidRPr="00372706">
        <w:rPr>
          <w:rFonts w:ascii="Times New Roman" w:eastAsia="Times New Roman" w:hAnsi="Times New Roman" w:cs="Times New Roman"/>
          <w:sz w:val="24"/>
        </w:rPr>
        <w:t xml:space="preserve">ICWMP - each beneficiary medical institution will prepare and implement </w:t>
      </w:r>
      <w:r w:rsidRPr="00372706">
        <w:rPr>
          <w:rFonts w:ascii="Times New Roman" w:eastAsia="Times New Roman" w:hAnsi="Times New Roman" w:cs="Times New Roman"/>
          <w:sz w:val="24"/>
        </w:rPr>
        <w:t xml:space="preserve">the </w:t>
      </w:r>
      <w:r w:rsidR="00506F6A" w:rsidRPr="00372706">
        <w:rPr>
          <w:rFonts w:ascii="Times New Roman" w:eastAsia="Times New Roman" w:hAnsi="Times New Roman" w:cs="Times New Roman"/>
          <w:sz w:val="24"/>
        </w:rPr>
        <w:t xml:space="preserve">ICWMP on the basis of the </w:t>
      </w:r>
      <w:r w:rsidR="00EE34A7" w:rsidRPr="00372706">
        <w:rPr>
          <w:rFonts w:ascii="Times New Roman" w:eastAsia="Times New Roman" w:hAnsi="Times New Roman" w:cs="Times New Roman"/>
          <w:sz w:val="24"/>
        </w:rPr>
        <w:t>recommendations</w:t>
      </w:r>
      <w:r w:rsidR="00506F6A" w:rsidRPr="00372706">
        <w:rPr>
          <w:rFonts w:ascii="Times New Roman" w:eastAsia="Times New Roman" w:hAnsi="Times New Roman" w:cs="Times New Roman"/>
          <w:sz w:val="24"/>
        </w:rPr>
        <w:t xml:space="preserve"> provided in Annex 4. The ICWMP will provide information of adequate facilities for hand washing, cleaning and disinfection procedures, use of PPE and medical waste disposal.</w:t>
      </w:r>
      <w:r w:rsidR="008B3B77" w:rsidRPr="00372706">
        <w:rPr>
          <w:rFonts w:ascii="Times New Roman" w:eastAsia="Times New Roman" w:hAnsi="Times New Roman" w:cs="Times New Roman"/>
          <w:sz w:val="24"/>
        </w:rPr>
        <w:t xml:space="preserve"> </w:t>
      </w:r>
      <w:r w:rsidR="00456E7E" w:rsidRPr="00372706">
        <w:rPr>
          <w:rFonts w:ascii="Times New Roman" w:eastAsia="Times New Roman" w:hAnsi="Times New Roman" w:cs="Times New Roman"/>
          <w:sz w:val="24"/>
        </w:rPr>
        <w:t>When developing</w:t>
      </w:r>
      <w:r w:rsidRPr="00372706">
        <w:rPr>
          <w:rFonts w:ascii="Times New Roman" w:eastAsia="Times New Roman" w:hAnsi="Times New Roman" w:cs="Times New Roman"/>
          <w:sz w:val="24"/>
        </w:rPr>
        <w:t xml:space="preserve"> the</w:t>
      </w:r>
      <w:r w:rsidR="00456E7E" w:rsidRPr="00372706">
        <w:rPr>
          <w:rFonts w:ascii="Times New Roman" w:eastAsia="Times New Roman" w:hAnsi="Times New Roman" w:cs="Times New Roman"/>
          <w:sz w:val="24"/>
        </w:rPr>
        <w:t xml:space="preserve"> ICWMP, t</w:t>
      </w:r>
      <w:r w:rsidR="00506F6A" w:rsidRPr="00372706">
        <w:rPr>
          <w:rFonts w:ascii="Times New Roman" w:eastAsia="Times New Roman" w:hAnsi="Times New Roman" w:cs="Times New Roman"/>
          <w:sz w:val="24"/>
        </w:rPr>
        <w:t>he WHO guidelines on the rational use of PPE during the COVID-19 pandemic, which focuses on the problems arising from the global shortage of PPE</w:t>
      </w:r>
      <w:r w:rsidR="00456E7E" w:rsidRPr="00372706">
        <w:rPr>
          <w:rFonts w:ascii="Times New Roman" w:eastAsia="Times New Roman" w:hAnsi="Times New Roman" w:cs="Times New Roman"/>
          <w:sz w:val="24"/>
        </w:rPr>
        <w:t>, should be taken into consideration</w:t>
      </w:r>
      <w:r w:rsidR="00506F6A" w:rsidRPr="00372706">
        <w:rPr>
          <w:rFonts w:ascii="Times New Roman" w:eastAsia="Times New Roman" w:hAnsi="Times New Roman" w:cs="Times New Roman"/>
          <w:sz w:val="24"/>
        </w:rPr>
        <w:t xml:space="preserve">. </w:t>
      </w:r>
    </w:p>
    <w:p w14:paraId="4D63C2CC" w14:textId="7210ED70" w:rsidR="00456E7E" w:rsidRPr="00372706" w:rsidRDefault="00456E7E" w:rsidP="00196D45">
      <w:pPr>
        <w:spacing w:after="24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ESMP and </w:t>
      </w:r>
      <w:r w:rsidR="00AC3AE9" w:rsidRPr="00372706">
        <w:rPr>
          <w:rFonts w:ascii="Times New Roman" w:eastAsia="Times New Roman" w:hAnsi="Times New Roman" w:cs="Times New Roman"/>
          <w:sz w:val="24"/>
          <w:szCs w:val="24"/>
        </w:rPr>
        <w:t xml:space="preserve">the </w:t>
      </w:r>
      <w:r w:rsidRPr="00372706">
        <w:rPr>
          <w:rFonts w:ascii="Times New Roman" w:eastAsia="Times New Roman" w:hAnsi="Times New Roman" w:cs="Times New Roman"/>
          <w:sz w:val="24"/>
          <w:szCs w:val="24"/>
        </w:rPr>
        <w:t>ICWMP should include the relevant elements of occupational safety and health management, as described in the WB OHS Guidelines.</w:t>
      </w:r>
    </w:p>
    <w:p w14:paraId="0734DDB6" w14:textId="3D649D0A" w:rsidR="00456E7E" w:rsidRPr="00372706" w:rsidRDefault="00456E7E" w:rsidP="00405BCB">
      <w:pPr>
        <w:pStyle w:val="ab"/>
        <w:numPr>
          <w:ilvl w:val="0"/>
          <w:numId w:val="34"/>
        </w:numPr>
        <w:spacing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With reference to </w:t>
      </w:r>
      <w:r w:rsidR="00AC3AE9" w:rsidRPr="00372706">
        <w:rPr>
          <w:rFonts w:ascii="Times New Roman" w:eastAsia="Times New Roman" w:hAnsi="Times New Roman" w:cs="Times New Roman"/>
          <w:sz w:val="24"/>
        </w:rPr>
        <w:t xml:space="preserve">the </w:t>
      </w:r>
      <w:r w:rsidR="00317790" w:rsidRPr="00372706">
        <w:rPr>
          <w:rFonts w:ascii="Times New Roman" w:eastAsia="Times New Roman" w:hAnsi="Times New Roman" w:cs="Times New Roman"/>
          <w:sz w:val="24"/>
        </w:rPr>
        <w:t xml:space="preserve">Labor Management </w:t>
      </w:r>
      <w:r w:rsidR="00BF7271" w:rsidRPr="00372706">
        <w:rPr>
          <w:rFonts w:ascii="Times New Roman" w:eastAsia="Times New Roman" w:hAnsi="Times New Roman" w:cs="Times New Roman"/>
          <w:sz w:val="24"/>
        </w:rPr>
        <w:t xml:space="preserve">Procedures </w:t>
      </w:r>
      <w:r w:rsidR="00317790" w:rsidRPr="00372706">
        <w:rPr>
          <w:rFonts w:ascii="Times New Roman" w:eastAsia="Times New Roman" w:hAnsi="Times New Roman" w:cs="Times New Roman"/>
          <w:sz w:val="24"/>
        </w:rPr>
        <w:t>(LMP) t</w:t>
      </w:r>
      <w:r w:rsidRPr="00372706">
        <w:rPr>
          <w:rFonts w:ascii="Times New Roman" w:eastAsia="Times New Roman" w:hAnsi="Times New Roman" w:cs="Times New Roman"/>
          <w:sz w:val="24"/>
        </w:rPr>
        <w:t xml:space="preserve">he PIU will monitor </w:t>
      </w:r>
      <w:r w:rsidR="00317790" w:rsidRPr="00372706">
        <w:rPr>
          <w:rFonts w:ascii="Times New Roman" w:eastAsia="Times New Roman" w:hAnsi="Times New Roman" w:cs="Times New Roman"/>
          <w:sz w:val="24"/>
        </w:rPr>
        <w:t>that each</w:t>
      </w:r>
      <w:r w:rsidRPr="00372706">
        <w:rPr>
          <w:rFonts w:ascii="Times New Roman" w:eastAsia="Times New Roman" w:hAnsi="Times New Roman" w:cs="Times New Roman"/>
          <w:sz w:val="24"/>
        </w:rPr>
        <w:t xml:space="preserve"> person performing work under the Project or providing consultant services, </w:t>
      </w:r>
      <w:r w:rsidR="00317790" w:rsidRPr="00372706">
        <w:rPr>
          <w:rFonts w:ascii="Times New Roman" w:eastAsia="Times New Roman" w:hAnsi="Times New Roman" w:cs="Times New Roman"/>
          <w:sz w:val="24"/>
        </w:rPr>
        <w:t>is officially employed</w:t>
      </w:r>
      <w:r w:rsidRPr="00372706">
        <w:rPr>
          <w:rFonts w:ascii="Times New Roman" w:eastAsia="Times New Roman" w:hAnsi="Times New Roman" w:cs="Times New Roman"/>
          <w:sz w:val="24"/>
        </w:rPr>
        <w:t xml:space="preserve"> or</w:t>
      </w:r>
      <w:r w:rsidR="00317790" w:rsidRPr="00372706">
        <w:rPr>
          <w:rFonts w:ascii="Times New Roman" w:eastAsia="Times New Roman" w:hAnsi="Times New Roman" w:cs="Times New Roman"/>
          <w:sz w:val="24"/>
        </w:rPr>
        <w:t xml:space="preserve"> has a</w:t>
      </w:r>
      <w:r w:rsidRPr="00372706">
        <w:rPr>
          <w:rFonts w:ascii="Times New Roman" w:eastAsia="Times New Roman" w:hAnsi="Times New Roman" w:cs="Times New Roman"/>
          <w:sz w:val="24"/>
        </w:rPr>
        <w:t xml:space="preserve"> signed </w:t>
      </w:r>
      <w:r w:rsidR="0000536B" w:rsidRPr="00372706">
        <w:rPr>
          <w:rFonts w:ascii="Times New Roman" w:eastAsia="Times New Roman" w:hAnsi="Times New Roman" w:cs="Times New Roman"/>
          <w:sz w:val="24"/>
        </w:rPr>
        <w:t>contract</w:t>
      </w:r>
      <w:r w:rsidRPr="00372706">
        <w:rPr>
          <w:rFonts w:ascii="Times New Roman" w:eastAsia="Times New Roman" w:hAnsi="Times New Roman" w:cs="Times New Roman"/>
          <w:sz w:val="24"/>
        </w:rPr>
        <w:t xml:space="preserve">; </w:t>
      </w:r>
      <w:r w:rsidR="00317790" w:rsidRPr="00372706">
        <w:rPr>
          <w:rFonts w:ascii="Times New Roman" w:eastAsia="Times New Roman" w:hAnsi="Times New Roman" w:cs="Times New Roman"/>
          <w:sz w:val="24"/>
        </w:rPr>
        <w:t>that</w:t>
      </w:r>
      <w:r w:rsidRPr="00372706">
        <w:rPr>
          <w:rFonts w:ascii="Times New Roman" w:eastAsia="Times New Roman" w:hAnsi="Times New Roman" w:cs="Times New Roman"/>
          <w:sz w:val="24"/>
        </w:rPr>
        <w:t xml:space="preserve"> each employee</w:t>
      </w:r>
      <w:r w:rsidR="00317790" w:rsidRPr="00372706">
        <w:rPr>
          <w:rFonts w:ascii="Times New Roman" w:eastAsia="Times New Roman" w:hAnsi="Times New Roman" w:cs="Times New Roman"/>
          <w:sz w:val="24"/>
        </w:rPr>
        <w:t xml:space="preserve"> or consultant is familiarized with the Project GRM and has </w:t>
      </w:r>
      <w:r w:rsidRPr="00372706">
        <w:rPr>
          <w:rFonts w:ascii="Times New Roman" w:eastAsia="Times New Roman" w:hAnsi="Times New Roman" w:cs="Times New Roman"/>
          <w:sz w:val="24"/>
        </w:rPr>
        <w:t xml:space="preserve">opportunity to </w:t>
      </w:r>
      <w:r w:rsidR="00317790" w:rsidRPr="00372706">
        <w:rPr>
          <w:rFonts w:ascii="Times New Roman" w:eastAsia="Times New Roman" w:hAnsi="Times New Roman" w:cs="Times New Roman"/>
          <w:sz w:val="24"/>
        </w:rPr>
        <w:t>express</w:t>
      </w:r>
      <w:r w:rsidRPr="00372706">
        <w:rPr>
          <w:rFonts w:ascii="Times New Roman" w:eastAsia="Times New Roman" w:hAnsi="Times New Roman" w:cs="Times New Roman"/>
          <w:sz w:val="24"/>
        </w:rPr>
        <w:t xml:space="preserve"> concerns or </w:t>
      </w:r>
      <w:r w:rsidR="00317790" w:rsidRPr="00372706">
        <w:rPr>
          <w:rFonts w:ascii="Times New Roman" w:eastAsia="Times New Roman" w:hAnsi="Times New Roman" w:cs="Times New Roman"/>
          <w:sz w:val="24"/>
        </w:rPr>
        <w:t>submit grievance</w:t>
      </w:r>
      <w:r w:rsidRPr="00372706">
        <w:rPr>
          <w:rFonts w:ascii="Times New Roman" w:eastAsia="Times New Roman" w:hAnsi="Times New Roman" w:cs="Times New Roman"/>
          <w:sz w:val="24"/>
        </w:rPr>
        <w:t>.</w:t>
      </w:r>
    </w:p>
    <w:p w14:paraId="58C189F7" w14:textId="7D11A7C2" w:rsidR="00317790" w:rsidRPr="00372706" w:rsidRDefault="00317790" w:rsidP="00196D45">
      <w:pPr>
        <w:spacing w:after="120"/>
        <w:jc w:val="both"/>
        <w:rPr>
          <w:rFonts w:ascii="Times New Roman" w:eastAsia="Times New Roman" w:hAnsi="Times New Roman" w:cs="Times New Roman"/>
          <w:sz w:val="24"/>
          <w:szCs w:val="24"/>
        </w:rPr>
      </w:pPr>
    </w:p>
    <w:p w14:paraId="0D18BFC2" w14:textId="681F0CA6" w:rsidR="00AC3AE9" w:rsidRPr="00372706" w:rsidRDefault="003754E7" w:rsidP="00405BCB">
      <w:pPr>
        <w:pStyle w:val="ab"/>
        <w:numPr>
          <w:ilvl w:val="0"/>
          <w:numId w:val="34"/>
        </w:numPr>
        <w:spacing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317790" w:rsidRPr="00372706">
        <w:rPr>
          <w:rFonts w:ascii="Times New Roman" w:eastAsia="Times New Roman" w:hAnsi="Times New Roman" w:cs="Times New Roman"/>
          <w:sz w:val="24"/>
        </w:rPr>
        <w:t>SEP</w:t>
      </w:r>
      <w:r w:rsidR="00456E7E" w:rsidRPr="00372706">
        <w:rPr>
          <w:rFonts w:ascii="Times New Roman" w:eastAsia="Times New Roman" w:hAnsi="Times New Roman" w:cs="Times New Roman"/>
          <w:sz w:val="24"/>
        </w:rPr>
        <w:t xml:space="preserve"> </w:t>
      </w:r>
      <w:r w:rsidR="00317790" w:rsidRPr="00372706">
        <w:rPr>
          <w:rFonts w:ascii="Times New Roman" w:eastAsia="Times New Roman" w:hAnsi="Times New Roman" w:cs="Times New Roman"/>
          <w:sz w:val="24"/>
        </w:rPr>
        <w:t>–</w:t>
      </w:r>
      <w:r w:rsidR="00456E7E" w:rsidRPr="00372706">
        <w:rPr>
          <w:rFonts w:ascii="Times New Roman" w:eastAsia="Times New Roman" w:hAnsi="Times New Roman" w:cs="Times New Roman"/>
          <w:sz w:val="24"/>
        </w:rPr>
        <w:t xml:space="preserve"> </w:t>
      </w:r>
      <w:r w:rsidR="00317790" w:rsidRPr="00372706">
        <w:rPr>
          <w:rFonts w:ascii="Times New Roman" w:eastAsia="Times New Roman" w:hAnsi="Times New Roman" w:cs="Times New Roman"/>
          <w:sz w:val="24"/>
        </w:rPr>
        <w:t>MOH has developed a Stakeholders Engagement Plan (</w:t>
      </w:r>
      <w:r w:rsidR="00601433" w:rsidRPr="00372706">
        <w:rPr>
          <w:rFonts w:ascii="Times New Roman" w:eastAsia="Times New Roman" w:hAnsi="Times New Roman" w:cs="Times New Roman"/>
          <w:sz w:val="24"/>
        </w:rPr>
        <w:t>SEP</w:t>
      </w:r>
      <w:r w:rsidR="00317790" w:rsidRPr="00372706">
        <w:rPr>
          <w:rFonts w:ascii="Times New Roman" w:eastAsia="Times New Roman" w:hAnsi="Times New Roman" w:cs="Times New Roman"/>
          <w:sz w:val="24"/>
        </w:rPr>
        <w:t xml:space="preserve">) </w:t>
      </w:r>
      <w:r w:rsidR="00456E7E" w:rsidRPr="00372706">
        <w:rPr>
          <w:rFonts w:ascii="Times New Roman" w:eastAsia="Times New Roman" w:hAnsi="Times New Roman" w:cs="Times New Roman"/>
          <w:sz w:val="24"/>
        </w:rPr>
        <w:t>for the Project</w:t>
      </w:r>
      <w:r w:rsidR="00601433" w:rsidRPr="00372706">
        <w:rPr>
          <w:rFonts w:ascii="Times New Roman" w:eastAsia="Times New Roman" w:hAnsi="Times New Roman" w:cs="Times New Roman"/>
          <w:sz w:val="24"/>
        </w:rPr>
        <w:t xml:space="preserve"> </w:t>
      </w:r>
      <w:r w:rsidR="00456E7E" w:rsidRPr="00372706">
        <w:rPr>
          <w:rFonts w:ascii="Times New Roman" w:eastAsia="Times New Roman" w:hAnsi="Times New Roman" w:cs="Times New Roman"/>
          <w:sz w:val="24"/>
        </w:rPr>
        <w:t>that is</w:t>
      </w:r>
      <w:r w:rsidR="00601433" w:rsidRPr="00372706">
        <w:rPr>
          <w:rFonts w:ascii="Times New Roman" w:eastAsia="Times New Roman" w:hAnsi="Times New Roman" w:cs="Times New Roman"/>
          <w:sz w:val="24"/>
        </w:rPr>
        <w:t xml:space="preserve"> applied</w:t>
      </w:r>
      <w:r w:rsidR="00456E7E" w:rsidRPr="00372706">
        <w:rPr>
          <w:rFonts w:ascii="Times New Roman" w:eastAsia="Times New Roman" w:hAnsi="Times New Roman" w:cs="Times New Roman"/>
          <w:sz w:val="24"/>
        </w:rPr>
        <w:t xml:space="preserve"> for all activities funded by the Project. This document is aimed at achieving interaction with stakeholders of the Project, communication with them, informing the public about the Project. The document contains links to </w:t>
      </w:r>
      <w:r w:rsidR="00601433" w:rsidRPr="00372706">
        <w:rPr>
          <w:rFonts w:ascii="Times New Roman" w:eastAsia="Times New Roman" w:hAnsi="Times New Roman" w:cs="Times New Roman"/>
          <w:sz w:val="24"/>
        </w:rPr>
        <w:t>GRM</w:t>
      </w:r>
      <w:r w:rsidR="00456E7E" w:rsidRPr="00372706">
        <w:rPr>
          <w:rFonts w:ascii="Times New Roman" w:eastAsia="Times New Roman" w:hAnsi="Times New Roman" w:cs="Times New Roman"/>
          <w:sz w:val="24"/>
        </w:rPr>
        <w:t xml:space="preserve"> and information channels.</w:t>
      </w:r>
      <w:r w:rsidR="00CE43C5" w:rsidRPr="00372706">
        <w:rPr>
          <w:rFonts w:ascii="Times New Roman" w:eastAsia="Times New Roman" w:hAnsi="Times New Roman" w:cs="Times New Roman"/>
          <w:sz w:val="24"/>
        </w:rPr>
        <w:t xml:space="preserve"> The document was officially disclosed on MOH website in March 2021.</w:t>
      </w:r>
    </w:p>
    <w:p w14:paraId="26D37549" w14:textId="77777777" w:rsidR="00AC3AE9" w:rsidRPr="00372706" w:rsidRDefault="00AC3AE9" w:rsidP="00196D45">
      <w:pPr>
        <w:pStyle w:val="ab"/>
        <w:spacing w:line="276" w:lineRule="auto"/>
        <w:rPr>
          <w:rFonts w:ascii="Times New Roman" w:eastAsia="Times New Roman" w:hAnsi="Times New Roman" w:cs="Times New Roman"/>
          <w:sz w:val="24"/>
        </w:rPr>
      </w:pPr>
    </w:p>
    <w:p w14:paraId="039EBB82" w14:textId="7F4598CF" w:rsidR="00AC3AE9" w:rsidRPr="00372706" w:rsidRDefault="00456E7E"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i/>
          <w:iCs/>
          <w:sz w:val="24"/>
          <w:szCs w:val="24"/>
        </w:rPr>
        <w:t>Consultations and disclosures</w:t>
      </w:r>
      <w:r w:rsidR="00AF3488"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w:t>
      </w:r>
      <w:r w:rsidR="00AF3488" w:rsidRPr="00372706">
        <w:rPr>
          <w:rFonts w:ascii="Times New Roman" w:eastAsia="Times New Roman" w:hAnsi="Times New Roman" w:cs="Times New Roman"/>
          <w:sz w:val="24"/>
          <w:szCs w:val="24"/>
        </w:rPr>
        <w:t xml:space="preserve">Given </w:t>
      </w:r>
      <w:r w:rsidRPr="00372706">
        <w:rPr>
          <w:rFonts w:ascii="Times New Roman" w:eastAsia="Times New Roman" w:hAnsi="Times New Roman" w:cs="Times New Roman"/>
          <w:sz w:val="24"/>
          <w:szCs w:val="24"/>
        </w:rPr>
        <w:t xml:space="preserve">the need for social </w:t>
      </w:r>
      <w:r w:rsidR="00601433" w:rsidRPr="00372706">
        <w:rPr>
          <w:rFonts w:ascii="Times New Roman" w:eastAsia="Times New Roman" w:hAnsi="Times New Roman" w:cs="Times New Roman"/>
          <w:sz w:val="24"/>
          <w:szCs w:val="24"/>
        </w:rPr>
        <w:t>distancing</w:t>
      </w:r>
      <w:r w:rsidRPr="00372706">
        <w:rPr>
          <w:rFonts w:ascii="Times New Roman" w:eastAsia="Times New Roman" w:hAnsi="Times New Roman" w:cs="Times New Roman"/>
          <w:sz w:val="24"/>
          <w:szCs w:val="24"/>
        </w:rPr>
        <w:t xml:space="preserve"> during the COVID-19 pandemic, stakeholder consultations on environmental and social tools </w:t>
      </w:r>
      <w:r w:rsidR="00601433" w:rsidRPr="00372706">
        <w:rPr>
          <w:rFonts w:ascii="Times New Roman" w:eastAsia="Times New Roman" w:hAnsi="Times New Roman" w:cs="Times New Roman"/>
          <w:sz w:val="24"/>
          <w:szCs w:val="24"/>
        </w:rPr>
        <w:t xml:space="preserve">will be </w:t>
      </w:r>
      <w:r w:rsidRPr="00372706">
        <w:rPr>
          <w:rFonts w:ascii="Times New Roman" w:eastAsia="Times New Roman" w:hAnsi="Times New Roman" w:cs="Times New Roman"/>
          <w:sz w:val="24"/>
          <w:szCs w:val="24"/>
        </w:rPr>
        <w:t xml:space="preserve">conducted remotely when </w:t>
      </w:r>
      <w:r w:rsidR="00601433" w:rsidRPr="00372706">
        <w:rPr>
          <w:rFonts w:ascii="Times New Roman" w:eastAsia="Times New Roman" w:hAnsi="Times New Roman" w:cs="Times New Roman"/>
          <w:sz w:val="24"/>
          <w:szCs w:val="24"/>
        </w:rPr>
        <w:t>required</w:t>
      </w:r>
      <w:r w:rsidRPr="00372706">
        <w:rPr>
          <w:rFonts w:ascii="Times New Roman" w:eastAsia="Times New Roman" w:hAnsi="Times New Roman" w:cs="Times New Roman"/>
          <w:sz w:val="24"/>
          <w:szCs w:val="24"/>
        </w:rPr>
        <w:t xml:space="preserve">. The </w:t>
      </w:r>
      <w:r w:rsidR="00601433"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and the beneficiary medical institutions identify key stakeholders and consult with them through virtual platforms and e-mail</w:t>
      </w:r>
      <w:r w:rsidR="00601433" w:rsidRPr="00372706">
        <w:rPr>
          <w:rFonts w:ascii="Times New Roman" w:eastAsia="Times New Roman" w:hAnsi="Times New Roman" w:cs="Times New Roman"/>
          <w:sz w:val="24"/>
          <w:szCs w:val="24"/>
        </w:rPr>
        <w:t>s</w:t>
      </w:r>
      <w:r w:rsidRPr="00372706">
        <w:rPr>
          <w:rFonts w:ascii="Times New Roman" w:eastAsia="Times New Roman" w:hAnsi="Times New Roman" w:cs="Times New Roman"/>
          <w:sz w:val="24"/>
          <w:szCs w:val="24"/>
        </w:rPr>
        <w:t xml:space="preserve">, if necessary, and hold smaller meetings for healthcare </w:t>
      </w:r>
      <w:r w:rsidR="00601433" w:rsidRPr="00372706">
        <w:rPr>
          <w:rFonts w:ascii="Times New Roman" w:eastAsia="Times New Roman" w:hAnsi="Times New Roman" w:cs="Times New Roman"/>
          <w:sz w:val="24"/>
          <w:szCs w:val="24"/>
        </w:rPr>
        <w:t>workers</w:t>
      </w:r>
      <w:r w:rsidRPr="00372706">
        <w:rPr>
          <w:rFonts w:ascii="Times New Roman" w:eastAsia="Times New Roman" w:hAnsi="Times New Roman" w:cs="Times New Roman"/>
          <w:sz w:val="24"/>
          <w:szCs w:val="24"/>
        </w:rPr>
        <w:t>, temporarily for no more than ten people.</w:t>
      </w:r>
      <w:r w:rsidR="00AF3488" w:rsidRPr="00372706">
        <w:rPr>
          <w:rFonts w:ascii="Times New Roman" w:eastAsia="Times New Roman" w:hAnsi="Times New Roman" w:cs="Times New Roman"/>
          <w:sz w:val="24"/>
          <w:szCs w:val="24"/>
        </w:rPr>
        <w:t xml:space="preserve"> </w:t>
      </w:r>
      <w:r w:rsidR="00AC3AE9" w:rsidRPr="00372706">
        <w:rPr>
          <w:rFonts w:ascii="Times New Roman" w:eastAsia="Times New Roman" w:hAnsi="Times New Roman" w:cs="Times New Roman"/>
          <w:sz w:val="24"/>
          <w:szCs w:val="24"/>
        </w:rPr>
        <w:t xml:space="preserve">All tools will be published on the websites of the </w:t>
      </w:r>
      <w:r w:rsidR="00CE43C5" w:rsidRPr="00372706">
        <w:rPr>
          <w:rFonts w:ascii="Times New Roman" w:eastAsia="Times New Roman" w:hAnsi="Times New Roman" w:cs="Times New Roman"/>
          <w:sz w:val="24"/>
          <w:szCs w:val="24"/>
        </w:rPr>
        <w:t>MoH</w:t>
      </w:r>
      <w:r w:rsidR="00AC3AE9" w:rsidRPr="00372706">
        <w:rPr>
          <w:rFonts w:ascii="Times New Roman" w:eastAsia="Times New Roman" w:hAnsi="Times New Roman" w:cs="Times New Roman"/>
          <w:sz w:val="24"/>
          <w:szCs w:val="24"/>
        </w:rPr>
        <w:t xml:space="preserve"> and medical beneficiary institutions, if such websites exist, and printed versions of these documents will be available</w:t>
      </w:r>
      <w:r w:rsidR="00CE43C5" w:rsidRPr="00372706">
        <w:rPr>
          <w:rFonts w:ascii="Times New Roman" w:eastAsia="Times New Roman" w:hAnsi="Times New Roman" w:cs="Times New Roman"/>
          <w:sz w:val="24"/>
          <w:szCs w:val="24"/>
        </w:rPr>
        <w:t xml:space="preserve"> and submitted</w:t>
      </w:r>
      <w:r w:rsidR="00AC3AE9" w:rsidRPr="00372706">
        <w:rPr>
          <w:rFonts w:ascii="Times New Roman" w:eastAsia="Times New Roman" w:hAnsi="Times New Roman" w:cs="Times New Roman"/>
          <w:sz w:val="24"/>
          <w:szCs w:val="24"/>
        </w:rPr>
        <w:t xml:space="preserve"> on request. The documents will also be published on the World Bank's website.</w:t>
      </w:r>
    </w:p>
    <w:p w14:paraId="7B8C1143" w14:textId="73E1AA41" w:rsidR="00AC3AE9" w:rsidRPr="00372706" w:rsidRDefault="00AC3AE9"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i/>
          <w:iCs/>
          <w:sz w:val="24"/>
          <w:szCs w:val="24"/>
        </w:rPr>
        <w:t>Review and approval</w:t>
      </w:r>
      <w:r w:rsidR="00AF3488"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w:t>
      </w:r>
      <w:r w:rsidR="00AF3488" w:rsidRPr="00372706">
        <w:rPr>
          <w:rFonts w:ascii="Times New Roman" w:eastAsia="Times New Roman" w:hAnsi="Times New Roman" w:cs="Times New Roman"/>
          <w:sz w:val="24"/>
          <w:szCs w:val="24"/>
        </w:rPr>
        <w:t xml:space="preserve">Environmental </w:t>
      </w:r>
      <w:r w:rsidRPr="00372706">
        <w:rPr>
          <w:rFonts w:ascii="Times New Roman" w:eastAsia="Times New Roman" w:hAnsi="Times New Roman" w:cs="Times New Roman"/>
          <w:sz w:val="24"/>
          <w:szCs w:val="24"/>
        </w:rPr>
        <w:t xml:space="preserve">and social management tools will be prepared by the beneficiary </w:t>
      </w:r>
      <w:r w:rsidR="00BA13E1" w:rsidRPr="00372706">
        <w:rPr>
          <w:rFonts w:ascii="Times New Roman" w:eastAsia="Times New Roman" w:hAnsi="Times New Roman" w:cs="Times New Roman"/>
          <w:sz w:val="24"/>
          <w:szCs w:val="24"/>
        </w:rPr>
        <w:t xml:space="preserve">HCFs </w:t>
      </w:r>
      <w:r w:rsidRPr="00372706">
        <w:rPr>
          <w:rFonts w:ascii="Times New Roman" w:eastAsia="Times New Roman" w:hAnsi="Times New Roman" w:cs="Times New Roman"/>
          <w:sz w:val="24"/>
          <w:szCs w:val="24"/>
        </w:rPr>
        <w:t>support</w:t>
      </w:r>
      <w:r w:rsidR="00BA13E1" w:rsidRPr="00372706">
        <w:rPr>
          <w:rFonts w:ascii="Times New Roman" w:eastAsia="Times New Roman" w:hAnsi="Times New Roman" w:cs="Times New Roman"/>
          <w:sz w:val="24"/>
          <w:szCs w:val="24"/>
        </w:rPr>
        <w:t>ed by</w:t>
      </w:r>
      <w:r w:rsidRPr="00372706">
        <w:rPr>
          <w:rFonts w:ascii="Times New Roman" w:eastAsia="Times New Roman" w:hAnsi="Times New Roman" w:cs="Times New Roman"/>
          <w:sz w:val="24"/>
          <w:szCs w:val="24"/>
        </w:rPr>
        <w:t xml:space="preserve"> the </w:t>
      </w:r>
      <w:r w:rsidR="00AF3488"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w:t>
      </w:r>
      <w:r w:rsidR="00F34C7B" w:rsidRPr="00372706">
        <w:rPr>
          <w:rFonts w:ascii="Times New Roman" w:eastAsia="Times New Roman" w:hAnsi="Times New Roman" w:cs="Times New Roman"/>
          <w:sz w:val="24"/>
          <w:szCs w:val="24"/>
        </w:rPr>
        <w:t>thereafter</w:t>
      </w:r>
      <w:r w:rsidRPr="00372706">
        <w:rPr>
          <w:rFonts w:ascii="Times New Roman" w:eastAsia="Times New Roman" w:hAnsi="Times New Roman" w:cs="Times New Roman"/>
          <w:sz w:val="24"/>
          <w:szCs w:val="24"/>
        </w:rPr>
        <w:t xml:space="preserve"> they will be reviewed</w:t>
      </w:r>
      <w:r w:rsidR="00711450" w:rsidRPr="00372706">
        <w:rPr>
          <w:rFonts w:ascii="Times New Roman" w:eastAsia="Times New Roman" w:hAnsi="Times New Roman" w:cs="Times New Roman"/>
          <w:sz w:val="24"/>
          <w:szCs w:val="24"/>
        </w:rPr>
        <w:t xml:space="preserve"> </w:t>
      </w:r>
      <w:r w:rsidR="00E90507" w:rsidRPr="00372706">
        <w:rPr>
          <w:rFonts w:ascii="Times New Roman" w:eastAsia="Times New Roman" w:hAnsi="Times New Roman" w:cs="Times New Roman"/>
          <w:sz w:val="24"/>
          <w:szCs w:val="24"/>
        </w:rPr>
        <w:t>by the PIU</w:t>
      </w:r>
      <w:r w:rsidRPr="00372706">
        <w:rPr>
          <w:rFonts w:ascii="Times New Roman" w:eastAsia="Times New Roman" w:hAnsi="Times New Roman" w:cs="Times New Roman"/>
          <w:sz w:val="24"/>
          <w:szCs w:val="24"/>
        </w:rPr>
        <w:t xml:space="preserve"> and approved by the WB.</w:t>
      </w:r>
    </w:p>
    <w:p w14:paraId="477F2988" w14:textId="2537CDF1" w:rsidR="00AC3AE9" w:rsidRPr="00372706" w:rsidRDefault="00AC3AE9"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i/>
          <w:iCs/>
          <w:sz w:val="24"/>
          <w:szCs w:val="24"/>
        </w:rPr>
        <w:t>Implementation</w:t>
      </w:r>
      <w:r w:rsidR="00AF3488"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Beneficiary medical institutions will be responsible the implementation of environmental and social management tools. The </w:t>
      </w:r>
      <w:r w:rsidR="00BA13E1"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will support and monitor the implementation of the Project.</w:t>
      </w:r>
    </w:p>
    <w:p w14:paraId="74691959" w14:textId="28749C1D" w:rsidR="00AC3AE9" w:rsidRPr="00372706" w:rsidRDefault="00AC3AE9"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i/>
          <w:iCs/>
          <w:sz w:val="24"/>
          <w:szCs w:val="24"/>
        </w:rPr>
        <w:t>Monitoring and reporting</w:t>
      </w:r>
      <w:r w:rsidR="00AF3488"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the Project provides for two types of reports: monthly reports of beneficiary medical institutions to be provided to the </w:t>
      </w:r>
      <w:r w:rsidR="00813E2C"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and quarterly reports to be provided by the </w:t>
      </w:r>
      <w:r w:rsidR="00813E2C"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to the </w:t>
      </w:r>
      <w:r w:rsidR="00813E2C" w:rsidRPr="00372706">
        <w:rPr>
          <w:rFonts w:ascii="Times New Roman" w:eastAsia="Times New Roman" w:hAnsi="Times New Roman" w:cs="Times New Roman"/>
          <w:sz w:val="24"/>
          <w:szCs w:val="24"/>
        </w:rPr>
        <w:t>WB:</w:t>
      </w:r>
    </w:p>
    <w:p w14:paraId="7EFE6E74" w14:textId="1DD2509F" w:rsidR="00AC3AE9" w:rsidRPr="00372706" w:rsidRDefault="00AC3AE9" w:rsidP="00405BCB">
      <w:pPr>
        <w:pStyle w:val="ab"/>
        <w:numPr>
          <w:ilvl w:val="2"/>
          <w:numId w:val="2"/>
        </w:numPr>
        <w:spacing w:line="276" w:lineRule="auto"/>
        <w:ind w:left="284" w:hanging="284"/>
        <w:jc w:val="both"/>
        <w:rPr>
          <w:rFonts w:ascii="Times New Roman" w:eastAsia="Times New Roman" w:hAnsi="Times New Roman" w:cs="Times New Roman"/>
          <w:sz w:val="24"/>
        </w:rPr>
      </w:pPr>
      <w:r w:rsidRPr="00372706">
        <w:rPr>
          <w:rFonts w:ascii="Times New Roman" w:eastAsia="Times New Roman" w:hAnsi="Times New Roman" w:cs="Times New Roman"/>
          <w:i/>
          <w:iCs/>
          <w:sz w:val="24"/>
        </w:rPr>
        <w:t>Monthly reports</w:t>
      </w:r>
      <w:r w:rsidR="00813E2C" w:rsidRPr="00372706">
        <w:rPr>
          <w:rFonts w:ascii="Times New Roman" w:eastAsia="Times New Roman" w:hAnsi="Times New Roman" w:cs="Times New Roman"/>
          <w:sz w:val="24"/>
        </w:rPr>
        <w:t>.</w:t>
      </w:r>
      <w:r w:rsidRPr="00372706">
        <w:rPr>
          <w:rFonts w:ascii="Times New Roman" w:eastAsia="Times New Roman" w:hAnsi="Times New Roman" w:cs="Times New Roman"/>
          <w:sz w:val="24"/>
        </w:rPr>
        <w:t xml:space="preserve"> </w:t>
      </w:r>
      <w:r w:rsidR="00813E2C" w:rsidRPr="00372706">
        <w:rPr>
          <w:rFonts w:ascii="Times New Roman" w:eastAsia="Times New Roman" w:hAnsi="Times New Roman" w:cs="Times New Roman"/>
          <w:sz w:val="24"/>
        </w:rPr>
        <w:t>Each HCF</w:t>
      </w:r>
      <w:r w:rsidRPr="00372706">
        <w:rPr>
          <w:rFonts w:ascii="Times New Roman" w:eastAsia="Times New Roman" w:hAnsi="Times New Roman" w:cs="Times New Roman"/>
          <w:sz w:val="24"/>
        </w:rPr>
        <w:t xml:space="preserve"> will prepare monthly reports on each type of environmental and social activities for submission to the </w:t>
      </w:r>
      <w:r w:rsidR="00813E2C" w:rsidRPr="00372706">
        <w:rPr>
          <w:rFonts w:ascii="Times New Roman" w:eastAsia="Times New Roman" w:hAnsi="Times New Roman" w:cs="Times New Roman"/>
          <w:sz w:val="24"/>
        </w:rPr>
        <w:t>PIU</w:t>
      </w:r>
      <w:r w:rsidRPr="00372706">
        <w:rPr>
          <w:rFonts w:ascii="Times New Roman" w:eastAsia="Times New Roman" w:hAnsi="Times New Roman" w:cs="Times New Roman"/>
          <w:sz w:val="24"/>
        </w:rPr>
        <w:t xml:space="preserve">. These reports will include updated information on any minor ongoing work (if performed), updated data related to the implementation of the </w:t>
      </w:r>
      <w:r w:rsidR="00813E2C" w:rsidRPr="00372706">
        <w:rPr>
          <w:rFonts w:ascii="Times New Roman" w:eastAsia="Times New Roman" w:hAnsi="Times New Roman" w:cs="Times New Roman"/>
          <w:sz w:val="24"/>
        </w:rPr>
        <w:t>ICWMP</w:t>
      </w:r>
      <w:r w:rsidRPr="00372706">
        <w:rPr>
          <w:rFonts w:ascii="Times New Roman" w:eastAsia="Times New Roman" w:hAnsi="Times New Roman" w:cs="Times New Roman"/>
          <w:sz w:val="24"/>
        </w:rPr>
        <w:t xml:space="preserve">, recorded complaints received under the </w:t>
      </w:r>
      <w:r w:rsidR="00813E2C" w:rsidRPr="00372706">
        <w:rPr>
          <w:rFonts w:ascii="Times New Roman" w:eastAsia="Times New Roman" w:hAnsi="Times New Roman" w:cs="Times New Roman"/>
          <w:sz w:val="24"/>
        </w:rPr>
        <w:t>GRM</w:t>
      </w:r>
      <w:r w:rsidRPr="00372706">
        <w:rPr>
          <w:rFonts w:ascii="Times New Roman" w:eastAsia="Times New Roman" w:hAnsi="Times New Roman" w:cs="Times New Roman"/>
          <w:sz w:val="24"/>
        </w:rPr>
        <w:t xml:space="preserve">, information on their consideration and resolution, and any other relevant information. </w:t>
      </w:r>
    </w:p>
    <w:p w14:paraId="772CA6CB" w14:textId="77777777" w:rsidR="00813E2C" w:rsidRPr="00372706" w:rsidRDefault="00813E2C" w:rsidP="00196D45">
      <w:pPr>
        <w:pStyle w:val="ab"/>
        <w:spacing w:line="276" w:lineRule="auto"/>
        <w:ind w:left="284"/>
        <w:jc w:val="both"/>
        <w:rPr>
          <w:rFonts w:ascii="Times New Roman" w:eastAsia="Times New Roman" w:hAnsi="Times New Roman" w:cs="Times New Roman"/>
          <w:sz w:val="24"/>
        </w:rPr>
      </w:pPr>
    </w:p>
    <w:p w14:paraId="1B64BB34" w14:textId="511E6489" w:rsidR="00456E7E" w:rsidRPr="00372706" w:rsidRDefault="00AC3AE9" w:rsidP="00405BCB">
      <w:pPr>
        <w:pStyle w:val="ab"/>
        <w:numPr>
          <w:ilvl w:val="2"/>
          <w:numId w:val="2"/>
        </w:numPr>
        <w:spacing w:line="276" w:lineRule="auto"/>
        <w:ind w:left="284" w:hanging="284"/>
        <w:jc w:val="both"/>
        <w:rPr>
          <w:rFonts w:ascii="Times New Roman" w:eastAsia="Times New Roman" w:hAnsi="Times New Roman" w:cs="Times New Roman"/>
          <w:sz w:val="24"/>
        </w:rPr>
      </w:pPr>
      <w:r w:rsidRPr="00372706">
        <w:rPr>
          <w:rFonts w:ascii="Times New Roman" w:eastAsia="Times New Roman" w:hAnsi="Times New Roman" w:cs="Times New Roman"/>
          <w:i/>
          <w:iCs/>
          <w:sz w:val="24"/>
        </w:rPr>
        <w:t>Quarterly reports</w:t>
      </w:r>
      <w:r w:rsidR="00813E2C" w:rsidRPr="00372706">
        <w:rPr>
          <w:rFonts w:ascii="Times New Roman" w:eastAsia="Times New Roman" w:hAnsi="Times New Roman" w:cs="Times New Roman"/>
          <w:sz w:val="24"/>
        </w:rPr>
        <w:t>. D</w:t>
      </w:r>
      <w:r w:rsidRPr="00372706">
        <w:rPr>
          <w:rFonts w:ascii="Times New Roman" w:eastAsia="Times New Roman" w:hAnsi="Times New Roman" w:cs="Times New Roman"/>
          <w:sz w:val="24"/>
        </w:rPr>
        <w:t xml:space="preserve">uring the Project implementation period, the </w:t>
      </w:r>
      <w:r w:rsidR="00813E2C" w:rsidRPr="00372706">
        <w:rPr>
          <w:rFonts w:ascii="Times New Roman" w:eastAsia="Times New Roman" w:hAnsi="Times New Roman" w:cs="Times New Roman"/>
          <w:sz w:val="24"/>
        </w:rPr>
        <w:t>PIU</w:t>
      </w:r>
      <w:r w:rsidRPr="00372706">
        <w:rPr>
          <w:rFonts w:ascii="Times New Roman" w:eastAsia="Times New Roman" w:hAnsi="Times New Roman" w:cs="Times New Roman"/>
          <w:sz w:val="24"/>
        </w:rPr>
        <w:t xml:space="preserve"> will </w:t>
      </w:r>
      <w:r w:rsidR="00813E2C" w:rsidRPr="00372706">
        <w:rPr>
          <w:rFonts w:ascii="Times New Roman" w:eastAsia="Times New Roman" w:hAnsi="Times New Roman" w:cs="Times New Roman"/>
          <w:sz w:val="24"/>
        </w:rPr>
        <w:t xml:space="preserve">quarterly </w:t>
      </w:r>
      <w:r w:rsidRPr="00372706">
        <w:rPr>
          <w:rFonts w:ascii="Times New Roman" w:eastAsia="Times New Roman" w:hAnsi="Times New Roman" w:cs="Times New Roman"/>
          <w:sz w:val="24"/>
        </w:rPr>
        <w:t xml:space="preserve">submit to the </w:t>
      </w:r>
      <w:r w:rsidR="00A25E3D" w:rsidRPr="00372706">
        <w:rPr>
          <w:rFonts w:ascii="Times New Roman" w:eastAsia="Times New Roman" w:hAnsi="Times New Roman" w:cs="Times New Roman"/>
          <w:sz w:val="24"/>
        </w:rPr>
        <w:t>W</w:t>
      </w:r>
      <w:r w:rsidR="008B0019" w:rsidRPr="00372706">
        <w:rPr>
          <w:rFonts w:ascii="Times New Roman" w:eastAsia="Times New Roman" w:hAnsi="Times New Roman" w:cs="Times New Roman"/>
          <w:sz w:val="24"/>
        </w:rPr>
        <w:t xml:space="preserve">B </w:t>
      </w:r>
      <w:r w:rsidRPr="00372706">
        <w:rPr>
          <w:rFonts w:ascii="Times New Roman" w:eastAsia="Times New Roman" w:hAnsi="Times New Roman" w:cs="Times New Roman"/>
          <w:sz w:val="24"/>
        </w:rPr>
        <w:t xml:space="preserve">general reports on the Project implementation. These reports will include updated data on the implementation of the Project; summary information on received complaints and their resolution; summary of environmental and social activities for each individual beneficiary </w:t>
      </w:r>
      <w:r w:rsidR="00BA13E1" w:rsidRPr="00372706">
        <w:rPr>
          <w:rFonts w:ascii="Times New Roman" w:eastAsia="Times New Roman" w:hAnsi="Times New Roman" w:cs="Times New Roman"/>
          <w:sz w:val="24"/>
        </w:rPr>
        <w:t>HCF</w:t>
      </w:r>
      <w:r w:rsidRPr="00372706">
        <w:rPr>
          <w:rFonts w:ascii="Times New Roman" w:eastAsia="Times New Roman" w:hAnsi="Times New Roman" w:cs="Times New Roman"/>
          <w:sz w:val="24"/>
        </w:rPr>
        <w:t xml:space="preserve">, copies of screenings (assessments) and other tools related to specific </w:t>
      </w:r>
      <w:r w:rsidR="00BA13E1" w:rsidRPr="00372706">
        <w:rPr>
          <w:rFonts w:ascii="Times New Roman" w:eastAsia="Times New Roman" w:hAnsi="Times New Roman" w:cs="Times New Roman"/>
          <w:sz w:val="24"/>
        </w:rPr>
        <w:t>HCF</w:t>
      </w:r>
      <w:r w:rsidRPr="00372706">
        <w:rPr>
          <w:rFonts w:ascii="Times New Roman" w:eastAsia="Times New Roman" w:hAnsi="Times New Roman" w:cs="Times New Roman"/>
          <w:sz w:val="24"/>
        </w:rPr>
        <w:t xml:space="preserve"> prepared during the quarter. Quarterly reports will be part of the </w:t>
      </w:r>
      <w:r w:rsidR="00BA13E1" w:rsidRPr="00372706">
        <w:rPr>
          <w:rFonts w:ascii="Times New Roman" w:eastAsia="Times New Roman" w:hAnsi="Times New Roman" w:cs="Times New Roman"/>
          <w:sz w:val="24"/>
        </w:rPr>
        <w:t>PIU</w:t>
      </w:r>
      <w:r w:rsidRPr="00372706">
        <w:rPr>
          <w:rFonts w:ascii="Times New Roman" w:eastAsia="Times New Roman" w:hAnsi="Times New Roman" w:cs="Times New Roman"/>
          <w:sz w:val="24"/>
        </w:rPr>
        <w:t xml:space="preserve">'s overall reporting </w:t>
      </w:r>
      <w:r w:rsidR="00BA13E1" w:rsidRPr="00372706">
        <w:rPr>
          <w:rFonts w:ascii="Times New Roman" w:eastAsia="Times New Roman" w:hAnsi="Times New Roman" w:cs="Times New Roman"/>
          <w:sz w:val="24"/>
        </w:rPr>
        <w:t>to the WB of</w:t>
      </w:r>
      <w:r w:rsidRPr="00372706">
        <w:rPr>
          <w:rFonts w:ascii="Times New Roman" w:eastAsia="Times New Roman" w:hAnsi="Times New Roman" w:cs="Times New Roman"/>
          <w:sz w:val="24"/>
        </w:rPr>
        <w:t xml:space="preserve"> the </w:t>
      </w:r>
      <w:r w:rsidR="00BA13E1" w:rsidRPr="00372706">
        <w:rPr>
          <w:rFonts w:ascii="Times New Roman" w:eastAsia="Times New Roman" w:hAnsi="Times New Roman" w:cs="Times New Roman"/>
          <w:sz w:val="24"/>
        </w:rPr>
        <w:t xml:space="preserve">Project </w:t>
      </w:r>
      <w:r w:rsidRPr="00372706">
        <w:rPr>
          <w:rFonts w:ascii="Times New Roman" w:eastAsia="Times New Roman" w:hAnsi="Times New Roman" w:cs="Times New Roman"/>
          <w:sz w:val="24"/>
        </w:rPr>
        <w:t>progress.</w:t>
      </w:r>
    </w:p>
    <w:p w14:paraId="6E74465E" w14:textId="7DBC7FA0" w:rsidR="00316A92" w:rsidRPr="00372706" w:rsidRDefault="00316A92"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176CEDD1" w14:textId="1B3FCA8A" w:rsidR="00873549" w:rsidRPr="00372706" w:rsidRDefault="0060754D" w:rsidP="00405BCB">
      <w:pPr>
        <w:pStyle w:val="2"/>
        <w:numPr>
          <w:ilvl w:val="1"/>
          <w:numId w:val="52"/>
        </w:numPr>
        <w:spacing w:line="276" w:lineRule="auto"/>
        <w:rPr>
          <w:rFonts w:cs="Times New Roman"/>
          <w:szCs w:val="24"/>
        </w:rPr>
      </w:pPr>
      <w:bookmarkStart w:id="47" w:name="_Toc74751018"/>
      <w:r w:rsidRPr="00372706">
        <w:rPr>
          <w:rFonts w:cs="Times New Roman"/>
          <w:szCs w:val="24"/>
        </w:rPr>
        <w:t>WB risk minimization and impact mitigation tools under the Project</w:t>
      </w:r>
      <w:bookmarkEnd w:id="47"/>
    </w:p>
    <w:p w14:paraId="19C3056A" w14:textId="06F3386C" w:rsidR="00F34C7B" w:rsidRPr="00372706" w:rsidRDefault="00F34C7B"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All environmental and social risks that exist or will be identified during the implementation of the Project will be mitigated with the help of the relevant WB ESSs. The PIU will monitor </w:t>
      </w:r>
      <w:r w:rsidR="008366EE" w:rsidRPr="00372706">
        <w:rPr>
          <w:rFonts w:ascii="Times New Roman" w:hAnsi="Times New Roman" w:cs="Times New Roman"/>
          <w:sz w:val="24"/>
          <w:szCs w:val="24"/>
        </w:rPr>
        <w:t>if the</w:t>
      </w:r>
      <w:r w:rsidRPr="00372706">
        <w:rPr>
          <w:rFonts w:ascii="Times New Roman" w:hAnsi="Times New Roman" w:cs="Times New Roman"/>
          <w:sz w:val="24"/>
          <w:szCs w:val="24"/>
        </w:rPr>
        <w:t xml:space="preserve"> Project activities </w:t>
      </w:r>
      <w:r w:rsidR="000F4934" w:rsidRPr="00372706">
        <w:rPr>
          <w:rFonts w:ascii="Times New Roman" w:hAnsi="Times New Roman" w:cs="Times New Roman"/>
          <w:sz w:val="24"/>
          <w:szCs w:val="24"/>
        </w:rPr>
        <w:t>provided by</w:t>
      </w:r>
      <w:r w:rsidR="008366EE" w:rsidRPr="00372706">
        <w:rPr>
          <w:rFonts w:ascii="Times New Roman" w:hAnsi="Times New Roman" w:cs="Times New Roman"/>
          <w:sz w:val="24"/>
          <w:szCs w:val="24"/>
        </w:rPr>
        <w:t xml:space="preserve"> HCFs </w:t>
      </w:r>
      <w:r w:rsidRPr="00372706">
        <w:rPr>
          <w:rFonts w:ascii="Times New Roman" w:hAnsi="Times New Roman" w:cs="Times New Roman"/>
          <w:sz w:val="24"/>
          <w:szCs w:val="24"/>
        </w:rPr>
        <w:t>compl</w:t>
      </w:r>
      <w:r w:rsidR="008366EE" w:rsidRPr="00372706">
        <w:rPr>
          <w:rFonts w:ascii="Times New Roman" w:hAnsi="Times New Roman" w:cs="Times New Roman"/>
          <w:sz w:val="24"/>
          <w:szCs w:val="24"/>
        </w:rPr>
        <w:t>y</w:t>
      </w:r>
      <w:r w:rsidRPr="00372706">
        <w:rPr>
          <w:rFonts w:ascii="Times New Roman" w:hAnsi="Times New Roman" w:cs="Times New Roman"/>
          <w:sz w:val="24"/>
          <w:szCs w:val="24"/>
        </w:rPr>
        <w:t xml:space="preserve"> with </w:t>
      </w:r>
      <w:r w:rsidR="008366EE" w:rsidRPr="00372706">
        <w:rPr>
          <w:rFonts w:ascii="Times New Roman" w:hAnsi="Times New Roman" w:cs="Times New Roman"/>
          <w:sz w:val="24"/>
          <w:szCs w:val="24"/>
        </w:rPr>
        <w:t>requirements of the</w:t>
      </w:r>
      <w:r w:rsidRPr="00372706">
        <w:rPr>
          <w:rFonts w:ascii="Times New Roman" w:hAnsi="Times New Roman" w:cs="Times New Roman"/>
          <w:sz w:val="24"/>
          <w:szCs w:val="24"/>
        </w:rPr>
        <w:t xml:space="preserve"> </w:t>
      </w:r>
      <w:r w:rsidR="000F4934" w:rsidRPr="00372706">
        <w:rPr>
          <w:rFonts w:ascii="Times New Roman" w:hAnsi="Times New Roman" w:cs="Times New Roman"/>
          <w:sz w:val="24"/>
          <w:szCs w:val="24"/>
        </w:rPr>
        <w:t>ESSs</w:t>
      </w:r>
      <w:r w:rsidRPr="00372706">
        <w:rPr>
          <w:rFonts w:ascii="Times New Roman" w:hAnsi="Times New Roman" w:cs="Times New Roman"/>
          <w:sz w:val="24"/>
          <w:szCs w:val="24"/>
        </w:rPr>
        <w:t>.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1,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2,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3,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4 and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 xml:space="preserve">10, which have been identified as relevant to the Project, will be </w:t>
      </w:r>
      <w:r w:rsidR="000F4934" w:rsidRPr="00372706">
        <w:rPr>
          <w:rFonts w:ascii="Times New Roman" w:hAnsi="Times New Roman" w:cs="Times New Roman"/>
          <w:sz w:val="24"/>
          <w:szCs w:val="24"/>
        </w:rPr>
        <w:t xml:space="preserve">applied </w:t>
      </w:r>
      <w:r w:rsidRPr="00372706">
        <w:rPr>
          <w:rFonts w:ascii="Times New Roman" w:hAnsi="Times New Roman" w:cs="Times New Roman"/>
          <w:sz w:val="24"/>
          <w:szCs w:val="24"/>
        </w:rPr>
        <w:t>to avoid, minimize or mitigate environmental and social risks. In accordance with these ESS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 xml:space="preserve">, the </w:t>
      </w:r>
      <w:r w:rsidR="000F4934" w:rsidRPr="00372706">
        <w:rPr>
          <w:rFonts w:ascii="Times New Roman" w:hAnsi="Times New Roman" w:cs="Times New Roman"/>
          <w:sz w:val="24"/>
          <w:szCs w:val="24"/>
        </w:rPr>
        <w:t>PIU</w:t>
      </w:r>
      <w:r w:rsidRPr="00372706">
        <w:rPr>
          <w:rFonts w:ascii="Times New Roman" w:hAnsi="Times New Roman" w:cs="Times New Roman"/>
          <w:sz w:val="24"/>
          <w:szCs w:val="24"/>
        </w:rPr>
        <w:t xml:space="preserve"> prepared the following environmental and social management tools:</w:t>
      </w:r>
    </w:p>
    <w:p w14:paraId="294DD971" w14:textId="3219F4E0" w:rsidR="00873549" w:rsidRPr="00372706" w:rsidRDefault="00873549" w:rsidP="00405BCB">
      <w:pPr>
        <w:pStyle w:val="ab"/>
        <w:numPr>
          <w:ilvl w:val="0"/>
          <w:numId w:val="24"/>
        </w:numPr>
        <w:spacing w:after="120" w:line="276" w:lineRule="auto"/>
        <w:ind w:left="0" w:firstLine="0"/>
        <w:contextualSpacing w:val="0"/>
        <w:jc w:val="both"/>
        <w:rPr>
          <w:rFonts w:ascii="Times New Roman" w:eastAsia="Times New Roman" w:hAnsi="Times New Roman" w:cs="Times New Roman"/>
          <w:sz w:val="24"/>
        </w:rPr>
      </w:pPr>
      <w:r w:rsidRPr="00372706">
        <w:rPr>
          <w:rFonts w:ascii="Times New Roman" w:eastAsia="Times New Roman" w:hAnsi="Times New Roman" w:cs="Times New Roman"/>
          <w:sz w:val="24"/>
        </w:rPr>
        <w:t>Е</w:t>
      </w:r>
      <w:r w:rsidR="000F4934" w:rsidRPr="00372706">
        <w:rPr>
          <w:rFonts w:ascii="Times New Roman" w:eastAsia="Times New Roman" w:hAnsi="Times New Roman" w:cs="Times New Roman"/>
          <w:sz w:val="24"/>
        </w:rPr>
        <w:t>SS</w:t>
      </w:r>
      <w:r w:rsidRPr="00372706">
        <w:rPr>
          <w:rFonts w:ascii="Times New Roman" w:eastAsia="Times New Roman" w:hAnsi="Times New Roman" w:cs="Times New Roman"/>
          <w:sz w:val="24"/>
        </w:rPr>
        <w:t xml:space="preserve">1 - </w:t>
      </w:r>
      <w:r w:rsidR="000F4934" w:rsidRPr="00372706">
        <w:rPr>
          <w:rFonts w:ascii="Times New Roman" w:eastAsia="Times New Roman" w:hAnsi="Times New Roman" w:cs="Times New Roman"/>
          <w:sz w:val="24"/>
        </w:rPr>
        <w:t>Assessment and Management of Environmental and Social Risks and Impacts</w:t>
      </w:r>
      <w:r w:rsidR="000F4934" w:rsidRPr="00372706" w:rsidDel="000F4934">
        <w:rPr>
          <w:rFonts w:ascii="Times New Roman" w:hAnsi="Times New Roman" w:cs="Times New Roman"/>
          <w:sz w:val="24"/>
        </w:rPr>
        <w:t xml:space="preserve"> </w:t>
      </w:r>
      <w:r w:rsidRPr="00372706">
        <w:rPr>
          <w:rFonts w:ascii="Times New Roman" w:eastAsia="Times New Roman" w:hAnsi="Times New Roman" w:cs="Times New Roman"/>
          <w:sz w:val="24"/>
        </w:rPr>
        <w:t>.</w:t>
      </w:r>
    </w:p>
    <w:p w14:paraId="45ECAAA8" w14:textId="570002A9" w:rsidR="000F4934" w:rsidRPr="00372706" w:rsidRDefault="000F4934"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ESS1 regulates preparation of the following main instrument of environmental and social management:</w:t>
      </w:r>
    </w:p>
    <w:p w14:paraId="075E098C" w14:textId="45A8CB55" w:rsidR="000F4934" w:rsidRPr="00372706" w:rsidRDefault="00BB04D8" w:rsidP="00196D45">
      <w:pPr>
        <w:pStyle w:val="ab"/>
        <w:spacing w:after="120" w:line="276" w:lineRule="auto"/>
        <w:ind w:left="0"/>
        <w:contextualSpacing w:val="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0F4934" w:rsidRPr="00372706">
        <w:rPr>
          <w:rFonts w:ascii="Times New Roman" w:eastAsia="Times New Roman" w:hAnsi="Times New Roman" w:cs="Times New Roman"/>
          <w:sz w:val="24"/>
        </w:rPr>
        <w:t xml:space="preserve">ESMF is a manual that includes templates for development of </w:t>
      </w:r>
      <w:r w:rsidRPr="00372706">
        <w:rPr>
          <w:rFonts w:ascii="Times New Roman" w:eastAsia="Times New Roman" w:hAnsi="Times New Roman" w:cs="Times New Roman"/>
          <w:sz w:val="24"/>
        </w:rPr>
        <w:t>Environmental and Social Management Plan (ESMP</w:t>
      </w:r>
      <w:r w:rsidR="000F4934" w:rsidRPr="00372706">
        <w:rPr>
          <w:rFonts w:ascii="Times New Roman" w:eastAsia="Times New Roman" w:hAnsi="Times New Roman" w:cs="Times New Roman"/>
          <w:sz w:val="24"/>
        </w:rPr>
        <w:t xml:space="preserve">) (Annex 3) and the Infection Control </w:t>
      </w:r>
      <w:r w:rsidRPr="00372706">
        <w:rPr>
          <w:rFonts w:ascii="Times New Roman" w:eastAsia="Times New Roman" w:hAnsi="Times New Roman" w:cs="Times New Roman"/>
          <w:sz w:val="24"/>
        </w:rPr>
        <w:t>Waste</w:t>
      </w:r>
      <w:r w:rsidR="000F4934" w:rsidRPr="00372706">
        <w:rPr>
          <w:rFonts w:ascii="Times New Roman" w:eastAsia="Times New Roman" w:hAnsi="Times New Roman" w:cs="Times New Roman"/>
          <w:sz w:val="24"/>
        </w:rPr>
        <w:t xml:space="preserve"> Management </w:t>
      </w:r>
      <w:r w:rsidRPr="00372706">
        <w:rPr>
          <w:rFonts w:ascii="Times New Roman" w:eastAsia="Times New Roman" w:hAnsi="Times New Roman" w:cs="Times New Roman"/>
          <w:sz w:val="24"/>
        </w:rPr>
        <w:t>Plan</w:t>
      </w:r>
      <w:r w:rsidR="000F4934" w:rsidRPr="00372706">
        <w:rPr>
          <w:rFonts w:ascii="Times New Roman" w:eastAsia="Times New Roman" w:hAnsi="Times New Roman" w:cs="Times New Roman"/>
          <w:sz w:val="24"/>
        </w:rPr>
        <w:t xml:space="preserve"> (</w:t>
      </w:r>
      <w:r w:rsidRPr="00372706">
        <w:rPr>
          <w:rFonts w:ascii="Times New Roman" w:eastAsia="Times New Roman" w:hAnsi="Times New Roman" w:cs="Times New Roman"/>
          <w:sz w:val="24"/>
        </w:rPr>
        <w:t>ICWMP</w:t>
      </w:r>
      <w:r w:rsidR="000F4934" w:rsidRPr="00372706">
        <w:rPr>
          <w:rFonts w:ascii="Times New Roman" w:eastAsia="Times New Roman" w:hAnsi="Times New Roman" w:cs="Times New Roman"/>
          <w:sz w:val="24"/>
        </w:rPr>
        <w:t>) (Annex 4)</w:t>
      </w:r>
      <w:r w:rsidRPr="00372706">
        <w:rPr>
          <w:rFonts w:ascii="Times New Roman" w:eastAsia="Times New Roman" w:hAnsi="Times New Roman" w:cs="Times New Roman"/>
          <w:sz w:val="24"/>
        </w:rPr>
        <w:t xml:space="preserve"> by the HCFs</w:t>
      </w:r>
      <w:r w:rsidR="000F4934" w:rsidRPr="00372706">
        <w:rPr>
          <w:rFonts w:ascii="Times New Roman" w:eastAsia="Times New Roman" w:hAnsi="Times New Roman" w:cs="Times New Roman"/>
          <w:sz w:val="24"/>
        </w:rPr>
        <w:t xml:space="preserve"> to support international best practices of prevention, diagnosis, treatment and vaccination against COVID-19 within the Project.</w:t>
      </w:r>
    </w:p>
    <w:p w14:paraId="6C4C0055" w14:textId="6B8F4237" w:rsidR="00873549" w:rsidRPr="00372706" w:rsidRDefault="00BB04D8" w:rsidP="00372706">
      <w:pPr>
        <w:pStyle w:val="ab"/>
        <w:numPr>
          <w:ilvl w:val="0"/>
          <w:numId w:val="24"/>
        </w:numPr>
        <w:spacing w:after="120" w:line="276" w:lineRule="auto"/>
        <w:ind w:left="0" w:firstLine="0"/>
        <w:contextualSpacing w:val="0"/>
        <w:jc w:val="both"/>
        <w:rPr>
          <w:rFonts w:ascii="Times New Roman" w:eastAsia="Times New Roman" w:hAnsi="Times New Roman" w:cs="Times New Roman"/>
          <w:sz w:val="24"/>
        </w:rPr>
      </w:pPr>
      <w:r w:rsidRPr="00372706">
        <w:rPr>
          <w:rFonts w:ascii="Times New Roman" w:eastAsia="Times New Roman" w:hAnsi="Times New Roman" w:cs="Times New Roman"/>
          <w:sz w:val="24"/>
        </w:rPr>
        <w:t>ESS</w:t>
      </w:r>
      <w:r w:rsidR="00873549" w:rsidRPr="00372706">
        <w:rPr>
          <w:rFonts w:ascii="Times New Roman" w:eastAsia="Times New Roman" w:hAnsi="Times New Roman" w:cs="Times New Roman"/>
          <w:sz w:val="24"/>
        </w:rPr>
        <w:t xml:space="preserve">2 – </w:t>
      </w:r>
      <w:r w:rsidRPr="00372706">
        <w:rPr>
          <w:rFonts w:ascii="Times New Roman" w:eastAsia="Times New Roman" w:hAnsi="Times New Roman" w:cs="Times New Roman"/>
          <w:sz w:val="24"/>
        </w:rPr>
        <w:t>Labor and working conditions</w:t>
      </w:r>
      <w:r w:rsidR="00873549" w:rsidRPr="00372706">
        <w:rPr>
          <w:rFonts w:ascii="Times New Roman" w:eastAsia="Times New Roman" w:hAnsi="Times New Roman" w:cs="Times New Roman"/>
          <w:sz w:val="24"/>
        </w:rPr>
        <w:t xml:space="preserve">. </w:t>
      </w:r>
    </w:p>
    <w:p w14:paraId="0C7909F1" w14:textId="6AEA453D" w:rsidR="00BB04D8" w:rsidRPr="00372706" w:rsidRDefault="00BB04D8"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Project will be carried out in accordance with the applicable requirements of ESS2 in a manner acceptable to the </w:t>
      </w:r>
      <w:r w:rsidR="00060C7C" w:rsidRPr="00372706">
        <w:rPr>
          <w:rFonts w:ascii="Times New Roman" w:eastAsia="Times New Roman" w:hAnsi="Times New Roman" w:cs="Times New Roman"/>
          <w:sz w:val="24"/>
          <w:szCs w:val="24"/>
        </w:rPr>
        <w:t>WB</w:t>
      </w:r>
      <w:r w:rsidRPr="00372706">
        <w:rPr>
          <w:rFonts w:ascii="Times New Roman" w:eastAsia="Times New Roman" w:hAnsi="Times New Roman" w:cs="Times New Roman"/>
          <w:sz w:val="24"/>
          <w:szCs w:val="24"/>
        </w:rPr>
        <w:t>, including, inter alia, implementing adequate occupational health and safety measures (including emergency preparedness and response measures), setting out grievance arrangements for project workers, and incorporating labor requirements into the ESHS specifications.</w:t>
      </w:r>
    </w:p>
    <w:p w14:paraId="4A98075E" w14:textId="77777777" w:rsidR="00060C7C" w:rsidRPr="00372706" w:rsidRDefault="00BB04D8"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w:t>
      </w:r>
      <w:r w:rsidR="00060C7C" w:rsidRPr="00372706">
        <w:rPr>
          <w:rFonts w:ascii="Times New Roman" w:eastAsia="Times New Roman" w:hAnsi="Times New Roman" w:cs="Times New Roman"/>
          <w:sz w:val="24"/>
          <w:szCs w:val="24"/>
        </w:rPr>
        <w:t xml:space="preserve">Project </w:t>
      </w:r>
      <w:r w:rsidRPr="00372706">
        <w:rPr>
          <w:rFonts w:ascii="Times New Roman" w:eastAsia="Times New Roman" w:hAnsi="Times New Roman" w:cs="Times New Roman"/>
          <w:sz w:val="24"/>
          <w:szCs w:val="24"/>
        </w:rPr>
        <w:t xml:space="preserve">is expected to encompass the following categories of </w:t>
      </w:r>
      <w:r w:rsidR="00060C7C" w:rsidRPr="00372706">
        <w:rPr>
          <w:rFonts w:ascii="Times New Roman" w:eastAsia="Times New Roman" w:hAnsi="Times New Roman" w:cs="Times New Roman"/>
          <w:sz w:val="24"/>
          <w:szCs w:val="24"/>
        </w:rPr>
        <w:t>labor resources</w:t>
      </w:r>
      <w:r w:rsidRPr="00372706">
        <w:rPr>
          <w:rFonts w:ascii="Times New Roman" w:eastAsia="Times New Roman" w:hAnsi="Times New Roman" w:cs="Times New Roman"/>
          <w:sz w:val="24"/>
          <w:szCs w:val="24"/>
        </w:rPr>
        <w:t xml:space="preserve">: </w:t>
      </w:r>
      <w:r w:rsidR="00060C7C" w:rsidRPr="00372706">
        <w:rPr>
          <w:rFonts w:ascii="Times New Roman" w:eastAsia="Times New Roman" w:hAnsi="Times New Roman" w:cs="Times New Roman"/>
          <w:sz w:val="24"/>
          <w:szCs w:val="24"/>
        </w:rPr>
        <w:t>independent consultants who will directly provide services for implementation of the Project, and medical staff who will work under an employment agreement or under a contract.</w:t>
      </w:r>
    </w:p>
    <w:p w14:paraId="0654D39E" w14:textId="2870D373" w:rsidR="00060C7C" w:rsidRPr="00372706" w:rsidRDefault="00060C7C"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In accordance with ESS2, the LMP </w:t>
      </w:r>
      <w:r w:rsidR="00B97257" w:rsidRPr="00372706">
        <w:rPr>
          <w:rFonts w:ascii="Times New Roman" w:eastAsia="Times New Roman" w:hAnsi="Times New Roman" w:cs="Times New Roman"/>
          <w:sz w:val="24"/>
          <w:szCs w:val="24"/>
        </w:rPr>
        <w:t>were</w:t>
      </w:r>
      <w:r w:rsidRPr="00372706">
        <w:rPr>
          <w:rFonts w:ascii="Times New Roman" w:eastAsia="Times New Roman" w:hAnsi="Times New Roman" w:cs="Times New Roman"/>
          <w:sz w:val="24"/>
          <w:szCs w:val="24"/>
        </w:rPr>
        <w:t xml:space="preserve"> prepared as an integral part of the </w:t>
      </w:r>
      <w:r w:rsidR="0053404C" w:rsidRPr="00372706">
        <w:rPr>
          <w:rFonts w:ascii="Times New Roman" w:eastAsia="Times New Roman" w:hAnsi="Times New Roman" w:cs="Times New Roman"/>
          <w:sz w:val="24"/>
          <w:szCs w:val="24"/>
        </w:rPr>
        <w:t>ESMF</w:t>
      </w:r>
      <w:r w:rsidRPr="00372706">
        <w:rPr>
          <w:rFonts w:ascii="Times New Roman" w:eastAsia="Times New Roman" w:hAnsi="Times New Roman" w:cs="Times New Roman"/>
          <w:sz w:val="24"/>
          <w:szCs w:val="24"/>
        </w:rPr>
        <w:t xml:space="preserve">, and presented in the Annex 5 of this ESMF. It is designed to respond to specific occupational safety issues related to COVID-19; and to protect </w:t>
      </w:r>
      <w:r w:rsidR="008F4642" w:rsidRPr="00372706">
        <w:rPr>
          <w:rFonts w:ascii="Times New Roman" w:eastAsia="Times New Roman" w:hAnsi="Times New Roman" w:cs="Times New Roman"/>
          <w:sz w:val="24"/>
          <w:szCs w:val="24"/>
        </w:rPr>
        <w:t>labor resources</w:t>
      </w:r>
      <w:r w:rsidRPr="00372706">
        <w:rPr>
          <w:rFonts w:ascii="Times New Roman" w:eastAsia="Times New Roman" w:hAnsi="Times New Roman" w:cs="Times New Roman"/>
          <w:sz w:val="24"/>
          <w:szCs w:val="24"/>
        </w:rPr>
        <w:t>' rights, as set out in ESS2.</w:t>
      </w:r>
    </w:p>
    <w:p w14:paraId="69CB02E1" w14:textId="77777777" w:rsidR="00873549" w:rsidRPr="00372706" w:rsidRDefault="00873549" w:rsidP="00196D45">
      <w:pPr>
        <w:spacing w:after="0"/>
        <w:jc w:val="both"/>
        <w:rPr>
          <w:rFonts w:ascii="Times New Roman" w:eastAsia="Times New Roman" w:hAnsi="Times New Roman" w:cs="Times New Roman"/>
          <w:sz w:val="24"/>
          <w:szCs w:val="24"/>
        </w:rPr>
      </w:pPr>
    </w:p>
    <w:p w14:paraId="68F9BC7E" w14:textId="6E7BCF94" w:rsidR="008F4642" w:rsidRPr="00372706" w:rsidRDefault="00873549" w:rsidP="00405BCB">
      <w:pPr>
        <w:pStyle w:val="ab"/>
        <w:numPr>
          <w:ilvl w:val="0"/>
          <w:numId w:val="24"/>
        </w:numPr>
        <w:tabs>
          <w:tab w:val="left" w:pos="426"/>
        </w:tabs>
        <w:spacing w:after="120" w:line="276" w:lineRule="auto"/>
        <w:ind w:left="0" w:firstLine="0"/>
        <w:jc w:val="both"/>
        <w:rPr>
          <w:rFonts w:ascii="Times New Roman" w:eastAsiaTheme="minorHAnsi" w:hAnsi="Times New Roman" w:cs="Times New Roman"/>
          <w:sz w:val="24"/>
        </w:rPr>
      </w:pPr>
      <w:r w:rsidRPr="00372706">
        <w:rPr>
          <w:rFonts w:ascii="Times New Roman" w:eastAsiaTheme="minorHAnsi" w:hAnsi="Times New Roman" w:cs="Times New Roman"/>
          <w:sz w:val="24"/>
        </w:rPr>
        <w:t>Е</w:t>
      </w:r>
      <w:r w:rsidR="00372706" w:rsidRPr="00372706">
        <w:rPr>
          <w:rFonts w:ascii="Times New Roman" w:eastAsiaTheme="minorHAnsi" w:hAnsi="Times New Roman" w:cs="Times New Roman"/>
          <w:sz w:val="24"/>
        </w:rPr>
        <w:t>SS</w:t>
      </w:r>
      <w:r w:rsidRPr="00372706">
        <w:rPr>
          <w:rFonts w:ascii="Times New Roman" w:eastAsiaTheme="minorHAnsi" w:hAnsi="Times New Roman" w:cs="Times New Roman"/>
          <w:sz w:val="24"/>
        </w:rPr>
        <w:t xml:space="preserve">3 - </w:t>
      </w:r>
      <w:r w:rsidR="008F4642" w:rsidRPr="00372706">
        <w:rPr>
          <w:rFonts w:ascii="Times New Roman" w:eastAsia="Times New Roman" w:hAnsi="Times New Roman" w:cs="Times New Roman"/>
          <w:sz w:val="24"/>
        </w:rPr>
        <w:t>Resource and Efficiency, Pollution Prevention and Management.</w:t>
      </w:r>
    </w:p>
    <w:p w14:paraId="44DB8586" w14:textId="1EA00A1F" w:rsidR="008F4642" w:rsidRPr="00372706" w:rsidRDefault="008F4642" w:rsidP="00196D45">
      <w:pPr>
        <w:spacing w:after="120"/>
        <w:jc w:val="both"/>
        <w:rPr>
          <w:rFonts w:ascii="Times New Roman" w:eastAsiaTheme="minorHAnsi" w:hAnsi="Times New Roman" w:cs="Times New Roman"/>
          <w:sz w:val="24"/>
          <w:szCs w:val="24"/>
        </w:rPr>
      </w:pPr>
      <w:r w:rsidRPr="00372706">
        <w:rPr>
          <w:rFonts w:ascii="Times New Roman" w:eastAsiaTheme="minorHAnsi" w:hAnsi="Times New Roman" w:cs="Times New Roman"/>
          <w:sz w:val="24"/>
          <w:szCs w:val="24"/>
        </w:rPr>
        <w:t xml:space="preserve">Medical wastes can have impact on the environment and human health. </w:t>
      </w:r>
    </w:p>
    <w:p w14:paraId="4F6E52E5" w14:textId="209E2A53" w:rsidR="008F4642" w:rsidRPr="00372706" w:rsidRDefault="008F4642" w:rsidP="00196D45">
      <w:pPr>
        <w:spacing w:after="0"/>
        <w:jc w:val="both"/>
        <w:rPr>
          <w:rFonts w:ascii="Times New Roman" w:eastAsiaTheme="minorHAnsi" w:hAnsi="Times New Roman" w:cs="Times New Roman"/>
          <w:sz w:val="24"/>
          <w:szCs w:val="24"/>
        </w:rPr>
      </w:pPr>
      <w:r w:rsidRPr="00372706">
        <w:rPr>
          <w:rFonts w:ascii="Times New Roman" w:eastAsiaTheme="minorHAnsi" w:hAnsi="Times New Roman" w:cs="Times New Roman"/>
          <w:sz w:val="24"/>
          <w:szCs w:val="24"/>
        </w:rPr>
        <w:t>Each beneficiary medical facility/lab, following the requirements of the ESMF, WHO COVID-19 guidance, and other best international practices, will prepare and follow an ICWMP to prevent or minimize adverse impacts due to generation of medical waste. The ICWMP will mandate that any waste associated with COVID-19 testing or vaccination will be treated on site whenever possible. It will also contain specific preventive measures for disinfecting and packing of such waste prior to their transportation by the licensed companies.</w:t>
      </w:r>
    </w:p>
    <w:p w14:paraId="5FA25150" w14:textId="77777777" w:rsidR="006C739E" w:rsidRPr="00372706" w:rsidRDefault="006C739E" w:rsidP="00196D45">
      <w:pPr>
        <w:spacing w:after="120"/>
        <w:jc w:val="both"/>
        <w:rPr>
          <w:rFonts w:ascii="Times New Roman" w:eastAsiaTheme="minorHAnsi" w:hAnsi="Times New Roman" w:cs="Times New Roman"/>
          <w:sz w:val="24"/>
          <w:szCs w:val="24"/>
        </w:rPr>
      </w:pPr>
    </w:p>
    <w:p w14:paraId="58A6FA0B" w14:textId="3E3C60B7" w:rsidR="00873549" w:rsidRPr="00372706" w:rsidRDefault="00873549" w:rsidP="00405BCB">
      <w:pPr>
        <w:pStyle w:val="ab"/>
        <w:numPr>
          <w:ilvl w:val="0"/>
          <w:numId w:val="24"/>
        </w:numPr>
        <w:tabs>
          <w:tab w:val="left" w:pos="426"/>
        </w:tabs>
        <w:spacing w:after="120" w:line="276" w:lineRule="auto"/>
        <w:ind w:left="0" w:firstLine="0"/>
        <w:jc w:val="both"/>
        <w:rPr>
          <w:rFonts w:ascii="Times New Roman" w:eastAsiaTheme="minorHAnsi" w:hAnsi="Times New Roman" w:cs="Times New Roman"/>
          <w:sz w:val="24"/>
        </w:rPr>
      </w:pPr>
      <w:r w:rsidRPr="00372706">
        <w:rPr>
          <w:rFonts w:ascii="Times New Roman" w:eastAsia="Times New Roman" w:hAnsi="Times New Roman" w:cs="Times New Roman"/>
          <w:sz w:val="24"/>
        </w:rPr>
        <w:t>Е</w:t>
      </w:r>
      <w:r w:rsidR="00372706" w:rsidRPr="00372706">
        <w:rPr>
          <w:rFonts w:ascii="Times New Roman" w:eastAsia="Times New Roman" w:hAnsi="Times New Roman" w:cs="Times New Roman"/>
          <w:sz w:val="24"/>
        </w:rPr>
        <w:t>SS</w:t>
      </w:r>
      <w:r w:rsidRPr="00372706">
        <w:rPr>
          <w:rFonts w:ascii="Times New Roman" w:eastAsia="Times New Roman" w:hAnsi="Times New Roman" w:cs="Times New Roman"/>
          <w:sz w:val="24"/>
        </w:rPr>
        <w:t xml:space="preserve">4 – </w:t>
      </w:r>
      <w:r w:rsidR="006C739E" w:rsidRPr="00372706">
        <w:rPr>
          <w:rFonts w:ascii="Times New Roman" w:hAnsi="Times New Roman" w:cs="Times New Roman"/>
          <w:sz w:val="24"/>
        </w:rPr>
        <w:t>Community Health and Safety</w:t>
      </w:r>
      <w:r w:rsidRPr="00372706">
        <w:rPr>
          <w:rFonts w:ascii="Times New Roman" w:eastAsia="Times New Roman" w:hAnsi="Times New Roman" w:cs="Times New Roman"/>
          <w:sz w:val="24"/>
        </w:rPr>
        <w:t>.</w:t>
      </w:r>
    </w:p>
    <w:p w14:paraId="18D35F67" w14:textId="39C6E9DC" w:rsidR="00873549" w:rsidRPr="00372706" w:rsidRDefault="00873549" w:rsidP="00196D45">
      <w:pPr>
        <w:pStyle w:val="ab"/>
        <w:tabs>
          <w:tab w:val="left" w:pos="426"/>
        </w:tabs>
        <w:spacing w:after="120" w:line="276" w:lineRule="auto"/>
        <w:ind w:left="0"/>
        <w:jc w:val="both"/>
        <w:rPr>
          <w:rFonts w:ascii="Times New Roman" w:hAnsi="Times New Roman" w:cs="Times New Roman"/>
          <w:sz w:val="24"/>
        </w:rPr>
      </w:pPr>
    </w:p>
    <w:p w14:paraId="5742BA7A" w14:textId="6AA784B9" w:rsidR="006C739E" w:rsidRPr="00372706" w:rsidRDefault="006C739E" w:rsidP="00196D45">
      <w:pPr>
        <w:pStyle w:val="ab"/>
        <w:spacing w:after="120" w:line="276" w:lineRule="auto"/>
        <w:ind w:left="0"/>
        <w:jc w:val="both"/>
        <w:rPr>
          <w:rFonts w:ascii="Times New Roman" w:eastAsia="Times New Roman" w:hAnsi="Times New Roman" w:cs="Times New Roman"/>
          <w:bCs/>
          <w:sz w:val="24"/>
        </w:rPr>
      </w:pPr>
      <w:r w:rsidRPr="00372706">
        <w:rPr>
          <w:rFonts w:ascii="Times New Roman" w:eastAsia="Times New Roman" w:hAnsi="Times New Roman" w:cs="Times New Roman"/>
          <w:bCs/>
          <w:sz w:val="24"/>
        </w:rPr>
        <w:t xml:space="preserve">Medical wastes and general waste from the labs, health centers, and quarantine and isolation centers have a high potential of carrying micro-organisms that can infect the community at large if they are not properly disposed of. There is a possibility for the infectious microorganism to be introduced into the environment if not well contained within the laboratory or due to accidents/ emergencies e.g. a fire response or natural phenomena event (e.g., seismic). </w:t>
      </w:r>
    </w:p>
    <w:p w14:paraId="35F8C11F" w14:textId="6980D083" w:rsidR="006C739E" w:rsidRPr="00372706"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The operation of HCF needs to be implemented in a way that staff, patients, and the wider public follow and are treated in line with international best practice as outlined in WHO guidance for COVID-19 response.</w:t>
      </w:r>
    </w:p>
    <w:p w14:paraId="05AEB87D" w14:textId="0667F65E" w:rsidR="006C739E" w:rsidRPr="00372706"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The Project will avoid the risks of sexual exploitation and abuse by applying the WHO Code of Ethics and Professional Conduct to all health care workers, and will pay special attention to the functioning of gender-sensitive infrastructure, such as separate toilets for men and women, adequate lighting of medical centers, etc..</w:t>
      </w:r>
    </w:p>
    <w:p w14:paraId="13404F8A" w14:textId="28D5212F" w:rsidR="00873549" w:rsidRPr="00372706"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The Stakeholder Engagement Plan (SEP) also provides for wider engagement of public to disseminate health and safety information.</w:t>
      </w:r>
    </w:p>
    <w:p w14:paraId="1366BF73" w14:textId="77777777" w:rsidR="00372706" w:rsidRPr="00372706" w:rsidRDefault="00372706" w:rsidP="00196D45">
      <w:pPr>
        <w:autoSpaceDE w:val="0"/>
        <w:autoSpaceDN w:val="0"/>
        <w:adjustRightInd w:val="0"/>
        <w:spacing w:after="120"/>
        <w:jc w:val="both"/>
        <w:rPr>
          <w:rFonts w:ascii="Times New Roman" w:hAnsi="Times New Roman" w:cs="Times New Roman"/>
          <w:sz w:val="24"/>
          <w:szCs w:val="24"/>
        </w:rPr>
      </w:pPr>
    </w:p>
    <w:p w14:paraId="74F24D7F" w14:textId="2D571862" w:rsidR="006C739E" w:rsidRPr="00372706" w:rsidRDefault="00873549" w:rsidP="00405BCB">
      <w:pPr>
        <w:pStyle w:val="ab"/>
        <w:numPr>
          <w:ilvl w:val="0"/>
          <w:numId w:val="24"/>
        </w:numPr>
        <w:tabs>
          <w:tab w:val="left" w:pos="567"/>
        </w:tabs>
        <w:spacing w:after="120" w:line="276" w:lineRule="auto"/>
        <w:ind w:left="0" w:firstLine="0"/>
        <w:jc w:val="both"/>
        <w:rPr>
          <w:rFonts w:ascii="Times New Roman" w:eastAsiaTheme="minorHAnsi" w:hAnsi="Times New Roman" w:cs="Times New Roman"/>
          <w:bCs/>
          <w:sz w:val="24"/>
        </w:rPr>
      </w:pPr>
      <w:r w:rsidRPr="00372706">
        <w:rPr>
          <w:rFonts w:ascii="Times New Roman" w:eastAsia="Times New Roman" w:hAnsi="Times New Roman" w:cs="Times New Roman"/>
          <w:sz w:val="24"/>
        </w:rPr>
        <w:t>Е</w:t>
      </w:r>
      <w:r w:rsidR="00372706" w:rsidRPr="00372706">
        <w:rPr>
          <w:rFonts w:ascii="Times New Roman" w:eastAsia="Times New Roman" w:hAnsi="Times New Roman" w:cs="Times New Roman"/>
          <w:sz w:val="24"/>
        </w:rPr>
        <w:t>SS</w:t>
      </w:r>
      <w:r w:rsidRPr="00372706">
        <w:rPr>
          <w:rFonts w:ascii="Times New Roman" w:eastAsia="Times New Roman" w:hAnsi="Times New Roman" w:cs="Times New Roman"/>
          <w:sz w:val="24"/>
        </w:rPr>
        <w:t xml:space="preserve">10 – </w:t>
      </w:r>
      <w:r w:rsidR="006C739E" w:rsidRPr="00372706">
        <w:rPr>
          <w:rFonts w:ascii="Times New Roman" w:eastAsia="Times New Roman" w:hAnsi="Times New Roman" w:cs="Times New Roman"/>
          <w:bCs/>
          <w:sz w:val="24"/>
        </w:rPr>
        <w:t>Stakeholder Engagement and Information Disclosure.</w:t>
      </w:r>
    </w:p>
    <w:p w14:paraId="78EFF69F" w14:textId="77777777" w:rsidR="00372706" w:rsidRPr="00372706" w:rsidRDefault="00372706" w:rsidP="00196D45">
      <w:pPr>
        <w:pStyle w:val="ab"/>
        <w:tabs>
          <w:tab w:val="left" w:pos="567"/>
        </w:tabs>
        <w:spacing w:after="120" w:line="276" w:lineRule="auto"/>
        <w:ind w:left="0"/>
        <w:jc w:val="both"/>
        <w:rPr>
          <w:rFonts w:ascii="Times New Roman" w:eastAsia="Times New Roman" w:hAnsi="Times New Roman" w:cs="Times New Roman"/>
          <w:sz w:val="24"/>
        </w:rPr>
      </w:pPr>
    </w:p>
    <w:p w14:paraId="62DA0D5E" w14:textId="72DBE513" w:rsidR="00496679" w:rsidRPr="00372706" w:rsidRDefault="006C739E" w:rsidP="00196D45">
      <w:pPr>
        <w:pStyle w:val="ab"/>
        <w:tabs>
          <w:tab w:val="left" w:pos="567"/>
        </w:tabs>
        <w:spacing w:after="120"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496679" w:rsidRPr="00372706">
        <w:rPr>
          <w:rFonts w:ascii="Times New Roman" w:eastAsia="Times New Roman" w:hAnsi="Times New Roman" w:cs="Times New Roman"/>
          <w:sz w:val="24"/>
        </w:rPr>
        <w:t xml:space="preserve">Project </w:t>
      </w:r>
      <w:r w:rsidRPr="00372706">
        <w:rPr>
          <w:rFonts w:ascii="Times New Roman" w:eastAsia="Times New Roman" w:hAnsi="Times New Roman" w:cs="Times New Roman"/>
          <w:sz w:val="24"/>
        </w:rPr>
        <w:t xml:space="preserve">recognizes the need for effective and inclusive engagement with all of the relevant stakeholders and the population at large. Considering the serious challenges associated with COVID-19, dissemination of clear messages around envisaged vaccination is critical. </w:t>
      </w:r>
    </w:p>
    <w:p w14:paraId="346F7ABD" w14:textId="77777777" w:rsidR="0007612B" w:rsidRPr="00372706" w:rsidRDefault="0007612B" w:rsidP="00196D45">
      <w:pPr>
        <w:pStyle w:val="ab"/>
        <w:tabs>
          <w:tab w:val="left" w:pos="567"/>
        </w:tabs>
        <w:spacing w:after="120" w:line="276" w:lineRule="auto"/>
        <w:ind w:left="0"/>
        <w:jc w:val="both"/>
        <w:rPr>
          <w:rFonts w:ascii="Times New Roman" w:eastAsia="Times New Roman" w:hAnsi="Times New Roman" w:cs="Times New Roman"/>
          <w:sz w:val="24"/>
        </w:rPr>
      </w:pPr>
    </w:p>
    <w:p w14:paraId="25F92CC2" w14:textId="407D2E24" w:rsidR="00496679" w:rsidRPr="00372706"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In accordance with ESS10, a Stakeholder Engagement Plan (SEP) was prepared, which identifies and analyzes key stakeholders and describes the process and methods of exchanging information on Project activities, includes comments from Project stakeholders, provides for reporting and disclosure of Project documents. The SEP is intended not only to assist in the implementation of the Project’s public mobilization and attitudes, but also to prevent dissemination of false information related to COVID-19 and vaccination, and to ensure equal access to services. The document was reviewed, adopted by the WB and published on the official website of the MoH.</w:t>
      </w:r>
    </w:p>
    <w:p w14:paraId="3CB0F4E3" w14:textId="77777777" w:rsidR="00496679" w:rsidRPr="00372706"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p>
    <w:p w14:paraId="6336E817" w14:textId="6C5F7E1B" w:rsidR="00496679" w:rsidRPr="00372706"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Stakeholders were involved in the initial phase of this Project: on December 2-03, 2020, the first public consultations with governmental and non-governmental NGOs were held. Thereafter a draft SEP was published on the official website of the MoH. Subsequently, in March 2, 2021, a second public consultations with stakeholders were held, and on March 5, 2021, the final version of the SEP was published on the MoH website. More information on consultations can be found in section 3.4 of the SEP.</w:t>
      </w:r>
    </w:p>
    <w:p w14:paraId="2675D037" w14:textId="77777777" w:rsidR="0060754D" w:rsidRPr="00372706" w:rsidRDefault="0060754D" w:rsidP="00196D45">
      <w:pPr>
        <w:pStyle w:val="ab"/>
        <w:tabs>
          <w:tab w:val="left" w:pos="567"/>
        </w:tabs>
        <w:spacing w:after="120" w:line="276" w:lineRule="auto"/>
        <w:ind w:left="0"/>
        <w:jc w:val="both"/>
        <w:rPr>
          <w:rFonts w:ascii="Times New Roman" w:eastAsia="Times New Roman" w:hAnsi="Times New Roman" w:cs="Times New Roman"/>
          <w:sz w:val="24"/>
        </w:rPr>
      </w:pPr>
    </w:p>
    <w:p w14:paraId="7E592D29" w14:textId="516BF941" w:rsidR="0060754D" w:rsidRPr="00372706" w:rsidRDefault="00496679" w:rsidP="00196D45">
      <w:pPr>
        <w:pStyle w:val="ab"/>
        <w:tabs>
          <w:tab w:val="left" w:pos="567"/>
        </w:tabs>
        <w:spacing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No activities that exceed anticipated environmental and social risks will be supported by the Project. </w:t>
      </w:r>
    </w:p>
    <w:p w14:paraId="53D7593E" w14:textId="07878355" w:rsidR="0060754D" w:rsidRPr="00372706" w:rsidRDefault="0060754D" w:rsidP="00196D45">
      <w:pPr>
        <w:pStyle w:val="ab"/>
        <w:tabs>
          <w:tab w:val="left" w:pos="567"/>
        </w:tabs>
        <w:spacing w:line="276" w:lineRule="auto"/>
        <w:ind w:left="0"/>
        <w:jc w:val="both"/>
        <w:rPr>
          <w:rFonts w:ascii="Times New Roman" w:eastAsia="Times New Roman" w:hAnsi="Times New Roman" w:cs="Times New Roman"/>
          <w:sz w:val="24"/>
        </w:rPr>
      </w:pPr>
    </w:p>
    <w:p w14:paraId="74C60541" w14:textId="39CE0400" w:rsidR="0060754D" w:rsidRPr="00372706" w:rsidRDefault="0060754D" w:rsidP="00196D45">
      <w:pPr>
        <w:pStyle w:val="ab"/>
        <w:tabs>
          <w:tab w:val="left" w:pos="567"/>
        </w:tabs>
        <w:spacing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In general, the Project is anticipated to have positive environmental and social consequences.</w:t>
      </w:r>
    </w:p>
    <w:p w14:paraId="5053D1E7" w14:textId="77777777" w:rsidR="00496679" w:rsidRPr="00372706" w:rsidRDefault="00496679" w:rsidP="00196D45">
      <w:pPr>
        <w:pStyle w:val="ab"/>
        <w:tabs>
          <w:tab w:val="left" w:pos="567"/>
        </w:tabs>
        <w:spacing w:after="120" w:line="276" w:lineRule="auto"/>
        <w:ind w:left="0"/>
        <w:jc w:val="both"/>
        <w:rPr>
          <w:rFonts w:ascii="Times New Roman" w:eastAsiaTheme="minorHAnsi" w:hAnsi="Times New Roman" w:cs="Times New Roman"/>
          <w:sz w:val="24"/>
        </w:rPr>
      </w:pPr>
    </w:p>
    <w:p w14:paraId="6977B38D" w14:textId="60EFC78A" w:rsidR="00F3046B" w:rsidRPr="00372706" w:rsidRDefault="00F3046B" w:rsidP="00405BCB">
      <w:pPr>
        <w:pStyle w:val="1"/>
        <w:numPr>
          <w:ilvl w:val="0"/>
          <w:numId w:val="51"/>
        </w:numPr>
        <w:spacing w:line="276" w:lineRule="auto"/>
        <w:rPr>
          <w:rFonts w:ascii="Times New Roman" w:hAnsi="Times New Roman" w:cs="Times New Roman"/>
          <w:sz w:val="24"/>
          <w:szCs w:val="24"/>
        </w:rPr>
      </w:pPr>
      <w:bookmarkStart w:id="48" w:name="_heading=h.2jxsxqh" w:colFirst="0" w:colLast="0"/>
      <w:bookmarkStart w:id="49" w:name="_heading=h.3whwml4" w:colFirst="0" w:colLast="0"/>
      <w:bookmarkStart w:id="50" w:name="_heading=h.2bn6wsx" w:colFirst="0" w:colLast="0"/>
      <w:bookmarkStart w:id="51" w:name="_Toc47020393"/>
      <w:bookmarkStart w:id="52" w:name="_Toc74751019"/>
      <w:bookmarkEnd w:id="48"/>
      <w:bookmarkEnd w:id="49"/>
      <w:bookmarkEnd w:id="50"/>
      <w:r w:rsidRPr="00372706">
        <w:rPr>
          <w:rFonts w:ascii="Times New Roman" w:hAnsi="Times New Roman" w:cs="Times New Roman"/>
          <w:sz w:val="24"/>
          <w:szCs w:val="24"/>
        </w:rPr>
        <w:t>Public Consultation and Disclosure</w:t>
      </w:r>
      <w:bookmarkEnd w:id="51"/>
      <w:bookmarkEnd w:id="52"/>
    </w:p>
    <w:p w14:paraId="0EC52305" w14:textId="71A290B0" w:rsidR="00553720" w:rsidRDefault="00C93BEC" w:rsidP="00553720">
      <w:pPr>
        <w:spacing w:after="120"/>
        <w:jc w:val="both"/>
        <w:rPr>
          <w:rFonts w:ascii="Times New Roman" w:hAnsi="Times New Roman" w:cs="Times New Roman"/>
          <w:sz w:val="24"/>
          <w:szCs w:val="24"/>
        </w:rPr>
      </w:pPr>
      <w:r w:rsidRPr="00372706">
        <w:rPr>
          <w:rFonts w:ascii="Times New Roman" w:hAnsi="Times New Roman" w:cs="Times New Roman"/>
          <w:sz w:val="24"/>
          <w:szCs w:val="24"/>
        </w:rPr>
        <w:t>According to the WB ESF</w:t>
      </w:r>
      <w:r w:rsidR="00D1099B" w:rsidRPr="00372706">
        <w:rPr>
          <w:rFonts w:ascii="Times New Roman" w:hAnsi="Times New Roman" w:cs="Times New Roman"/>
          <w:sz w:val="24"/>
          <w:szCs w:val="24"/>
        </w:rPr>
        <w:t>,</w:t>
      </w:r>
      <w:r w:rsidRPr="00372706">
        <w:rPr>
          <w:rFonts w:ascii="Times New Roman" w:hAnsi="Times New Roman" w:cs="Times New Roman"/>
          <w:sz w:val="24"/>
          <w:szCs w:val="24"/>
        </w:rPr>
        <w:t xml:space="preserve"> the borrower through the Project implementing entities, should ensure the open dialogues, public consultations, timely and full access to information related to the Project activities. Accordingly, the draft ESMF </w:t>
      </w:r>
      <w:r w:rsidR="002D2470">
        <w:rPr>
          <w:rFonts w:ascii="Times New Roman" w:hAnsi="Times New Roman" w:cs="Times New Roman"/>
          <w:sz w:val="24"/>
          <w:szCs w:val="24"/>
        </w:rPr>
        <w:t>was</w:t>
      </w:r>
      <w:r w:rsidR="009850BA"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disclosed on </w:t>
      </w:r>
      <w:r w:rsidR="00693B70" w:rsidRPr="00372706">
        <w:rPr>
          <w:rFonts w:ascii="Times New Roman" w:hAnsi="Times New Roman" w:cs="Times New Roman"/>
          <w:sz w:val="24"/>
          <w:szCs w:val="24"/>
        </w:rPr>
        <w:t>MOH</w:t>
      </w:r>
      <w:r w:rsidR="001504D4"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website both in </w:t>
      </w:r>
      <w:r w:rsidR="00223F0B" w:rsidRPr="00372706">
        <w:rPr>
          <w:rFonts w:ascii="Times New Roman" w:hAnsi="Times New Roman" w:cs="Times New Roman"/>
          <w:sz w:val="24"/>
          <w:szCs w:val="24"/>
        </w:rPr>
        <w:t>Ukrainian</w:t>
      </w:r>
      <w:r w:rsidRPr="00372706">
        <w:rPr>
          <w:rFonts w:ascii="Times New Roman" w:hAnsi="Times New Roman" w:cs="Times New Roman"/>
          <w:sz w:val="24"/>
          <w:szCs w:val="24"/>
        </w:rPr>
        <w:t xml:space="preserve"> and English </w:t>
      </w:r>
      <w:r w:rsidR="009850BA" w:rsidRPr="00372706">
        <w:rPr>
          <w:rFonts w:ascii="Times New Roman" w:hAnsi="Times New Roman" w:cs="Times New Roman"/>
          <w:sz w:val="24"/>
          <w:szCs w:val="24"/>
        </w:rPr>
        <w:t>and made available</w:t>
      </w:r>
      <w:r w:rsidRPr="00372706">
        <w:rPr>
          <w:rFonts w:ascii="Times New Roman" w:hAnsi="Times New Roman" w:cs="Times New Roman"/>
          <w:sz w:val="24"/>
          <w:szCs w:val="24"/>
        </w:rPr>
        <w:t xml:space="preserve"> for feedback from any interested parties/individuals</w:t>
      </w:r>
      <w:r w:rsidR="00823383" w:rsidRPr="00372706">
        <w:rPr>
          <w:rFonts w:ascii="Times New Roman" w:hAnsi="Times New Roman" w:cs="Times New Roman"/>
          <w:sz w:val="24"/>
          <w:szCs w:val="24"/>
        </w:rPr>
        <w:t xml:space="preserve">, </w:t>
      </w:r>
      <w:r w:rsidRPr="00372706">
        <w:rPr>
          <w:rFonts w:ascii="Times New Roman" w:hAnsi="Times New Roman" w:cs="Times New Roman"/>
          <w:sz w:val="24"/>
          <w:szCs w:val="24"/>
        </w:rPr>
        <w:t>civil society organizations</w:t>
      </w:r>
      <w:r w:rsidR="00823383" w:rsidRPr="00372706">
        <w:rPr>
          <w:rFonts w:ascii="Times New Roman" w:hAnsi="Times New Roman" w:cs="Times New Roman"/>
          <w:sz w:val="24"/>
          <w:szCs w:val="24"/>
        </w:rPr>
        <w:t xml:space="preserve">, labor </w:t>
      </w:r>
      <w:r w:rsidR="006F1CBA" w:rsidRPr="00372706">
        <w:rPr>
          <w:rFonts w:ascii="Times New Roman" w:hAnsi="Times New Roman" w:cs="Times New Roman"/>
          <w:sz w:val="24"/>
          <w:szCs w:val="24"/>
        </w:rPr>
        <w:t>organizations</w:t>
      </w:r>
      <w:r w:rsidR="00823383" w:rsidRPr="00372706">
        <w:rPr>
          <w:rFonts w:ascii="Times New Roman" w:hAnsi="Times New Roman" w:cs="Times New Roman"/>
          <w:sz w:val="24"/>
          <w:szCs w:val="24"/>
        </w:rPr>
        <w:t xml:space="preserve"> and</w:t>
      </w:r>
      <w:r w:rsidRPr="00372706">
        <w:rPr>
          <w:rFonts w:ascii="Times New Roman" w:hAnsi="Times New Roman" w:cs="Times New Roman"/>
          <w:sz w:val="24"/>
          <w:szCs w:val="24"/>
        </w:rPr>
        <w:t xml:space="preserve"> environmental professionals through different network channels and e-mail</w:t>
      </w:r>
      <w:r w:rsidR="008D64D5" w:rsidRPr="00372706">
        <w:rPr>
          <w:rFonts w:ascii="Times New Roman" w:hAnsi="Times New Roman" w:cs="Times New Roman"/>
          <w:sz w:val="24"/>
          <w:szCs w:val="24"/>
        </w:rPr>
        <w:t xml:space="preserve"> with advance notice before disclosure</w:t>
      </w:r>
      <w:r w:rsidRPr="00372706">
        <w:rPr>
          <w:rFonts w:ascii="Times New Roman" w:hAnsi="Times New Roman" w:cs="Times New Roman"/>
          <w:sz w:val="24"/>
          <w:szCs w:val="24"/>
        </w:rPr>
        <w:t xml:space="preserve">. </w:t>
      </w:r>
    </w:p>
    <w:p w14:paraId="3F31F2DD" w14:textId="14D417F4" w:rsidR="00553720" w:rsidRPr="00B46701" w:rsidRDefault="00553720" w:rsidP="00553720">
      <w:pPr>
        <w:spacing w:after="120"/>
        <w:jc w:val="both"/>
        <w:rPr>
          <w:rFonts w:ascii="Times New Roman" w:hAnsi="Times New Roman" w:cs="Times New Roman"/>
          <w:sz w:val="24"/>
          <w:szCs w:val="24"/>
        </w:rPr>
      </w:pPr>
      <w:r w:rsidRPr="00B46701">
        <w:rPr>
          <w:rFonts w:ascii="Times New Roman" w:hAnsi="Times New Roman" w:cs="Times New Roman"/>
          <w:sz w:val="24"/>
          <w:szCs w:val="24"/>
        </w:rPr>
        <w:t>Upon disclosure of the draft ESMF on the Ministry of Health official website due to the COVID-19 restrictions on the public gatherings, the virtual public consultations were held with both government and non-government organizations on 16/06/2021.</w:t>
      </w:r>
    </w:p>
    <w:p w14:paraId="7A3EECC3" w14:textId="77777777" w:rsidR="00553720" w:rsidRPr="00B46701" w:rsidRDefault="00553720" w:rsidP="00553720">
      <w:pPr>
        <w:spacing w:after="120"/>
        <w:jc w:val="both"/>
        <w:rPr>
          <w:rFonts w:ascii="Times New Roman" w:hAnsi="Times New Roman" w:cs="Times New Roman"/>
          <w:sz w:val="24"/>
          <w:szCs w:val="24"/>
        </w:rPr>
      </w:pPr>
      <w:r w:rsidRPr="00B46701">
        <w:rPr>
          <w:rFonts w:ascii="Times New Roman" w:hAnsi="Times New Roman" w:cs="Times New Roman"/>
          <w:sz w:val="24"/>
          <w:szCs w:val="24"/>
        </w:rPr>
        <w:t>During the consultations, the feedback received from the participants was mostly related to the important aspects of the Grievance redress mechanism (GRM) and raising awareness of the Project activities. The MoH emphasized on its already developed engagement mechanisms that can be found in the Stakeholder Engagement Plan (SEP) prepared for this Project.</w:t>
      </w:r>
    </w:p>
    <w:p w14:paraId="02DD9855" w14:textId="2DBED126" w:rsidR="00C93BEC" w:rsidRPr="00B46701" w:rsidRDefault="00553720" w:rsidP="00553720">
      <w:pPr>
        <w:spacing w:after="120"/>
        <w:jc w:val="both"/>
        <w:rPr>
          <w:rFonts w:ascii="Times New Roman" w:hAnsi="Times New Roman" w:cs="Times New Roman"/>
          <w:sz w:val="24"/>
          <w:szCs w:val="24"/>
        </w:rPr>
      </w:pPr>
      <w:r w:rsidRPr="00B46701">
        <w:rPr>
          <w:rFonts w:ascii="Times New Roman" w:hAnsi="Times New Roman" w:cs="Times New Roman"/>
          <w:sz w:val="24"/>
          <w:szCs w:val="24"/>
        </w:rPr>
        <w:t xml:space="preserve">The MOH encouraged participants to actively communicate during all stages of the Project implementation and reiterated that all stakeholders’ comments/recommendations/proposals will be taken into consideration and incorporated into the Stakeholder Engagement Plan (SEP) and the Environmental and Social Management Framework (ESMF). </w:t>
      </w:r>
    </w:p>
    <w:p w14:paraId="367C64C7" w14:textId="6C487B34" w:rsidR="00B55EAE" w:rsidRPr="00B46701" w:rsidRDefault="0029473C" w:rsidP="00405BCB">
      <w:pPr>
        <w:pStyle w:val="1"/>
        <w:numPr>
          <w:ilvl w:val="0"/>
          <w:numId w:val="51"/>
        </w:numPr>
        <w:spacing w:line="276" w:lineRule="auto"/>
        <w:rPr>
          <w:rFonts w:ascii="Times New Roman" w:hAnsi="Times New Roman" w:cs="Times New Roman"/>
          <w:sz w:val="24"/>
          <w:szCs w:val="24"/>
        </w:rPr>
      </w:pPr>
      <w:bookmarkStart w:id="53" w:name="_heading=h.1pxezwc" w:colFirst="0" w:colLast="0"/>
      <w:bookmarkStart w:id="54" w:name="_Toc74751020"/>
      <w:bookmarkStart w:id="55" w:name="_Toc47020395"/>
      <w:bookmarkEnd w:id="53"/>
      <w:r w:rsidRPr="00B46701">
        <w:rPr>
          <w:rFonts w:ascii="Times New Roman" w:hAnsi="Times New Roman" w:cs="Times New Roman"/>
          <w:sz w:val="24"/>
          <w:szCs w:val="24"/>
        </w:rPr>
        <w:t>Grievance Redress Mechanism</w:t>
      </w:r>
      <w:r w:rsidR="00F957D0" w:rsidRPr="00B46701">
        <w:rPr>
          <w:rFonts w:ascii="Times New Roman" w:hAnsi="Times New Roman" w:cs="Times New Roman"/>
          <w:sz w:val="24"/>
          <w:szCs w:val="24"/>
        </w:rPr>
        <w:t xml:space="preserve"> (GRM)</w:t>
      </w:r>
      <w:bookmarkEnd w:id="54"/>
    </w:p>
    <w:p w14:paraId="4038E72E" w14:textId="6A4F85B5" w:rsidR="00B55EAE" w:rsidRPr="00B46701" w:rsidRDefault="00F957D0" w:rsidP="00196D45">
      <w:pPr>
        <w:pStyle w:val="2"/>
        <w:spacing w:line="276" w:lineRule="auto"/>
        <w:ind w:left="540" w:hanging="540"/>
        <w:rPr>
          <w:rFonts w:eastAsia="Times New Roman" w:cs="Times New Roman"/>
          <w:szCs w:val="24"/>
        </w:rPr>
      </w:pPr>
      <w:bookmarkStart w:id="56" w:name="_Toc74751021"/>
      <w:r w:rsidRPr="00B46701">
        <w:rPr>
          <w:rFonts w:eastAsia="Times New Roman" w:cs="Times New Roman"/>
          <w:szCs w:val="24"/>
        </w:rPr>
        <w:t>8</w:t>
      </w:r>
      <w:r w:rsidR="00DC74E2" w:rsidRPr="00B46701">
        <w:rPr>
          <w:rFonts w:eastAsia="Times New Roman" w:cs="Times New Roman"/>
          <w:szCs w:val="24"/>
        </w:rPr>
        <w:t>.1.</w:t>
      </w:r>
      <w:r w:rsidR="00DC74E2" w:rsidRPr="00B46701">
        <w:rPr>
          <w:rFonts w:eastAsia="Times New Roman" w:cs="Times New Roman"/>
          <w:szCs w:val="24"/>
        </w:rPr>
        <w:tab/>
      </w:r>
      <w:r w:rsidR="00810CD6" w:rsidRPr="00B46701">
        <w:rPr>
          <w:rFonts w:cs="Times New Roman"/>
          <w:szCs w:val="24"/>
        </w:rPr>
        <w:t>Definition of the GRM</w:t>
      </w:r>
      <w:bookmarkEnd w:id="56"/>
    </w:p>
    <w:bookmarkEnd w:id="55"/>
    <w:p w14:paraId="48F7A54A" w14:textId="55DF2AC9" w:rsidR="008741BD" w:rsidRPr="00372706" w:rsidRDefault="008741BD" w:rsidP="00196D45">
      <w:pPr>
        <w:jc w:val="both"/>
        <w:rPr>
          <w:rFonts w:ascii="Times New Roman" w:hAnsi="Times New Roman" w:cs="Times New Roman"/>
          <w:sz w:val="24"/>
          <w:szCs w:val="24"/>
        </w:rPr>
      </w:pPr>
      <w:r w:rsidRPr="00B46701">
        <w:rPr>
          <w:rFonts w:ascii="Times New Roman" w:hAnsi="Times New Roman" w:cs="Times New Roman"/>
          <w:sz w:val="24"/>
          <w:szCs w:val="24"/>
        </w:rPr>
        <w:t>Transparency and accountability are core elements of the Project.  For this purpose, the Project will include a GRM. The goal of the GRM is to strengthen accountability to beneficiaries and to provide channels for project stakeholders to provide feedback and/or express grievances related to project supported activities.  The GRM is a mechanism that allows for the identification and resolution of issues affecting the project. By increasing transparency and accountability, the GRM aims to reduce the risk of the project inadvertently affecting citizens/beneficiaries and serves as an important feedback and learning mechanism that can help improve project impact.  The mechanism f</w:t>
      </w:r>
      <w:r w:rsidRPr="00372706">
        <w:rPr>
          <w:rFonts w:ascii="Times New Roman" w:hAnsi="Times New Roman" w:cs="Times New Roman"/>
          <w:sz w:val="24"/>
          <w:szCs w:val="24"/>
        </w:rPr>
        <w:t>ocuses not only on receiving and recording complaints but also on resolving them. While feedback should be handled at the level closest to the complaint, all complaints including anonymous should be registered at the respective grievance log and follow the basic procedures set out in this chapter.</w:t>
      </w:r>
    </w:p>
    <w:p w14:paraId="5F8CDC8D" w14:textId="77777777" w:rsidR="008741BD" w:rsidRPr="00372706" w:rsidRDefault="008741BD" w:rsidP="00196D45">
      <w:pPr>
        <w:jc w:val="both"/>
        <w:rPr>
          <w:rFonts w:ascii="Times New Roman" w:hAnsi="Times New Roman" w:cs="Times New Roman"/>
          <w:sz w:val="24"/>
          <w:szCs w:val="24"/>
        </w:rPr>
      </w:pPr>
      <w:r w:rsidRPr="00372706">
        <w:rPr>
          <w:rFonts w:ascii="Times New Roman" w:hAnsi="Times New Roman" w:cs="Times New Roman"/>
          <w:sz w:val="24"/>
          <w:szCs w:val="24"/>
        </w:rPr>
        <w:t>Accessible grievance mechanism shall be established, publicized, maintained and operated in a transparent manner that is culturally appropriate and readily accessible to all Project-affected parties, at no cost and without retribution, including concerns and grievances filed anonymously, in a manner consistent with ESS10. The grievance mechanism shall also receive, register and address concerns and grievances related to the sexual exploitation and abuse, sexual harassment in a safe and confidential manner, including through the referral of survivors to gender-based violence service providers</w:t>
      </w:r>
    </w:p>
    <w:p w14:paraId="717DFD7C" w14:textId="5F3E36CF" w:rsidR="00370AC3" w:rsidRPr="00372706" w:rsidRDefault="008741BD" w:rsidP="00196D45">
      <w:pPr>
        <w:jc w:val="both"/>
        <w:rPr>
          <w:rFonts w:ascii="Times New Roman" w:eastAsiaTheme="minorHAnsi" w:hAnsi="Times New Roman" w:cs="Times New Roman"/>
          <w:sz w:val="24"/>
          <w:szCs w:val="24"/>
        </w:rPr>
      </w:pPr>
      <w:r w:rsidRPr="00372706">
        <w:rPr>
          <w:rFonts w:ascii="Times New Roman" w:hAnsi="Times New Roman" w:cs="Times New Roman"/>
          <w:sz w:val="24"/>
          <w:szCs w:val="24"/>
        </w:rPr>
        <w:t>GRM is a process for receiving, evaluating, and addressing project-related complaints from citizens and affected stakeholders at the level of the project.  The terms ‘grievance ‘and ‘complaint’ are used interchangeably.</w:t>
      </w:r>
    </w:p>
    <w:p w14:paraId="1227E2A0" w14:textId="46B61ACB" w:rsidR="000D3005" w:rsidRPr="00372706" w:rsidRDefault="008463AB" w:rsidP="00405BCB">
      <w:pPr>
        <w:pStyle w:val="2"/>
        <w:numPr>
          <w:ilvl w:val="1"/>
          <w:numId w:val="51"/>
        </w:numPr>
        <w:spacing w:line="276" w:lineRule="auto"/>
        <w:ind w:left="540" w:hanging="540"/>
        <w:contextualSpacing/>
        <w:rPr>
          <w:rFonts w:eastAsia="Times New Roman" w:cs="Times New Roman"/>
          <w:szCs w:val="24"/>
        </w:rPr>
      </w:pPr>
      <w:bookmarkStart w:id="57" w:name="_Toc74751022"/>
      <w:bookmarkStart w:id="58" w:name="_Hlk51941548"/>
      <w:r w:rsidRPr="00372706">
        <w:rPr>
          <w:rFonts w:cs="Times New Roman"/>
          <w:szCs w:val="24"/>
        </w:rPr>
        <w:t>GRM Scope and Use</w:t>
      </w:r>
      <w:bookmarkEnd w:id="57"/>
    </w:p>
    <w:bookmarkEnd w:id="58"/>
    <w:p w14:paraId="69B483A8" w14:textId="77777777" w:rsidR="00122C2A" w:rsidRPr="00372706" w:rsidRDefault="00122C2A" w:rsidP="00196D45">
      <w:pPr>
        <w:jc w:val="both"/>
        <w:rPr>
          <w:rFonts w:ascii="Times New Roman" w:hAnsi="Times New Roman" w:cs="Times New Roman"/>
          <w:sz w:val="24"/>
          <w:szCs w:val="24"/>
        </w:rPr>
      </w:pPr>
      <w:r w:rsidRPr="00372706">
        <w:rPr>
          <w:rFonts w:ascii="Times New Roman" w:hAnsi="Times New Roman" w:cs="Times New Roman"/>
          <w:i/>
          <w:sz w:val="24"/>
          <w:szCs w:val="24"/>
        </w:rPr>
        <w:t xml:space="preserve">SCOPE: </w:t>
      </w:r>
      <w:r w:rsidRPr="00372706">
        <w:rPr>
          <w:rFonts w:ascii="Times New Roman" w:hAnsi="Times New Roman" w:cs="Times New Roman"/>
          <w:sz w:val="24"/>
          <w:szCs w:val="24"/>
        </w:rPr>
        <w:t xml:space="preserve">GRM will be available for project stakeholders and other interested parties to submit questions, comments, suggestions and/or complaints, or provide any form of feedback including anonymous on all project-funded activities. </w:t>
      </w:r>
    </w:p>
    <w:p w14:paraId="4D2BA48A" w14:textId="77777777" w:rsidR="00122C2A" w:rsidRPr="00372706" w:rsidRDefault="00122C2A" w:rsidP="00196D45">
      <w:pPr>
        <w:jc w:val="both"/>
        <w:rPr>
          <w:rFonts w:ascii="Times New Roman" w:hAnsi="Times New Roman" w:cs="Times New Roman"/>
          <w:sz w:val="24"/>
          <w:szCs w:val="24"/>
        </w:rPr>
      </w:pPr>
      <w:r w:rsidRPr="00372706">
        <w:rPr>
          <w:rFonts w:ascii="Times New Roman" w:hAnsi="Times New Roman" w:cs="Times New Roman"/>
          <w:i/>
          <w:sz w:val="24"/>
          <w:szCs w:val="24"/>
        </w:rPr>
        <w:t>GRM’s users:</w:t>
      </w:r>
      <w:r w:rsidRPr="00372706">
        <w:rPr>
          <w:rFonts w:ascii="Times New Roman" w:hAnsi="Times New Roman" w:cs="Times New Roman"/>
          <w:sz w:val="24"/>
          <w:szCs w:val="24"/>
        </w:rPr>
        <w:t xml:space="preserve"> Project beneficiaries, project affected people (i.e. those who will be and/or are likely to be directly or indirectly affected, positively or negatively, by the project), as well as the broader citizenry can use the GRM for the above purposes (see Scope).</w:t>
      </w:r>
    </w:p>
    <w:p w14:paraId="1E541A2D" w14:textId="6A30F3F6" w:rsidR="00122C2A" w:rsidRPr="00372706" w:rsidRDefault="00122C2A" w:rsidP="00196D45">
      <w:pPr>
        <w:jc w:val="both"/>
        <w:rPr>
          <w:rFonts w:ascii="Times New Roman" w:hAnsi="Times New Roman" w:cs="Times New Roman"/>
          <w:sz w:val="24"/>
          <w:szCs w:val="24"/>
        </w:rPr>
      </w:pPr>
      <w:r w:rsidRPr="00372706">
        <w:rPr>
          <w:rFonts w:ascii="Times New Roman" w:hAnsi="Times New Roman" w:cs="Times New Roman"/>
          <w:i/>
          <w:sz w:val="24"/>
          <w:szCs w:val="24"/>
        </w:rPr>
        <w:t>GRM’s management</w:t>
      </w:r>
      <w:r w:rsidRPr="00372706">
        <w:rPr>
          <w:rFonts w:ascii="Times New Roman" w:hAnsi="Times New Roman" w:cs="Times New Roman"/>
          <w:sz w:val="24"/>
          <w:szCs w:val="24"/>
        </w:rPr>
        <w:t xml:space="preserve">: The GRM is managed by the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`s PIU, under the direct responsibility of PIU director. </w:t>
      </w:r>
    </w:p>
    <w:p w14:paraId="1B7CF43C" w14:textId="77777777" w:rsidR="00122C2A" w:rsidRPr="00372706" w:rsidRDefault="00122C2A"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i/>
          <w:sz w:val="24"/>
        </w:rPr>
        <w:t xml:space="preserve">Submission of complaints: </w:t>
      </w:r>
      <w:r w:rsidRPr="00372706">
        <w:rPr>
          <w:rFonts w:ascii="Times New Roman" w:hAnsi="Times New Roman" w:cs="Times New Roman"/>
          <w:sz w:val="24"/>
        </w:rPr>
        <w:t>Complaints can be expressed at any time throughout project implementation.</w:t>
      </w:r>
    </w:p>
    <w:p w14:paraId="7E134CD1" w14:textId="798E10F5" w:rsidR="000D3005" w:rsidRPr="00372706" w:rsidRDefault="00894577" w:rsidP="00405BCB">
      <w:pPr>
        <w:pStyle w:val="2"/>
        <w:numPr>
          <w:ilvl w:val="1"/>
          <w:numId w:val="51"/>
        </w:numPr>
        <w:spacing w:line="276" w:lineRule="auto"/>
        <w:ind w:left="540" w:hanging="540"/>
        <w:rPr>
          <w:rFonts w:eastAsia="Times New Roman" w:cs="Times New Roman"/>
          <w:szCs w:val="24"/>
        </w:rPr>
      </w:pPr>
      <w:bookmarkStart w:id="59" w:name="_Toc74751023"/>
      <w:r w:rsidRPr="00372706">
        <w:rPr>
          <w:rFonts w:cs="Times New Roman"/>
          <w:szCs w:val="24"/>
        </w:rPr>
        <w:t>Procedures and Channels to Make Complaints</w:t>
      </w:r>
      <w:bookmarkEnd w:id="59"/>
    </w:p>
    <w:p w14:paraId="0E68D78C"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The Project-level GRM mechanism will be available to project stakeholders including those who believe are negatively affected by the project to submit questions, comments, suggestions and/or complaints and provide any form of feedback on all project-funded activities. A GRM will also be established at all beneficiary health institutions where the project activities are implemented, including COVID-19 activities, that are available to local population and the staff of beneficiary health institutions.</w:t>
      </w:r>
    </w:p>
    <w:p w14:paraId="6721DED6"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GRM shall establish mechanisms and procedures for: </w:t>
      </w:r>
    </w:p>
    <w:p w14:paraId="196EB4CD" w14:textId="2350DE19"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Channel(s) to make complaints; </w:t>
      </w:r>
    </w:p>
    <w:p w14:paraId="471AD604" w14:textId="71D932B4"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Registration of complaints and keeping logbook; </w:t>
      </w:r>
    </w:p>
    <w:p w14:paraId="6B914479" w14:textId="7287562C"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Investigation of the event(s) and their consequences; </w:t>
      </w:r>
    </w:p>
    <w:p w14:paraId="3EFCBAD0" w14:textId="56A30DE0"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Response to the complainant; </w:t>
      </w:r>
    </w:p>
    <w:p w14:paraId="009783ED" w14:textId="7AD0A85C"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Right of complainant to appeal.</w:t>
      </w:r>
    </w:p>
    <w:p w14:paraId="4FACBDB7" w14:textId="77777777" w:rsidR="00047843" w:rsidRPr="00372706" w:rsidRDefault="00047843" w:rsidP="00196D45">
      <w:pPr>
        <w:spacing w:after="0"/>
        <w:jc w:val="both"/>
        <w:rPr>
          <w:rStyle w:val="A00"/>
          <w:rFonts w:ascii="Times New Roman" w:hAnsi="Times New Roman" w:cs="Times New Roman"/>
          <w:sz w:val="24"/>
          <w:szCs w:val="24"/>
        </w:rPr>
      </w:pPr>
    </w:p>
    <w:p w14:paraId="30F6EC2D"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Project stakeholders will be able to submit questions, complaints and compliments/suggestions through the GRM, without disclosing the identify if so wished (anonymous requests).  The GRM will focus not only on receiving and recording feedback, questions and complaints but also on how complaints are responded to and resolved.  </w:t>
      </w:r>
    </w:p>
    <w:p w14:paraId="28BE6B10"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The GRM will be established at 3 levels:</w:t>
      </w:r>
    </w:p>
    <w:p w14:paraId="2C1E18F5"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Level 1. Health facility site. All beneficiary health institutions will establish a GRM at the facility level.  The channels for grievance submission will be disclosed near reception area of the healthcare facility, chief doctor’s office or the testing/vaccination site if applicable. Special grievance box will be available for submitting grievances (including anonymous). The local focal point during 3 days should decide who is responsible for addressing the grievance and forward it accordingly. Collected information will be documented at health facility level GRM log and submitted to the central level PIU for GRM Focal Point attention and acknowledgment in project GRM log.</w:t>
      </w:r>
    </w:p>
    <w:p w14:paraId="19B0482C"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Level 2. Local authorities also could receive the grievances or appeals related to the project activity. According to Law of Ukraine "On citizens appeals" the period for grievance addressing can’t exceed more than 30 calendar days. The PIU will periodically request info regarding grievances received by local authorities and incorporate it to the grievance log with status of grievance/appeal resolution. </w:t>
      </w:r>
    </w:p>
    <w:p w14:paraId="1ACD794F"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Level 3. PIU – In case if the Complainant has not been satisfied with the results of grievance consideration at the local level, he/she can also submit the grievance to PIU which have designated focal person. The designated person should review the complaint during 3 business days and identify relevant circumstances of the situation. The corrective measures should take place within 10 business days and the response provided to the complainant during 5 business days after closing of the grievance. </w:t>
      </w:r>
    </w:p>
    <w:p w14:paraId="57B37D73"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In case, if more time needed for addressing the complaint, the complainant will be further notified.</w:t>
      </w:r>
    </w:p>
    <w:p w14:paraId="1BE095FF"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The complainant will be able to submit grievance to PIU on address:</w:t>
      </w:r>
    </w:p>
    <w:p w14:paraId="11E71CB9" w14:textId="77777777" w:rsidR="00047843"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Ministry of Health of Ukraine</w:t>
      </w:r>
    </w:p>
    <w:p w14:paraId="6A45AAD0" w14:textId="77777777" w:rsidR="00047843"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COVID-19 Emergency response Vaccination Project Team</w:t>
      </w:r>
    </w:p>
    <w:p w14:paraId="0DB6E3F4" w14:textId="77777777" w:rsidR="00047843"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Grushevskogo Street 7</w:t>
      </w:r>
    </w:p>
    <w:p w14:paraId="3C53BAD1" w14:textId="77777777" w:rsidR="00047843"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01601, Kyiv</w:t>
      </w:r>
    </w:p>
    <w:p w14:paraId="2F67D982" w14:textId="02FA269C" w:rsidR="000F2DA9"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Email: moz@moz.gov.ua;</w:t>
      </w:r>
      <w:r w:rsidR="000F2DA9" w:rsidRPr="00372706">
        <w:rPr>
          <w:rStyle w:val="A00"/>
          <w:rFonts w:ascii="Times New Roman" w:hAnsi="Times New Roman" w:cs="Times New Roman"/>
          <w:i/>
          <w:iCs/>
          <w:sz w:val="24"/>
          <w:szCs w:val="24"/>
        </w:rPr>
        <w:t xml:space="preserve"> </w:t>
      </w:r>
      <w:r w:rsidR="000F2DA9" w:rsidRPr="00372706">
        <w:rPr>
          <w:rFonts w:ascii="Times New Roman" w:hAnsi="Times New Roman" w:cs="Times New Roman"/>
          <w:i/>
          <w:iCs/>
          <w:sz w:val="24"/>
          <w:szCs w:val="24"/>
        </w:rPr>
        <w:t>j.kohut.moz@gmail.com</w:t>
      </w:r>
      <w:r w:rsidRPr="00372706">
        <w:rPr>
          <w:rStyle w:val="A00"/>
          <w:rFonts w:ascii="Times New Roman" w:hAnsi="Times New Roman" w:cs="Times New Roman"/>
          <w:i/>
          <w:iCs/>
          <w:sz w:val="24"/>
          <w:szCs w:val="24"/>
        </w:rPr>
        <w:t xml:space="preserve"> </w:t>
      </w:r>
    </w:p>
    <w:p w14:paraId="7CFFF5DD" w14:textId="77777777" w:rsidR="00047843" w:rsidRPr="00372706" w:rsidRDefault="00047843" w:rsidP="00196D45">
      <w:pPr>
        <w:spacing w:after="0"/>
        <w:jc w:val="both"/>
        <w:rPr>
          <w:rStyle w:val="A00"/>
          <w:rFonts w:ascii="Times New Roman" w:hAnsi="Times New Roman" w:cs="Times New Roman"/>
          <w:sz w:val="24"/>
          <w:szCs w:val="24"/>
        </w:rPr>
      </w:pPr>
    </w:p>
    <w:p w14:paraId="02881274"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Citizens’ appeals, complaints and recommendations procedure is specified in the Law On Citizens’ Appeals and amendments to the latter through the 2015 amendment on Electronic Petitions.  </w:t>
      </w:r>
    </w:p>
    <w:p w14:paraId="3938A6A9" w14:textId="77777777" w:rsidR="00047843" w:rsidRPr="00372706" w:rsidRDefault="00047843" w:rsidP="00196D45">
      <w:pPr>
        <w:jc w:val="both"/>
        <w:rPr>
          <w:rFonts w:ascii="Times New Roman" w:hAnsi="Times New Roman" w:cs="Times New Roman"/>
          <w:color w:val="000000"/>
          <w:sz w:val="24"/>
          <w:szCs w:val="24"/>
        </w:rPr>
      </w:pPr>
      <w:r w:rsidRPr="00372706">
        <w:rPr>
          <w:rStyle w:val="A00"/>
          <w:rFonts w:ascii="Times New Roman" w:hAnsi="Times New Roman" w:cs="Times New Roman"/>
          <w:sz w:val="24"/>
          <w:szCs w:val="24"/>
        </w:rPr>
        <w:t xml:space="preserve">According to the mentioned law and Constitutional Article 40, </w:t>
      </w:r>
      <w:r w:rsidRPr="00372706">
        <w:rPr>
          <w:rFonts w:ascii="Times New Roman" w:hAnsi="Times New Roman" w:cs="Times New Roman"/>
          <w:sz w:val="24"/>
          <w:szCs w:val="24"/>
        </w:rPr>
        <w:t xml:space="preserve">the Project proposes the following channels through which citizens, beneficiaries and PAPs can make complaints regarding project-funded activities: </w:t>
      </w:r>
    </w:p>
    <w:p w14:paraId="4D5E75EA" w14:textId="000023F8"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 xml:space="preserve">By the </w:t>
      </w:r>
      <w:r w:rsidR="00693B70" w:rsidRPr="00372706">
        <w:rPr>
          <w:rFonts w:ascii="Times New Roman" w:hAnsi="Times New Roman" w:cs="Times New Roman"/>
          <w:sz w:val="24"/>
          <w:u w:val="single"/>
        </w:rPr>
        <w:t>MOH</w:t>
      </w:r>
      <w:r w:rsidRPr="00372706">
        <w:rPr>
          <w:rFonts w:ascii="Times New Roman" w:hAnsi="Times New Roman" w:cs="Times New Roman"/>
          <w:sz w:val="24"/>
          <w:u w:val="single"/>
        </w:rPr>
        <w:t xml:space="preserve"> hotline number</w:t>
      </w:r>
      <w:r w:rsidRPr="00372706">
        <w:rPr>
          <w:rFonts w:ascii="Times New Roman" w:hAnsi="Times New Roman" w:cs="Times New Roman"/>
          <w:sz w:val="24"/>
        </w:rPr>
        <w:t>: 0-800-60-2019</w:t>
      </w:r>
    </w:p>
    <w:p w14:paraId="3BDE7EA8"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By E-mail: </w:t>
      </w:r>
      <w:bookmarkStart w:id="60" w:name="_Hlk62678332"/>
      <w:r w:rsidRPr="00372706">
        <w:rPr>
          <w:rFonts w:ascii="Times New Roman" w:hAnsi="Times New Roman" w:cs="Times New Roman"/>
          <w:sz w:val="24"/>
        </w:rPr>
        <w:t>moz@moz.gov.ua; j.kohut.moz@gmail.com</w:t>
      </w:r>
      <w:bookmarkEnd w:id="60"/>
    </w:p>
    <w:p w14:paraId="61ADB50B"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Through the following web page:</w:t>
      </w:r>
      <w:r w:rsidRPr="00372706">
        <w:rPr>
          <w:rFonts w:ascii="Times New Roman" w:hAnsi="Times New Roman" w:cs="Times New Roman"/>
          <w:sz w:val="24"/>
        </w:rPr>
        <w:t xml:space="preserve"> wb.moz.gov.ua </w:t>
      </w:r>
    </w:p>
    <w:p w14:paraId="600741CF" w14:textId="09F35AF9"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 xml:space="preserve">In writing to </w:t>
      </w:r>
      <w:r w:rsidR="00693B70" w:rsidRPr="00372706">
        <w:rPr>
          <w:rFonts w:ascii="Times New Roman" w:hAnsi="Times New Roman" w:cs="Times New Roman"/>
          <w:sz w:val="24"/>
          <w:u w:val="single"/>
        </w:rPr>
        <w:t>MOH</w:t>
      </w:r>
    </w:p>
    <w:p w14:paraId="117481BC"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In person:</w:t>
      </w:r>
      <w:r w:rsidRPr="00372706">
        <w:rPr>
          <w:rFonts w:ascii="Times New Roman" w:hAnsi="Times New Roman" w:cs="Times New Roman"/>
          <w:sz w:val="24"/>
        </w:rPr>
        <w:t xml:space="preserve"> at the above addresses or at the addresses of delegated authority by the latter</w:t>
      </w:r>
    </w:p>
    <w:p w14:paraId="3DA1D37A"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Complaint box at health care facilities with indication of the contact information for feedback (full name, contact telephone number, e-mail address).</w:t>
      </w:r>
    </w:p>
    <w:p w14:paraId="043AC26B"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Other</w:t>
      </w:r>
      <w:r w:rsidRPr="00372706">
        <w:rPr>
          <w:rFonts w:ascii="Times New Roman" w:hAnsi="Times New Roman" w:cs="Times New Roman"/>
          <w:sz w:val="24"/>
        </w:rPr>
        <w:t>:  Written complaints to project staff (through project meetings)</w:t>
      </w:r>
    </w:p>
    <w:p w14:paraId="5D414734" w14:textId="77777777" w:rsidR="00047843" w:rsidRPr="00372706" w:rsidRDefault="00047843" w:rsidP="00196D45">
      <w:pPr>
        <w:pStyle w:val="ab"/>
        <w:spacing w:line="276" w:lineRule="auto"/>
        <w:ind w:left="0"/>
        <w:jc w:val="both"/>
        <w:rPr>
          <w:rFonts w:ascii="Times New Roman" w:hAnsi="Times New Roman" w:cs="Times New Roman"/>
          <w:sz w:val="24"/>
        </w:rPr>
      </w:pPr>
    </w:p>
    <w:p w14:paraId="2C5588E8" w14:textId="77777777" w:rsidR="00047843" w:rsidRPr="00372706" w:rsidRDefault="00047843"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project shall ensure flexibility in the channels available for complaints, as well as ensure accessibility to the contact information for individuals who make complaints.  </w:t>
      </w:r>
    </w:p>
    <w:p w14:paraId="71559D83" w14:textId="4EF7B46F" w:rsidR="00396E28" w:rsidRPr="00372706" w:rsidRDefault="00047843" w:rsidP="00196D45">
      <w:pPr>
        <w:jc w:val="both"/>
        <w:rPr>
          <w:rFonts w:ascii="Times New Roman" w:eastAsia="Times New Roman" w:hAnsi="Times New Roman" w:cs="Times New Roman"/>
          <w:color w:val="000000" w:themeColor="text1"/>
          <w:sz w:val="24"/>
          <w:szCs w:val="24"/>
          <w:shd w:val="clear" w:color="auto" w:fill="FFFFFF"/>
        </w:rPr>
      </w:pPr>
      <w:r w:rsidRPr="00372706">
        <w:rPr>
          <w:rFonts w:ascii="Times New Roman" w:eastAsia="Times New Roman" w:hAnsi="Times New Roman" w:cs="Times New Roman"/>
          <w:color w:val="000000" w:themeColor="text1"/>
          <w:sz w:val="24"/>
          <w:szCs w:val="24"/>
          <w:shd w:val="clear" w:color="auto" w:fill="FFFFFF"/>
        </w:rPr>
        <w:t>To this effect, in addition to the GRM provided by the project, citizens can also file their appeals in accordance with Article 5 of the Law of Ukraine On Citizens’ Appeals. In the latter case, the appeals filed by citizens should contain full name, place of residence, the issue of the question, comment, application, claim, statement, request or demand. A written appeal should be signed and dated by the appealer (appealers).</w:t>
      </w:r>
      <w:r w:rsidRPr="00372706">
        <w:rPr>
          <w:rFonts w:ascii="Times New Roman" w:eastAsia="Times New Roman" w:hAnsi="Times New Roman" w:cs="Times New Roman"/>
          <w:color w:val="000000" w:themeColor="text1"/>
          <w:sz w:val="24"/>
          <w:szCs w:val="24"/>
        </w:rPr>
        <w:t xml:space="preserve"> </w:t>
      </w:r>
      <w:r w:rsidRPr="00372706">
        <w:rPr>
          <w:rFonts w:ascii="Times New Roman" w:eastAsia="Times New Roman" w:hAnsi="Times New Roman" w:cs="Times New Roman"/>
          <w:color w:val="000000" w:themeColor="text1"/>
          <w:sz w:val="24"/>
          <w:szCs w:val="24"/>
          <w:shd w:val="clear" w:color="auto" w:fill="FFFFFF"/>
        </w:rPr>
        <w:t xml:space="preserve">An appeal sent via e-mail to the </w:t>
      </w:r>
      <w:r w:rsidR="00693B70" w:rsidRPr="00372706">
        <w:rPr>
          <w:rFonts w:ascii="Times New Roman" w:eastAsia="Times New Roman" w:hAnsi="Times New Roman" w:cs="Times New Roman"/>
          <w:color w:val="000000" w:themeColor="text1"/>
          <w:sz w:val="24"/>
          <w:szCs w:val="24"/>
          <w:shd w:val="clear" w:color="auto" w:fill="FFFFFF"/>
        </w:rPr>
        <w:t>MOH</w:t>
      </w:r>
      <w:r w:rsidRPr="00372706">
        <w:rPr>
          <w:rFonts w:ascii="Times New Roman" w:eastAsia="Times New Roman" w:hAnsi="Times New Roman" w:cs="Times New Roman"/>
          <w:color w:val="000000" w:themeColor="text1"/>
          <w:sz w:val="24"/>
          <w:szCs w:val="24"/>
          <w:shd w:val="clear" w:color="auto" w:fill="FFFFFF"/>
        </w:rPr>
        <w:t xml:space="preserve"> noted above should contain an e-mail address or postal address or any other means of communication in order to answer the appeal. The use of electronic signature is not required for e-mail appeals.</w:t>
      </w:r>
    </w:p>
    <w:p w14:paraId="0F85836A"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Confidentiality will be ensured in all instances, including when the person making the complaint is known. For this reason, multiple channels to make a complaint have been established and conflicts of interest will be avoided. Project Affected People also have possibility to file complaint anonymously.</w:t>
      </w:r>
    </w:p>
    <w:p w14:paraId="12839003" w14:textId="78B0D3BD"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person receiving the complaint will complete a grievance form provided in SEP and will record the complaint in the Register of Complaints, kept under GRM manager who will be dedicated in PIU as focal point. The Project Coordinator is responsible for determining who to direct the complaint to, whether a complain requires an investigation (or not), and the timeframe to respond to it.  </w:t>
      </w:r>
    </w:p>
    <w:p w14:paraId="5C387C7C" w14:textId="77777777" w:rsidR="00396E28" w:rsidRPr="00372706" w:rsidRDefault="00396E28" w:rsidP="00196D45">
      <w:pPr>
        <w:pStyle w:val="Default"/>
        <w:spacing w:line="276" w:lineRule="auto"/>
        <w:jc w:val="both"/>
        <w:rPr>
          <w:rFonts w:ascii="Times New Roman" w:hAnsi="Times New Roman" w:cs="Times New Roman"/>
        </w:rPr>
      </w:pPr>
      <w:r w:rsidRPr="00372706">
        <w:rPr>
          <w:rFonts w:ascii="Times New Roman" w:hAnsi="Times New Roman" w:cs="Times New Roman"/>
        </w:rPr>
        <w:t xml:space="preserve">When determining who will be the investigating officer, the Project Coordinator should ensure that there is no conflict of interest, i.e. all persons involved in the investigation process should not have any material, personal, or professional interest in the outcome and no personal or professional connection with complainants or witnesses. </w:t>
      </w:r>
    </w:p>
    <w:p w14:paraId="7E0C8021" w14:textId="77777777" w:rsidR="00396E28" w:rsidRPr="00372706" w:rsidRDefault="00396E28" w:rsidP="00196D45">
      <w:pPr>
        <w:pStyle w:val="Default"/>
        <w:spacing w:line="276" w:lineRule="auto"/>
        <w:jc w:val="both"/>
        <w:rPr>
          <w:rFonts w:ascii="Times New Roman" w:hAnsi="Times New Roman" w:cs="Times New Roman"/>
        </w:rPr>
      </w:pPr>
    </w:p>
    <w:p w14:paraId="409C5F16" w14:textId="77777777" w:rsidR="00396E28" w:rsidRPr="00372706" w:rsidRDefault="00396E28" w:rsidP="00196D45">
      <w:pPr>
        <w:pStyle w:val="Default"/>
        <w:spacing w:line="276" w:lineRule="auto"/>
        <w:jc w:val="both"/>
        <w:rPr>
          <w:rFonts w:ascii="Times New Roman" w:hAnsi="Times New Roman" w:cs="Times New Roman"/>
        </w:rPr>
      </w:pPr>
      <w:r w:rsidRPr="00372706">
        <w:rPr>
          <w:rFonts w:ascii="Times New Roman" w:hAnsi="Times New Roman" w:cs="Times New Roman"/>
        </w:rPr>
        <w:t xml:space="preserve">Once the investigation process has been established, the person responsible for managing the GRM records and enters this data into the Register of Complaints. </w:t>
      </w:r>
    </w:p>
    <w:p w14:paraId="49F89473" w14:textId="77777777" w:rsidR="00396E28" w:rsidRPr="00372706" w:rsidRDefault="00396E28" w:rsidP="00196D45">
      <w:pPr>
        <w:pStyle w:val="Default"/>
        <w:spacing w:line="276" w:lineRule="auto"/>
        <w:jc w:val="both"/>
        <w:rPr>
          <w:rFonts w:ascii="Times New Roman" w:hAnsi="Times New Roman" w:cs="Times New Roman"/>
        </w:rPr>
      </w:pPr>
    </w:p>
    <w:p w14:paraId="6063E83A" w14:textId="77777777" w:rsidR="00396E28" w:rsidRPr="00372706" w:rsidRDefault="00396E28" w:rsidP="00196D45">
      <w:pPr>
        <w:tabs>
          <w:tab w:val="left" w:pos="720"/>
        </w:tabs>
        <w:autoSpaceDE w:val="0"/>
        <w:autoSpaceDN w:val="0"/>
        <w:adjustRightInd w:val="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 xml:space="preserve">The number and type of suggestions and questions should also be recorded and reported so that they can be analyzed to improve project communications.  </w:t>
      </w:r>
    </w:p>
    <w:p w14:paraId="027F033B" w14:textId="77777777" w:rsidR="00396E28" w:rsidRPr="00372706" w:rsidRDefault="00396E28"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color w:val="000000"/>
          <w:sz w:val="24"/>
          <w:szCs w:val="24"/>
          <w:shd w:val="clear" w:color="auto" w:fill="FFFFFF"/>
        </w:rPr>
        <w:t xml:space="preserve">Under Article 20 of </w:t>
      </w:r>
      <w:r w:rsidRPr="00372706">
        <w:rPr>
          <w:rFonts w:ascii="Times New Roman" w:eastAsia="Times New Roman" w:hAnsi="Times New Roman" w:cs="Times New Roman"/>
          <w:i/>
          <w:color w:val="000000"/>
          <w:sz w:val="24"/>
          <w:szCs w:val="24"/>
          <w:shd w:val="clear" w:color="auto" w:fill="FFFFFF"/>
        </w:rPr>
        <w:t>the Law of Ukraine on Citizens’ Appeals,</w:t>
      </w:r>
      <w:r w:rsidRPr="00372706">
        <w:rPr>
          <w:rFonts w:ascii="Times New Roman" w:eastAsia="Times New Roman" w:hAnsi="Times New Roman" w:cs="Times New Roman"/>
          <w:color w:val="000000"/>
          <w:sz w:val="24"/>
          <w:szCs w:val="24"/>
          <w:shd w:val="clear" w:color="auto" w:fill="FFFFFF"/>
        </w:rPr>
        <w:t xml:space="preserve"> appeals are considered and resolved no later than one month from the date of its receipt, and immediately to those that do not require additional study, but not later than 15 days from the date of its receipt. If issues raised in the appeal cannot be resolved within one month, the head of the body, enterprise, institution, organization, or his deputy define necessary time for its consideration, and report about it to the person who filed the appeal. At the same time the entire term for resolving issues raised in the appeal may not exceed forty-five days.</w:t>
      </w:r>
    </w:p>
    <w:p w14:paraId="5DAB97A5"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To process the grievance, the person responsible for investigating the complaint will gather facts in order to generate a clear understanding of the circumstances surrounding the grievance. The investigation/follow-up can include site visits, review of documents and a meeting with those who could resolve the issue. </w:t>
      </w:r>
    </w:p>
    <w:p w14:paraId="1AE56B0A" w14:textId="6192EF4A"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results of investigation and the proposed response to the complainant will be presented for consideration to the Project Coordinator, who will decide on the course of action.  Once a decision has been made and on the complainant informed, the investigating specialist describes the actions to be taken in the grievance form (see Annex 1 to SEP), along with the details of the investigation and the findings, and submits the response to the </w:t>
      </w:r>
      <w:r w:rsidR="00F957D0" w:rsidRPr="00372706">
        <w:rPr>
          <w:rFonts w:ascii="Times New Roman" w:hAnsi="Times New Roman" w:cs="Times New Roman"/>
          <w:sz w:val="24"/>
          <w:szCs w:val="24"/>
        </w:rPr>
        <w:t>Coordinator</w:t>
      </w:r>
      <w:r w:rsidRPr="00372706">
        <w:rPr>
          <w:rFonts w:ascii="Times New Roman" w:hAnsi="Times New Roman" w:cs="Times New Roman"/>
          <w:sz w:val="24"/>
          <w:szCs w:val="24"/>
        </w:rPr>
        <w:t xml:space="preserve"> for signing.  </w:t>
      </w:r>
    </w:p>
    <w:p w14:paraId="6395F7F3"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complainant will be informed about the results of verification via letter or email, as received. The response shall be based on the materials of the investigation and, if appropriate, shall contain references to the national legislation. </w:t>
      </w:r>
    </w:p>
    <w:p w14:paraId="0B561586"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deadline for investigating the complaint may be extended by 30 working days by the Project Coordinator, and the complainant is to be informed about this fact, whether:  </w:t>
      </w:r>
    </w:p>
    <w:p w14:paraId="00846CE8" w14:textId="77777777" w:rsidR="00396E28" w:rsidRPr="00372706" w:rsidRDefault="00396E28" w:rsidP="00405BCB">
      <w:pPr>
        <w:pStyle w:val="ab"/>
        <w:widowControl/>
        <w:numPr>
          <w:ilvl w:val="0"/>
          <w:numId w:val="37"/>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additional consultations are needed to provide response to the complaint;</w:t>
      </w:r>
    </w:p>
    <w:p w14:paraId="7352AEBC" w14:textId="77777777" w:rsidR="00396E28" w:rsidRPr="00372706" w:rsidRDefault="00396E28" w:rsidP="00405BCB">
      <w:pPr>
        <w:pStyle w:val="ab"/>
        <w:widowControl/>
        <w:numPr>
          <w:ilvl w:val="0"/>
          <w:numId w:val="37"/>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the complaint refers to a complex volume of information and it is necessary to study additional materials for the response. </w:t>
      </w:r>
    </w:p>
    <w:p w14:paraId="033E07CA" w14:textId="586F8D1C" w:rsidR="00CC196D" w:rsidRPr="00372706" w:rsidRDefault="00CC196D" w:rsidP="00196D45">
      <w:pPr>
        <w:pStyle w:val="ab"/>
        <w:widowControl/>
        <w:autoSpaceDE/>
        <w:autoSpaceDN/>
        <w:adjustRightInd/>
        <w:spacing w:after="160" w:line="276" w:lineRule="auto"/>
        <w:ind w:left="0"/>
        <w:jc w:val="both"/>
        <w:rPr>
          <w:rFonts w:ascii="Times New Roman" w:hAnsi="Times New Roman" w:cs="Times New Roman"/>
          <w:sz w:val="24"/>
        </w:rPr>
      </w:pPr>
    </w:p>
    <w:p w14:paraId="7DBD86A1" w14:textId="5901FCE4" w:rsidR="00CC196D" w:rsidRPr="00372706" w:rsidRDefault="00CC196D" w:rsidP="00405BCB">
      <w:pPr>
        <w:pStyle w:val="2"/>
        <w:numPr>
          <w:ilvl w:val="1"/>
          <w:numId w:val="51"/>
        </w:numPr>
        <w:spacing w:line="276" w:lineRule="auto"/>
        <w:ind w:left="540" w:hanging="540"/>
        <w:rPr>
          <w:rFonts w:eastAsia="Times New Roman" w:cs="Times New Roman"/>
          <w:szCs w:val="24"/>
        </w:rPr>
      </w:pPr>
      <w:bookmarkStart w:id="61" w:name="_Toc74751024"/>
      <w:r w:rsidRPr="00372706">
        <w:rPr>
          <w:rFonts w:cs="Times New Roman"/>
          <w:bCs/>
          <w:szCs w:val="24"/>
        </w:rPr>
        <w:t>Tasks and responsibilities of the PIU team on the GRM</w:t>
      </w:r>
      <w:bookmarkEnd w:id="61"/>
    </w:p>
    <w:p w14:paraId="69B25209"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The Project Coordinator will allocate responsibilities to the PIU staff – Grievances Focal points (GPF).  These will be documented in the Project Operations Manual, and kept updated.</w:t>
      </w:r>
    </w:p>
    <w:p w14:paraId="79020AF8"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Overall management of the GRM system</w:t>
      </w:r>
    </w:p>
    <w:p w14:paraId="5E6BB4EB"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Developing and maintaining awareness-building</w:t>
      </w:r>
    </w:p>
    <w:p w14:paraId="650879B4"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Collection of complaints</w:t>
      </w:r>
    </w:p>
    <w:p w14:paraId="1131E288"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Recording complaints</w:t>
      </w:r>
    </w:p>
    <w:p w14:paraId="41CC43B6"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Notification to the complainant on the receipt and timeline to review a complaint </w:t>
      </w:r>
    </w:p>
    <w:p w14:paraId="544E81D2"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Sorting/categorization of complaints</w:t>
      </w:r>
    </w:p>
    <w:p w14:paraId="62D733EC"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Thorough examination of the issues, including the causal link between project activities and alleged damage/harm/nuisance</w:t>
      </w:r>
    </w:p>
    <w:p w14:paraId="74EFCE61"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Decision-making based on such examination </w:t>
      </w:r>
    </w:p>
    <w:p w14:paraId="2ECD63CA"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Processing appeals or continuous communication with complainants with the purpose to resolve issues amicably</w:t>
      </w:r>
    </w:p>
    <w:p w14:paraId="1879FC4D"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Organization and implementation of information materials and awareness campaigns</w:t>
      </w:r>
    </w:p>
    <w:p w14:paraId="1AD0C721"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Reporting and feedback on GRM results.</w:t>
      </w:r>
    </w:p>
    <w:p w14:paraId="1E9E9B1A" w14:textId="1D06ACDC" w:rsidR="00E22284" w:rsidRPr="00372706" w:rsidRDefault="00E22284" w:rsidP="00405BCB">
      <w:pPr>
        <w:pStyle w:val="2"/>
        <w:numPr>
          <w:ilvl w:val="1"/>
          <w:numId w:val="51"/>
        </w:numPr>
        <w:spacing w:line="276" w:lineRule="auto"/>
        <w:ind w:left="540" w:hanging="540"/>
        <w:rPr>
          <w:rFonts w:eastAsia="Times New Roman" w:cs="Times New Roman"/>
          <w:szCs w:val="24"/>
        </w:rPr>
      </w:pPr>
      <w:bookmarkStart w:id="62" w:name="_Toc74751025"/>
      <w:r w:rsidRPr="00372706">
        <w:rPr>
          <w:rFonts w:eastAsia="Times New Roman" w:cs="Times New Roman"/>
          <w:szCs w:val="24"/>
        </w:rPr>
        <w:t>Grievance Log</w:t>
      </w:r>
      <w:bookmarkEnd w:id="62"/>
    </w:p>
    <w:p w14:paraId="17EA8474" w14:textId="20708403" w:rsidR="004522AB" w:rsidRPr="00372706" w:rsidRDefault="004522AB"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Grievance Focal Points will maintain local grievance logs to ensure that each complaint has an individual reference number and is appropriately tracked, and recorded actions are completed. When receiving feedback, including grievances, the following is defined:  </w:t>
      </w:r>
    </w:p>
    <w:p w14:paraId="1AE80D97" w14:textId="77777777" w:rsidR="004522AB" w:rsidRPr="00372706" w:rsidRDefault="004522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Type of appeal;   </w:t>
      </w:r>
    </w:p>
    <w:p w14:paraId="535E1D37" w14:textId="77777777" w:rsidR="004522AB" w:rsidRPr="00372706" w:rsidRDefault="004522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Category of appeal;   </w:t>
      </w:r>
    </w:p>
    <w:p w14:paraId="5C93AC22" w14:textId="77777777" w:rsidR="004522AB" w:rsidRPr="00372706" w:rsidRDefault="004522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People responsible for the study and resolution of the grievance;   </w:t>
      </w:r>
    </w:p>
    <w:p w14:paraId="283F766F" w14:textId="77777777" w:rsidR="004522AB" w:rsidRPr="00372706" w:rsidRDefault="004522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Deadline of resolving the complaint; and  - Agreed action plan     </w:t>
      </w:r>
    </w:p>
    <w:p w14:paraId="25AF5140" w14:textId="77777777" w:rsidR="004522AB" w:rsidRPr="00372706" w:rsidRDefault="004522AB"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GFPs will ensure that each complaint has an individual reference number and is appropriately tracked, and recorded actions are completed. The log should contain the following information:   </w:t>
      </w:r>
    </w:p>
    <w:p w14:paraId="51CCBE52"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Name of the PAP, his/her location and details of his / her complaint;   </w:t>
      </w:r>
    </w:p>
    <w:p w14:paraId="36AE20DD"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Date of reporting by the complaint;  </w:t>
      </w:r>
    </w:p>
    <w:p w14:paraId="512F864A"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Date when the Grievance Log was uploaded onto the project database;   </w:t>
      </w:r>
    </w:p>
    <w:p w14:paraId="273FB414"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Details of corrective action proposed, name of the approval authority;   </w:t>
      </w:r>
    </w:p>
    <w:p w14:paraId="51EC2C05"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Date when the proposed corrective action was sent to the complainant (if appropriate);  </w:t>
      </w:r>
    </w:p>
    <w:p w14:paraId="6C61A3F7" w14:textId="58922E01"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Details of the Grievance Committee meeting (if appropriate);    </w:t>
      </w:r>
    </w:p>
    <w:p w14:paraId="78DC2700"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Date when the complaint was closed out; and    Date when the response was sent to the complainant.   </w:t>
      </w:r>
    </w:p>
    <w:p w14:paraId="12998ED4" w14:textId="08800E19" w:rsidR="00322977" w:rsidRPr="00372706" w:rsidRDefault="00322977" w:rsidP="00196D45">
      <w:pPr>
        <w:pStyle w:val="ab"/>
        <w:spacing w:after="120" w:line="276" w:lineRule="auto"/>
        <w:ind w:left="360"/>
        <w:contextualSpacing w:val="0"/>
        <w:jc w:val="both"/>
        <w:rPr>
          <w:rFonts w:ascii="Times New Roman" w:hAnsi="Times New Roman" w:cs="Times New Roman"/>
          <w:sz w:val="24"/>
        </w:rPr>
      </w:pPr>
    </w:p>
    <w:p w14:paraId="6D2696E3" w14:textId="2A41ACD0" w:rsidR="00322977" w:rsidRPr="00372706" w:rsidRDefault="00322977" w:rsidP="00405BCB">
      <w:pPr>
        <w:pStyle w:val="2"/>
        <w:numPr>
          <w:ilvl w:val="1"/>
          <w:numId w:val="51"/>
        </w:numPr>
        <w:spacing w:line="276" w:lineRule="auto"/>
        <w:ind w:left="540" w:hanging="540"/>
        <w:rPr>
          <w:rFonts w:eastAsia="Times New Roman" w:cs="Times New Roman"/>
          <w:szCs w:val="24"/>
        </w:rPr>
      </w:pPr>
      <w:bookmarkStart w:id="63" w:name="_Toc74751026"/>
      <w:r w:rsidRPr="00372706">
        <w:rPr>
          <w:rFonts w:eastAsia="Times New Roman" w:cs="Times New Roman"/>
          <w:szCs w:val="24"/>
        </w:rPr>
        <w:t>Monitoring and Reporting</w:t>
      </w:r>
      <w:bookmarkEnd w:id="63"/>
    </w:p>
    <w:p w14:paraId="591DB521" w14:textId="7F5CFF06" w:rsidR="00874431" w:rsidRPr="00372706" w:rsidRDefault="00874431" w:rsidP="00196D45">
      <w:pPr>
        <w:pStyle w:val="Default"/>
        <w:shd w:val="clear" w:color="auto" w:fill="FFFFFF" w:themeFill="background1"/>
        <w:spacing w:line="276" w:lineRule="auto"/>
        <w:jc w:val="both"/>
        <w:rPr>
          <w:rFonts w:ascii="Times New Roman" w:hAnsi="Times New Roman" w:cs="Times New Roman"/>
          <w:color w:val="auto"/>
        </w:rPr>
      </w:pPr>
      <w:bookmarkStart w:id="64" w:name="_Toc47020397"/>
      <w:r w:rsidRPr="00372706">
        <w:rPr>
          <w:rFonts w:ascii="Times New Roman" w:hAnsi="Times New Roman" w:cs="Times New Roman"/>
          <w:color w:val="auto"/>
        </w:rPr>
        <w:t>The Head of PIU will review quarterly the functioning of the GRM in order to:</w:t>
      </w:r>
    </w:p>
    <w:p w14:paraId="63BA8F13" w14:textId="77777777" w:rsidR="00874431" w:rsidRPr="00372706" w:rsidRDefault="00874431" w:rsidP="00405BCB">
      <w:pPr>
        <w:pStyle w:val="Default"/>
        <w:widowControl w:val="0"/>
        <w:numPr>
          <w:ilvl w:val="0"/>
          <w:numId w:val="38"/>
        </w:numPr>
        <w:shd w:val="clear" w:color="auto" w:fill="FFFFFF" w:themeFill="background1"/>
        <w:spacing w:line="276" w:lineRule="auto"/>
        <w:ind w:left="0" w:firstLine="0"/>
        <w:jc w:val="both"/>
        <w:rPr>
          <w:rFonts w:ascii="Times New Roman" w:hAnsi="Times New Roman" w:cs="Times New Roman"/>
          <w:color w:val="auto"/>
        </w:rPr>
      </w:pPr>
      <w:r w:rsidRPr="00372706">
        <w:rPr>
          <w:rFonts w:ascii="Times New Roman" w:hAnsi="Times New Roman" w:cs="Times New Roman"/>
          <w:color w:val="auto"/>
        </w:rPr>
        <w:t>Provide a monthly/quarterly snapshot of GRM results, including any suggestions and questions, to the project team and the management.</w:t>
      </w:r>
    </w:p>
    <w:p w14:paraId="070FAED0" w14:textId="77777777" w:rsidR="00874431" w:rsidRPr="00372706" w:rsidRDefault="00874431" w:rsidP="00405BCB">
      <w:pPr>
        <w:pStyle w:val="Default"/>
        <w:widowControl w:val="0"/>
        <w:numPr>
          <w:ilvl w:val="0"/>
          <w:numId w:val="38"/>
        </w:numPr>
        <w:shd w:val="clear" w:color="auto" w:fill="FFFFFF" w:themeFill="background1"/>
        <w:spacing w:line="276" w:lineRule="auto"/>
        <w:ind w:left="0" w:firstLine="0"/>
        <w:jc w:val="both"/>
        <w:rPr>
          <w:rFonts w:ascii="Times New Roman" w:hAnsi="Times New Roman" w:cs="Times New Roman"/>
          <w:color w:val="auto"/>
        </w:rPr>
      </w:pPr>
      <w:r w:rsidRPr="00372706">
        <w:rPr>
          <w:rFonts w:ascii="Times New Roman" w:hAnsi="Times New Roman" w:cs="Times New Roman"/>
          <w:color w:val="auto"/>
        </w:rPr>
        <w:t>Review the status of all submitted complaints including anonymous to track which are not yet resolved and suggest any needed remedial action.</w:t>
      </w:r>
    </w:p>
    <w:p w14:paraId="7FB20C0B" w14:textId="77777777" w:rsidR="00874431" w:rsidRPr="00372706" w:rsidRDefault="00874431" w:rsidP="00196D45">
      <w:pPr>
        <w:pStyle w:val="Default"/>
        <w:shd w:val="clear" w:color="auto" w:fill="FFFFFF" w:themeFill="background1"/>
        <w:spacing w:line="276" w:lineRule="auto"/>
        <w:jc w:val="both"/>
        <w:rPr>
          <w:rFonts w:ascii="Times New Roman" w:hAnsi="Times New Roman" w:cs="Times New Roman"/>
          <w:color w:val="auto"/>
        </w:rPr>
      </w:pPr>
    </w:p>
    <w:p w14:paraId="6C8501D2" w14:textId="77777777" w:rsidR="00874431" w:rsidRPr="00372706" w:rsidRDefault="00874431" w:rsidP="00196D45">
      <w:pPr>
        <w:jc w:val="both"/>
        <w:rPr>
          <w:rFonts w:ascii="Times New Roman" w:hAnsi="Times New Roman" w:cs="Times New Roman"/>
          <w:sz w:val="24"/>
          <w:szCs w:val="24"/>
        </w:rPr>
      </w:pPr>
      <w:r w:rsidRPr="00372706">
        <w:rPr>
          <w:rFonts w:ascii="Times New Roman" w:hAnsi="Times New Roman" w:cs="Times New Roman"/>
          <w:sz w:val="24"/>
          <w:szCs w:val="24"/>
        </w:rPr>
        <w:t>During quarterly PIU meetings, the project team shall discuss and review the effectiveness and use of the GRM and gather suggestions on how to improve it.</w:t>
      </w:r>
    </w:p>
    <w:p w14:paraId="45A3D0FF" w14:textId="77777777" w:rsidR="00874431" w:rsidRPr="00372706" w:rsidRDefault="00874431" w:rsidP="00196D45">
      <w:pPr>
        <w:jc w:val="both"/>
        <w:rPr>
          <w:rFonts w:ascii="Times New Roman" w:hAnsi="Times New Roman" w:cs="Times New Roman"/>
          <w:i/>
          <w:iCs/>
          <w:sz w:val="24"/>
          <w:szCs w:val="24"/>
        </w:rPr>
      </w:pPr>
    </w:p>
    <w:p w14:paraId="5E99413C" w14:textId="70E71647" w:rsidR="00874431" w:rsidRPr="00372706" w:rsidRDefault="00874431"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In the semi-annual project implementation reports submitted to the Bank,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 will provide information on the following: </w:t>
      </w:r>
    </w:p>
    <w:p w14:paraId="386874C9"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Status of establishment of the GRM (procedures, staffing, awareness building, etc.); </w:t>
      </w:r>
    </w:p>
    <w:p w14:paraId="1A5522A1"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Quantitative data on the number of complaints received, the number that were relevant, and the number resolved;</w:t>
      </w:r>
    </w:p>
    <w:p w14:paraId="4F1E4BA3"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Qualitative data on the type of complaints and answers provided, issues that are unresolved;</w:t>
      </w:r>
    </w:p>
    <w:p w14:paraId="58487B30"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Time taken to resolve complaints; </w:t>
      </w:r>
    </w:p>
    <w:p w14:paraId="6FAACB82"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Number of grievances resolved at the lowest level, raised to higher levels;</w:t>
      </w:r>
    </w:p>
    <w:p w14:paraId="064E29B9"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Any particular issues faced with the procedures/staffing or use;</w:t>
      </w:r>
    </w:p>
    <w:p w14:paraId="7FA35C78"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Factors that may be affecting the use of the GRM/beneficiary feedback system;</w:t>
      </w:r>
    </w:p>
    <w:p w14:paraId="391F65A0"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Any corrective measures adopted. </w:t>
      </w:r>
    </w:p>
    <w:p w14:paraId="080D02E5" w14:textId="41BDF997" w:rsidR="00F664C6" w:rsidRPr="00372706" w:rsidRDefault="00F664C6" w:rsidP="00196D45">
      <w:pPr>
        <w:rPr>
          <w:rFonts w:ascii="Times New Roman" w:hAnsi="Times New Roman" w:cs="Times New Roman"/>
        </w:rPr>
        <w:sectPr w:rsidR="00F664C6" w:rsidRPr="00372706" w:rsidSect="0017090D">
          <w:footerReference w:type="default" r:id="rId27"/>
          <w:pgSz w:w="12240" w:h="15840"/>
          <w:pgMar w:top="1440" w:right="1440" w:bottom="1440" w:left="1440" w:header="720" w:footer="720" w:gutter="0"/>
          <w:pgNumType w:start="1"/>
          <w:cols w:space="720" w:equalWidth="0">
            <w:col w:w="9973"/>
          </w:cols>
        </w:sectPr>
      </w:pPr>
    </w:p>
    <w:p w14:paraId="16568406" w14:textId="06573517" w:rsidR="00F3046B" w:rsidRPr="00372706" w:rsidRDefault="00F3046B" w:rsidP="00405BCB">
      <w:pPr>
        <w:pStyle w:val="1"/>
        <w:numPr>
          <w:ilvl w:val="0"/>
          <w:numId w:val="51"/>
        </w:numPr>
        <w:spacing w:line="276" w:lineRule="auto"/>
        <w:jc w:val="center"/>
        <w:rPr>
          <w:rFonts w:ascii="Times New Roman" w:hAnsi="Times New Roman" w:cs="Times New Roman"/>
        </w:rPr>
      </w:pPr>
      <w:bookmarkStart w:id="65" w:name="_Toc74751027"/>
      <w:r w:rsidRPr="00372706">
        <w:rPr>
          <w:rFonts w:ascii="Times New Roman" w:hAnsi="Times New Roman" w:cs="Times New Roman"/>
        </w:rPr>
        <w:t>Annexes</w:t>
      </w:r>
      <w:bookmarkEnd w:id="64"/>
      <w:bookmarkEnd w:id="65"/>
    </w:p>
    <w:p w14:paraId="5C4D8823" w14:textId="5FD51F04" w:rsidR="00E41E12" w:rsidRPr="00372706" w:rsidRDefault="00E41E12" w:rsidP="00196D45">
      <w:pPr>
        <w:pStyle w:val="2"/>
        <w:spacing w:line="276" w:lineRule="auto"/>
        <w:rPr>
          <w:rFonts w:cs="Times New Roman"/>
        </w:rPr>
      </w:pPr>
      <w:bookmarkStart w:id="66" w:name="_Toc74751028"/>
      <w:r w:rsidRPr="00372706">
        <w:rPr>
          <w:rFonts w:cs="Times New Roman"/>
        </w:rPr>
        <w:t xml:space="preserve">Annex 1. </w:t>
      </w:r>
      <w:r w:rsidR="00B80B5A" w:rsidRPr="00372706">
        <w:rPr>
          <w:rFonts w:cs="Times New Roman"/>
        </w:rPr>
        <w:t>Abbreviations and Acronyms</w:t>
      </w:r>
      <w:bookmarkEnd w:id="66"/>
    </w:p>
    <w:tbl>
      <w:tblPr>
        <w:tblStyle w:val="af9"/>
        <w:tblW w:w="9629" w:type="dxa"/>
        <w:tblLook w:val="04A0" w:firstRow="1" w:lastRow="0" w:firstColumn="1" w:lastColumn="0" w:noHBand="0" w:noVBand="1"/>
      </w:tblPr>
      <w:tblGrid>
        <w:gridCol w:w="2245"/>
        <w:gridCol w:w="7384"/>
      </w:tblGrid>
      <w:tr w:rsidR="00C10E2E" w:rsidRPr="008219B3" w14:paraId="4474AE96" w14:textId="77777777" w:rsidTr="00372706">
        <w:tc>
          <w:tcPr>
            <w:tcW w:w="2245" w:type="dxa"/>
            <w:shd w:val="clear" w:color="auto" w:fill="auto"/>
          </w:tcPr>
          <w:p w14:paraId="12B1581E" w14:textId="77777777" w:rsidR="00C10E2E" w:rsidRPr="008219B3" w:rsidRDefault="00C10E2E" w:rsidP="00196D45">
            <w:pPr>
              <w:pStyle w:val="ab"/>
              <w:spacing w:line="276" w:lineRule="auto"/>
              <w:jc w:val="both"/>
              <w:rPr>
                <w:rFonts w:ascii="Times New Roman" w:hAnsi="Times New Roman" w:cs="Times New Roman"/>
                <w:sz w:val="22"/>
                <w:szCs w:val="22"/>
              </w:rPr>
            </w:pPr>
            <w:bookmarkStart w:id="67" w:name="_Hlk72661181"/>
            <w:r w:rsidRPr="008219B3">
              <w:rPr>
                <w:rFonts w:ascii="Times New Roman" w:hAnsi="Times New Roman" w:cs="Times New Roman"/>
                <w:sz w:val="22"/>
                <w:szCs w:val="22"/>
              </w:rPr>
              <w:t xml:space="preserve">CMU </w:t>
            </w:r>
          </w:p>
        </w:tc>
        <w:tc>
          <w:tcPr>
            <w:tcW w:w="7384" w:type="dxa"/>
            <w:shd w:val="clear" w:color="auto" w:fill="auto"/>
          </w:tcPr>
          <w:p w14:paraId="388E4187" w14:textId="77777777" w:rsidR="00C10E2E" w:rsidRPr="008219B3" w:rsidRDefault="00C10E2E" w:rsidP="00196D45">
            <w:pPr>
              <w:spacing w:after="0" w:line="276" w:lineRule="auto"/>
              <w:jc w:val="both"/>
              <w:rPr>
                <w:rFonts w:ascii="Times New Roman" w:hAnsi="Times New Roman" w:cs="Times New Roman"/>
                <w:color w:val="000000"/>
                <w:sz w:val="22"/>
                <w:szCs w:val="22"/>
              </w:rPr>
            </w:pPr>
            <w:r w:rsidRPr="008219B3">
              <w:rPr>
                <w:rStyle w:val="af1"/>
                <w:rFonts w:ascii="Times New Roman" w:hAnsi="Times New Roman" w:cs="Times New Roman"/>
                <w:bCs/>
                <w:i w:val="0"/>
                <w:iCs w:val="0"/>
                <w:color w:val="auto"/>
                <w:sz w:val="22"/>
                <w:szCs w:val="22"/>
              </w:rPr>
              <w:t>Cabinet of Ministers of Ukraine</w:t>
            </w:r>
          </w:p>
        </w:tc>
      </w:tr>
      <w:tr w:rsidR="00B411E2" w:rsidRPr="008219B3" w14:paraId="6383A002" w14:textId="77777777" w:rsidTr="00372706">
        <w:tc>
          <w:tcPr>
            <w:tcW w:w="2245" w:type="dxa"/>
            <w:shd w:val="clear" w:color="auto" w:fill="auto"/>
          </w:tcPr>
          <w:p w14:paraId="1C8077B5" w14:textId="1B04F9A8" w:rsidR="00B411E2" w:rsidRPr="008219B3" w:rsidRDefault="00B411E2"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 xml:space="preserve">COVAX </w:t>
            </w:r>
          </w:p>
        </w:tc>
        <w:tc>
          <w:tcPr>
            <w:tcW w:w="7384" w:type="dxa"/>
            <w:shd w:val="clear" w:color="auto" w:fill="auto"/>
          </w:tcPr>
          <w:p w14:paraId="077D0DB5" w14:textId="142FE3B7" w:rsidR="00B411E2" w:rsidRPr="008219B3" w:rsidRDefault="00B411E2" w:rsidP="00196D45">
            <w:pPr>
              <w:spacing w:after="0" w:line="276" w:lineRule="auto"/>
              <w:jc w:val="both"/>
              <w:rPr>
                <w:rFonts w:ascii="Times New Roman" w:hAnsi="Times New Roman" w:cs="Times New Roman"/>
                <w:color w:val="000000"/>
                <w:sz w:val="22"/>
                <w:szCs w:val="22"/>
              </w:rPr>
            </w:pPr>
            <w:r w:rsidRPr="008219B3">
              <w:rPr>
                <w:rFonts w:ascii="Times New Roman" w:eastAsia="SimSun" w:hAnsi="Times New Roman" w:cs="Times New Roman"/>
                <w:noProof/>
                <w:sz w:val="22"/>
                <w:szCs w:val="22"/>
              </w:rPr>
              <w:t>COVID-19 Vaccines Global Access Facility</w:t>
            </w:r>
          </w:p>
        </w:tc>
      </w:tr>
      <w:tr w:rsidR="00B411E2" w:rsidRPr="008219B3" w14:paraId="7B957C17" w14:textId="77777777" w:rsidTr="00372706">
        <w:tc>
          <w:tcPr>
            <w:tcW w:w="2245" w:type="dxa"/>
            <w:shd w:val="clear" w:color="auto" w:fill="auto"/>
          </w:tcPr>
          <w:p w14:paraId="4B5A8277" w14:textId="7E38E18E" w:rsidR="00B411E2" w:rsidRPr="008219B3" w:rsidRDefault="00B411E2"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COVID-19</w:t>
            </w:r>
          </w:p>
        </w:tc>
        <w:tc>
          <w:tcPr>
            <w:tcW w:w="7384" w:type="dxa"/>
            <w:shd w:val="clear" w:color="auto" w:fill="auto"/>
          </w:tcPr>
          <w:p w14:paraId="6A4BDE21" w14:textId="04C92CE4" w:rsidR="00B411E2" w:rsidRPr="008219B3" w:rsidRDefault="00B411E2" w:rsidP="00196D45">
            <w:pPr>
              <w:spacing w:after="0" w:line="276" w:lineRule="auto"/>
              <w:jc w:val="both"/>
              <w:rPr>
                <w:rStyle w:val="af1"/>
                <w:rFonts w:ascii="Times New Roman" w:hAnsi="Times New Roman" w:cs="Times New Roman"/>
                <w:bCs/>
                <w:i w:val="0"/>
                <w:iCs w:val="0"/>
                <w:sz w:val="22"/>
                <w:szCs w:val="22"/>
              </w:rPr>
            </w:pPr>
            <w:r w:rsidRPr="008219B3">
              <w:rPr>
                <w:rFonts w:ascii="Times New Roman" w:hAnsi="Times New Roman" w:cs="Times New Roman"/>
                <w:sz w:val="22"/>
                <w:szCs w:val="22"/>
              </w:rPr>
              <w:t>Coronavirus Disease 2019</w:t>
            </w:r>
          </w:p>
        </w:tc>
      </w:tr>
      <w:tr w:rsidR="00C10E2E" w:rsidRPr="008219B3" w14:paraId="069BE065" w14:textId="77777777" w:rsidTr="00372706">
        <w:tc>
          <w:tcPr>
            <w:tcW w:w="2245" w:type="dxa"/>
            <w:shd w:val="clear" w:color="auto" w:fill="auto"/>
          </w:tcPr>
          <w:p w14:paraId="30C671F9"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EHS</w:t>
            </w:r>
          </w:p>
        </w:tc>
        <w:tc>
          <w:tcPr>
            <w:tcW w:w="7384" w:type="dxa"/>
            <w:shd w:val="clear" w:color="auto" w:fill="auto"/>
          </w:tcPr>
          <w:p w14:paraId="480F1B6C" w14:textId="77777777" w:rsidR="00C10E2E" w:rsidRPr="008219B3" w:rsidRDefault="00C10E2E" w:rsidP="00196D45">
            <w:pPr>
              <w:spacing w:after="0" w:line="276" w:lineRule="auto"/>
              <w:jc w:val="both"/>
              <w:rPr>
                <w:rFonts w:ascii="Times New Roman" w:hAnsi="Times New Roman" w:cs="Times New Roman"/>
                <w:color w:val="000000"/>
                <w:sz w:val="22"/>
                <w:szCs w:val="22"/>
              </w:rPr>
            </w:pPr>
            <w:r w:rsidRPr="008219B3">
              <w:rPr>
                <w:rFonts w:ascii="Times New Roman" w:hAnsi="Times New Roman" w:cs="Times New Roman"/>
                <w:sz w:val="22"/>
                <w:szCs w:val="22"/>
              </w:rPr>
              <w:t>Environmental, Health and Safety</w:t>
            </w:r>
          </w:p>
        </w:tc>
      </w:tr>
      <w:tr w:rsidR="00C10E2E" w:rsidRPr="008219B3" w14:paraId="21C7127B" w14:textId="77777777" w:rsidTr="00372706">
        <w:tc>
          <w:tcPr>
            <w:tcW w:w="2245" w:type="dxa"/>
            <w:shd w:val="clear" w:color="auto" w:fill="auto"/>
          </w:tcPr>
          <w:p w14:paraId="24FC3439"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EIA</w:t>
            </w:r>
          </w:p>
        </w:tc>
        <w:tc>
          <w:tcPr>
            <w:tcW w:w="7384" w:type="dxa"/>
            <w:shd w:val="clear" w:color="auto" w:fill="auto"/>
          </w:tcPr>
          <w:p w14:paraId="7A6C24A7"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Environmental Impact Assessment</w:t>
            </w:r>
          </w:p>
        </w:tc>
      </w:tr>
      <w:tr w:rsidR="00C10E2E" w:rsidRPr="008219B3" w14:paraId="22BF4D4A" w14:textId="77777777" w:rsidTr="00372706">
        <w:tc>
          <w:tcPr>
            <w:tcW w:w="2245" w:type="dxa"/>
            <w:shd w:val="clear" w:color="auto" w:fill="auto"/>
          </w:tcPr>
          <w:p w14:paraId="6D1CBD3E" w14:textId="025DEBE2"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w:t>
            </w:r>
            <w:r w:rsidR="00AB32F6" w:rsidRPr="008219B3">
              <w:rPr>
                <w:rFonts w:ascii="Times New Roman" w:hAnsi="Times New Roman" w:cs="Times New Roman"/>
                <w:sz w:val="22"/>
                <w:szCs w:val="22"/>
              </w:rPr>
              <w:t>P</w:t>
            </w:r>
            <w:r w:rsidRPr="008219B3">
              <w:rPr>
                <w:rFonts w:ascii="Times New Roman" w:hAnsi="Times New Roman" w:cs="Times New Roman"/>
                <w:sz w:val="22"/>
                <w:szCs w:val="22"/>
              </w:rPr>
              <w:t>RP</w:t>
            </w:r>
          </w:p>
        </w:tc>
        <w:tc>
          <w:tcPr>
            <w:tcW w:w="7384" w:type="dxa"/>
            <w:shd w:val="clear" w:color="auto" w:fill="auto"/>
          </w:tcPr>
          <w:p w14:paraId="0294D516" w14:textId="24E68021" w:rsidR="00C10E2E" w:rsidRPr="008219B3" w:rsidRDefault="00AB32F6"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Emergency Preparedness and Response Plan</w:t>
            </w:r>
          </w:p>
        </w:tc>
      </w:tr>
      <w:tr w:rsidR="00C10E2E" w:rsidRPr="008219B3" w14:paraId="61522255" w14:textId="77777777" w:rsidTr="00372706">
        <w:tc>
          <w:tcPr>
            <w:tcW w:w="2245" w:type="dxa"/>
            <w:shd w:val="clear" w:color="auto" w:fill="auto"/>
          </w:tcPr>
          <w:p w14:paraId="2004CE61"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ESCP</w:t>
            </w:r>
          </w:p>
        </w:tc>
        <w:tc>
          <w:tcPr>
            <w:tcW w:w="7384" w:type="dxa"/>
            <w:shd w:val="clear" w:color="auto" w:fill="auto"/>
          </w:tcPr>
          <w:p w14:paraId="736E1615"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Environmental and Social Commitment Plan</w:t>
            </w:r>
          </w:p>
        </w:tc>
      </w:tr>
      <w:tr w:rsidR="00C10E2E" w:rsidRPr="008219B3" w14:paraId="19A57C99" w14:textId="77777777" w:rsidTr="00372706">
        <w:tc>
          <w:tcPr>
            <w:tcW w:w="2245" w:type="dxa"/>
            <w:shd w:val="clear" w:color="auto" w:fill="auto"/>
          </w:tcPr>
          <w:p w14:paraId="26FBF6B7"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ESF</w:t>
            </w:r>
          </w:p>
        </w:tc>
        <w:tc>
          <w:tcPr>
            <w:tcW w:w="7384" w:type="dxa"/>
            <w:shd w:val="clear" w:color="auto" w:fill="auto"/>
          </w:tcPr>
          <w:p w14:paraId="2B348A2C"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Environmental and Social Framework</w:t>
            </w:r>
          </w:p>
        </w:tc>
      </w:tr>
      <w:tr w:rsidR="00C10E2E" w:rsidRPr="008219B3" w14:paraId="6E65D7F0" w14:textId="77777777" w:rsidTr="00372706">
        <w:tc>
          <w:tcPr>
            <w:tcW w:w="2245" w:type="dxa"/>
            <w:shd w:val="clear" w:color="auto" w:fill="auto"/>
          </w:tcPr>
          <w:p w14:paraId="7CA9BF69"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ESHS</w:t>
            </w:r>
          </w:p>
        </w:tc>
        <w:tc>
          <w:tcPr>
            <w:tcW w:w="7384" w:type="dxa"/>
            <w:shd w:val="clear" w:color="auto" w:fill="auto"/>
          </w:tcPr>
          <w:p w14:paraId="17212A70"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Environmental, Social, Health and Safety</w:t>
            </w:r>
          </w:p>
        </w:tc>
      </w:tr>
      <w:tr w:rsidR="00C10E2E" w:rsidRPr="008219B3" w14:paraId="1DEA47EA" w14:textId="77777777" w:rsidTr="00372706">
        <w:tc>
          <w:tcPr>
            <w:tcW w:w="2245" w:type="dxa"/>
            <w:shd w:val="clear" w:color="auto" w:fill="auto"/>
          </w:tcPr>
          <w:p w14:paraId="5419F671"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ESIA</w:t>
            </w:r>
          </w:p>
        </w:tc>
        <w:tc>
          <w:tcPr>
            <w:tcW w:w="7384" w:type="dxa"/>
            <w:shd w:val="clear" w:color="auto" w:fill="auto"/>
          </w:tcPr>
          <w:p w14:paraId="03102864"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color w:val="000000" w:themeColor="text1"/>
                <w:sz w:val="22"/>
                <w:szCs w:val="22"/>
              </w:rPr>
              <w:t>Environmental and Social Impact Assessment</w:t>
            </w:r>
          </w:p>
        </w:tc>
      </w:tr>
      <w:tr w:rsidR="00C10E2E" w:rsidRPr="008219B3" w14:paraId="56AD1684" w14:textId="77777777" w:rsidTr="00372706">
        <w:tc>
          <w:tcPr>
            <w:tcW w:w="2245" w:type="dxa"/>
            <w:shd w:val="clear" w:color="auto" w:fill="auto"/>
          </w:tcPr>
          <w:p w14:paraId="3FD5AFB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ESMF</w:t>
            </w:r>
          </w:p>
        </w:tc>
        <w:tc>
          <w:tcPr>
            <w:tcW w:w="7384" w:type="dxa"/>
            <w:shd w:val="clear" w:color="auto" w:fill="auto"/>
          </w:tcPr>
          <w:p w14:paraId="03C2791E" w14:textId="40DD6CA0" w:rsidR="00C10E2E" w:rsidRPr="008219B3" w:rsidRDefault="00C10E2E" w:rsidP="00196D45">
            <w:pPr>
              <w:spacing w:after="0" w:line="276" w:lineRule="auto"/>
              <w:jc w:val="both"/>
              <w:rPr>
                <w:rFonts w:ascii="Times New Roman" w:eastAsia="Times New Roman" w:hAnsi="Times New Roman" w:cs="Times New Roman"/>
                <w:color w:val="000000" w:themeColor="text1"/>
                <w:sz w:val="22"/>
                <w:szCs w:val="22"/>
              </w:rPr>
            </w:pPr>
            <w:r w:rsidRPr="008219B3">
              <w:rPr>
                <w:rFonts w:ascii="Times New Roman" w:hAnsi="Times New Roman" w:cs="Times New Roman"/>
                <w:sz w:val="22"/>
                <w:szCs w:val="22"/>
              </w:rPr>
              <w:t xml:space="preserve">Environmental and </w:t>
            </w:r>
            <w:r w:rsidR="007B6743" w:rsidRPr="008219B3">
              <w:rPr>
                <w:rFonts w:ascii="Times New Roman" w:hAnsi="Times New Roman" w:cs="Times New Roman"/>
                <w:sz w:val="22"/>
                <w:szCs w:val="22"/>
              </w:rPr>
              <w:t>Social Management Framework</w:t>
            </w:r>
          </w:p>
        </w:tc>
      </w:tr>
      <w:tr w:rsidR="00C10E2E" w:rsidRPr="008219B3" w14:paraId="5C5F82DA" w14:textId="77777777" w:rsidTr="00372706">
        <w:tc>
          <w:tcPr>
            <w:tcW w:w="2245" w:type="dxa"/>
            <w:shd w:val="clear" w:color="auto" w:fill="auto"/>
          </w:tcPr>
          <w:p w14:paraId="49459CA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ESMP</w:t>
            </w:r>
          </w:p>
        </w:tc>
        <w:tc>
          <w:tcPr>
            <w:tcW w:w="7384" w:type="dxa"/>
            <w:shd w:val="clear" w:color="auto" w:fill="auto"/>
          </w:tcPr>
          <w:p w14:paraId="0E9745DA" w14:textId="77777777" w:rsidR="00C10E2E" w:rsidRPr="008219B3" w:rsidRDefault="00C10E2E" w:rsidP="00196D45">
            <w:pPr>
              <w:spacing w:after="0" w:line="276" w:lineRule="auto"/>
              <w:jc w:val="both"/>
              <w:rPr>
                <w:rFonts w:ascii="Times New Roman" w:eastAsia="Times New Roman" w:hAnsi="Times New Roman" w:cs="Times New Roman"/>
                <w:color w:val="000000" w:themeColor="text1"/>
                <w:sz w:val="22"/>
                <w:szCs w:val="22"/>
              </w:rPr>
            </w:pPr>
            <w:r w:rsidRPr="008219B3">
              <w:rPr>
                <w:rFonts w:ascii="Times New Roman" w:hAnsi="Times New Roman" w:cs="Times New Roman"/>
                <w:sz w:val="22"/>
                <w:szCs w:val="22"/>
              </w:rPr>
              <w:t>Environmental and Social Management Plan</w:t>
            </w:r>
          </w:p>
        </w:tc>
      </w:tr>
      <w:tr w:rsidR="00C10E2E" w:rsidRPr="008219B3" w14:paraId="1A5CFDDF" w14:textId="77777777" w:rsidTr="00372706">
        <w:tc>
          <w:tcPr>
            <w:tcW w:w="2245" w:type="dxa"/>
            <w:shd w:val="clear" w:color="auto" w:fill="auto"/>
          </w:tcPr>
          <w:p w14:paraId="572BCA0C"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ESS</w:t>
            </w:r>
          </w:p>
        </w:tc>
        <w:tc>
          <w:tcPr>
            <w:tcW w:w="7384" w:type="dxa"/>
            <w:shd w:val="clear" w:color="auto" w:fill="auto"/>
          </w:tcPr>
          <w:p w14:paraId="45F31AEE" w14:textId="77777777" w:rsidR="00C10E2E" w:rsidRPr="008219B3" w:rsidRDefault="00C10E2E" w:rsidP="00196D45">
            <w:pPr>
              <w:spacing w:after="0" w:line="276" w:lineRule="auto"/>
              <w:jc w:val="both"/>
              <w:rPr>
                <w:rFonts w:ascii="Times New Roman" w:eastAsia="Times New Roman" w:hAnsi="Times New Roman" w:cs="Times New Roman"/>
                <w:color w:val="000000" w:themeColor="text1"/>
                <w:sz w:val="22"/>
                <w:szCs w:val="22"/>
              </w:rPr>
            </w:pPr>
            <w:r w:rsidRPr="008219B3">
              <w:rPr>
                <w:rFonts w:ascii="Times New Roman" w:hAnsi="Times New Roman" w:cs="Times New Roman"/>
                <w:sz w:val="22"/>
                <w:szCs w:val="22"/>
              </w:rPr>
              <w:t>Environmental and Social Standards</w:t>
            </w:r>
          </w:p>
        </w:tc>
      </w:tr>
      <w:tr w:rsidR="00C10E2E" w:rsidRPr="008219B3" w14:paraId="64FCD7BB" w14:textId="77777777" w:rsidTr="00372706">
        <w:tc>
          <w:tcPr>
            <w:tcW w:w="2245" w:type="dxa"/>
            <w:shd w:val="clear" w:color="auto" w:fill="auto"/>
          </w:tcPr>
          <w:p w14:paraId="7C840C94"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GBV</w:t>
            </w:r>
          </w:p>
        </w:tc>
        <w:tc>
          <w:tcPr>
            <w:tcW w:w="7384" w:type="dxa"/>
            <w:shd w:val="clear" w:color="auto" w:fill="auto"/>
          </w:tcPr>
          <w:p w14:paraId="70E38F49" w14:textId="6BD8CD1D"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Gender based </w:t>
            </w:r>
            <w:r w:rsidR="007B6743" w:rsidRPr="008219B3">
              <w:rPr>
                <w:rFonts w:ascii="Times New Roman" w:hAnsi="Times New Roman" w:cs="Times New Roman"/>
                <w:sz w:val="22"/>
                <w:szCs w:val="22"/>
              </w:rPr>
              <w:t>violence</w:t>
            </w:r>
          </w:p>
        </w:tc>
      </w:tr>
      <w:tr w:rsidR="00C10E2E" w:rsidRPr="008219B3" w14:paraId="1D157FAA" w14:textId="77777777" w:rsidTr="00372706">
        <w:tc>
          <w:tcPr>
            <w:tcW w:w="2245" w:type="dxa"/>
            <w:shd w:val="clear" w:color="auto" w:fill="auto"/>
          </w:tcPr>
          <w:p w14:paraId="52ED16A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eastAsia="Times New Roman" w:hAnsi="Times New Roman" w:cs="Times New Roman"/>
                <w:sz w:val="22"/>
                <w:szCs w:val="22"/>
              </w:rPr>
              <w:t>GIIP</w:t>
            </w:r>
          </w:p>
        </w:tc>
        <w:tc>
          <w:tcPr>
            <w:tcW w:w="7384" w:type="dxa"/>
            <w:shd w:val="clear" w:color="auto" w:fill="auto"/>
          </w:tcPr>
          <w:p w14:paraId="6C8A9F7D"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sz w:val="22"/>
                <w:szCs w:val="22"/>
              </w:rPr>
              <w:t>Good International Industry Practice</w:t>
            </w:r>
          </w:p>
        </w:tc>
      </w:tr>
      <w:tr w:rsidR="00DA5311" w:rsidRPr="008219B3" w14:paraId="06C4003B" w14:textId="77777777" w:rsidTr="00372706">
        <w:tc>
          <w:tcPr>
            <w:tcW w:w="2245" w:type="dxa"/>
            <w:shd w:val="clear" w:color="auto" w:fill="auto"/>
          </w:tcPr>
          <w:p w14:paraId="07C47BBF" w14:textId="29246525" w:rsidR="00DA5311" w:rsidRPr="008219B3" w:rsidRDefault="00DA5311" w:rsidP="00196D45">
            <w:pPr>
              <w:pStyle w:val="ab"/>
              <w:spacing w:line="276" w:lineRule="auto"/>
              <w:jc w:val="both"/>
              <w:rPr>
                <w:rFonts w:ascii="Times New Roman" w:eastAsia="Times New Roman" w:hAnsi="Times New Roman" w:cs="Times New Roman"/>
                <w:sz w:val="22"/>
                <w:szCs w:val="22"/>
              </w:rPr>
            </w:pPr>
            <w:r w:rsidRPr="008219B3">
              <w:rPr>
                <w:rFonts w:ascii="Times New Roman" w:eastAsia="Times New Roman" w:hAnsi="Times New Roman" w:cs="Times New Roman"/>
                <w:sz w:val="22"/>
                <w:szCs w:val="22"/>
              </w:rPr>
              <w:t>GoU</w:t>
            </w:r>
          </w:p>
        </w:tc>
        <w:tc>
          <w:tcPr>
            <w:tcW w:w="7384" w:type="dxa"/>
            <w:shd w:val="clear" w:color="auto" w:fill="auto"/>
          </w:tcPr>
          <w:p w14:paraId="17CBF6B3" w14:textId="7B098ECD" w:rsidR="00DA5311" w:rsidRPr="008219B3" w:rsidRDefault="00DA5311" w:rsidP="00196D45">
            <w:pPr>
              <w:spacing w:after="0" w:line="276" w:lineRule="auto"/>
              <w:jc w:val="both"/>
              <w:rPr>
                <w:rFonts w:ascii="Times New Roman" w:eastAsia="Times New Roman" w:hAnsi="Times New Roman" w:cs="Times New Roman"/>
                <w:sz w:val="22"/>
                <w:szCs w:val="22"/>
              </w:rPr>
            </w:pPr>
            <w:r w:rsidRPr="008219B3">
              <w:rPr>
                <w:rFonts w:ascii="Times New Roman" w:eastAsia="Times New Roman" w:hAnsi="Times New Roman" w:cs="Times New Roman"/>
                <w:sz w:val="22"/>
                <w:szCs w:val="22"/>
              </w:rPr>
              <w:t>Government of Ukraine</w:t>
            </w:r>
          </w:p>
        </w:tc>
      </w:tr>
      <w:tr w:rsidR="00C10E2E" w:rsidRPr="008219B3" w14:paraId="065D2966" w14:textId="77777777" w:rsidTr="00372706">
        <w:tc>
          <w:tcPr>
            <w:tcW w:w="2245" w:type="dxa"/>
            <w:shd w:val="clear" w:color="auto" w:fill="auto"/>
          </w:tcPr>
          <w:p w14:paraId="5CCF5CF8" w14:textId="77777777" w:rsidR="00C10E2E" w:rsidRPr="008219B3" w:rsidRDefault="00C10E2E" w:rsidP="00196D45">
            <w:pPr>
              <w:pStyle w:val="ab"/>
              <w:spacing w:line="276" w:lineRule="auto"/>
              <w:jc w:val="both"/>
              <w:rPr>
                <w:rFonts w:ascii="Times New Roman" w:eastAsia="Times New Roman" w:hAnsi="Times New Roman" w:cs="Times New Roman"/>
                <w:sz w:val="22"/>
                <w:szCs w:val="22"/>
              </w:rPr>
            </w:pPr>
            <w:r w:rsidRPr="008219B3">
              <w:rPr>
                <w:rFonts w:ascii="Times New Roman" w:hAnsi="Times New Roman" w:cs="Times New Roman"/>
                <w:sz w:val="22"/>
                <w:szCs w:val="22"/>
              </w:rPr>
              <w:t>GRM</w:t>
            </w:r>
          </w:p>
        </w:tc>
        <w:tc>
          <w:tcPr>
            <w:tcW w:w="7384" w:type="dxa"/>
            <w:shd w:val="clear" w:color="auto" w:fill="auto"/>
          </w:tcPr>
          <w:p w14:paraId="1A2E897C" w14:textId="77777777" w:rsidR="00C10E2E" w:rsidRPr="008219B3" w:rsidRDefault="00C10E2E" w:rsidP="00196D45">
            <w:pPr>
              <w:spacing w:after="0" w:line="276" w:lineRule="auto"/>
              <w:jc w:val="both"/>
              <w:rPr>
                <w:rFonts w:ascii="Times New Roman" w:eastAsia="Times New Roman" w:hAnsi="Times New Roman" w:cs="Times New Roman"/>
                <w:sz w:val="22"/>
                <w:szCs w:val="22"/>
              </w:rPr>
            </w:pPr>
            <w:r w:rsidRPr="008219B3">
              <w:rPr>
                <w:rFonts w:ascii="Times New Roman" w:hAnsi="Times New Roman" w:cs="Times New Roman"/>
                <w:sz w:val="22"/>
                <w:szCs w:val="22"/>
              </w:rPr>
              <w:t>Grievance Redress Mechanism</w:t>
            </w:r>
          </w:p>
        </w:tc>
      </w:tr>
      <w:tr w:rsidR="00C10E2E" w:rsidRPr="008219B3" w14:paraId="60E5BAA5" w14:textId="77777777" w:rsidTr="00372706">
        <w:tc>
          <w:tcPr>
            <w:tcW w:w="2245" w:type="dxa"/>
            <w:shd w:val="clear" w:color="auto" w:fill="auto"/>
          </w:tcPr>
          <w:p w14:paraId="3F09EF3E"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HCF</w:t>
            </w:r>
          </w:p>
        </w:tc>
        <w:tc>
          <w:tcPr>
            <w:tcW w:w="7384" w:type="dxa"/>
            <w:shd w:val="clear" w:color="auto" w:fill="auto"/>
          </w:tcPr>
          <w:p w14:paraId="7B2BF868"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Health Care Facility</w:t>
            </w:r>
          </w:p>
        </w:tc>
      </w:tr>
      <w:tr w:rsidR="00C10E2E" w:rsidRPr="008219B3" w14:paraId="0EAB73CB" w14:textId="77777777" w:rsidTr="00372706">
        <w:tc>
          <w:tcPr>
            <w:tcW w:w="2245" w:type="dxa"/>
            <w:shd w:val="clear" w:color="auto" w:fill="auto"/>
          </w:tcPr>
          <w:p w14:paraId="6836385C"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HIV</w:t>
            </w:r>
          </w:p>
        </w:tc>
        <w:tc>
          <w:tcPr>
            <w:tcW w:w="7384" w:type="dxa"/>
            <w:shd w:val="clear" w:color="auto" w:fill="auto"/>
          </w:tcPr>
          <w:p w14:paraId="031D1B42"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Human immunodeficiency virus</w:t>
            </w:r>
          </w:p>
        </w:tc>
      </w:tr>
      <w:tr w:rsidR="00C10E2E" w:rsidRPr="008219B3" w14:paraId="0F622B5A" w14:textId="77777777" w:rsidTr="00372706">
        <w:tc>
          <w:tcPr>
            <w:tcW w:w="2245" w:type="dxa"/>
            <w:shd w:val="clear" w:color="auto" w:fill="auto"/>
          </w:tcPr>
          <w:p w14:paraId="53425B84"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IBRD</w:t>
            </w:r>
          </w:p>
        </w:tc>
        <w:tc>
          <w:tcPr>
            <w:tcW w:w="7384" w:type="dxa"/>
            <w:shd w:val="clear" w:color="auto" w:fill="auto"/>
          </w:tcPr>
          <w:p w14:paraId="33BDB1FE"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International Bank for Reconstruction and Development </w:t>
            </w:r>
          </w:p>
        </w:tc>
      </w:tr>
      <w:tr w:rsidR="00C10E2E" w:rsidRPr="008219B3" w14:paraId="2140C756" w14:textId="77777777" w:rsidTr="00372706">
        <w:tc>
          <w:tcPr>
            <w:tcW w:w="2245" w:type="dxa"/>
            <w:shd w:val="clear" w:color="auto" w:fill="auto"/>
          </w:tcPr>
          <w:p w14:paraId="4425D983"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IDA</w:t>
            </w:r>
          </w:p>
        </w:tc>
        <w:tc>
          <w:tcPr>
            <w:tcW w:w="7384" w:type="dxa"/>
            <w:shd w:val="clear" w:color="auto" w:fill="auto"/>
          </w:tcPr>
          <w:p w14:paraId="7B164ACE"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International Development Association</w:t>
            </w:r>
          </w:p>
        </w:tc>
      </w:tr>
      <w:tr w:rsidR="00C10E2E" w:rsidRPr="008219B3" w14:paraId="29CF8BB8" w14:textId="77777777" w:rsidTr="00372706">
        <w:tc>
          <w:tcPr>
            <w:tcW w:w="2245" w:type="dxa"/>
            <w:shd w:val="clear" w:color="auto" w:fill="auto"/>
          </w:tcPr>
          <w:p w14:paraId="4D2BE384"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ICWMP</w:t>
            </w:r>
          </w:p>
        </w:tc>
        <w:tc>
          <w:tcPr>
            <w:tcW w:w="7384" w:type="dxa"/>
            <w:shd w:val="clear" w:color="auto" w:fill="auto"/>
          </w:tcPr>
          <w:p w14:paraId="27C41E6A"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Infection control and waste management plan</w:t>
            </w:r>
          </w:p>
        </w:tc>
      </w:tr>
      <w:tr w:rsidR="00C10E2E" w:rsidRPr="008219B3" w14:paraId="7565521A" w14:textId="77777777" w:rsidTr="00372706">
        <w:tc>
          <w:tcPr>
            <w:tcW w:w="2245" w:type="dxa"/>
            <w:shd w:val="clear" w:color="auto" w:fill="auto"/>
          </w:tcPr>
          <w:p w14:paraId="1A2FE910"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IFC </w:t>
            </w:r>
          </w:p>
        </w:tc>
        <w:tc>
          <w:tcPr>
            <w:tcW w:w="7384" w:type="dxa"/>
            <w:shd w:val="clear" w:color="auto" w:fill="auto"/>
          </w:tcPr>
          <w:p w14:paraId="3B0CCEC6"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International Financial Corporation </w:t>
            </w:r>
          </w:p>
        </w:tc>
      </w:tr>
      <w:tr w:rsidR="00C10E2E" w:rsidRPr="008219B3" w14:paraId="06C7642A" w14:textId="77777777" w:rsidTr="00372706">
        <w:tc>
          <w:tcPr>
            <w:tcW w:w="2245" w:type="dxa"/>
            <w:shd w:val="clear" w:color="auto" w:fill="auto"/>
          </w:tcPr>
          <w:p w14:paraId="4B0B96EC"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ILO </w:t>
            </w:r>
          </w:p>
        </w:tc>
        <w:tc>
          <w:tcPr>
            <w:tcW w:w="7384" w:type="dxa"/>
            <w:shd w:val="clear" w:color="auto" w:fill="auto"/>
          </w:tcPr>
          <w:p w14:paraId="16A9AFBB"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International Labor Organization</w:t>
            </w:r>
          </w:p>
        </w:tc>
      </w:tr>
      <w:tr w:rsidR="00C10E2E" w:rsidRPr="008219B3" w14:paraId="27CE11EE" w14:textId="77777777" w:rsidTr="00372706">
        <w:tc>
          <w:tcPr>
            <w:tcW w:w="2245" w:type="dxa"/>
            <w:shd w:val="clear" w:color="auto" w:fill="auto"/>
          </w:tcPr>
          <w:p w14:paraId="2A5A60D2"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IPC</w:t>
            </w:r>
          </w:p>
        </w:tc>
        <w:tc>
          <w:tcPr>
            <w:tcW w:w="7384" w:type="dxa"/>
            <w:shd w:val="clear" w:color="auto" w:fill="auto"/>
          </w:tcPr>
          <w:p w14:paraId="68412FA7"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sz w:val="22"/>
                <w:szCs w:val="22"/>
              </w:rPr>
              <w:t>Infection prevention and control</w:t>
            </w:r>
          </w:p>
        </w:tc>
      </w:tr>
      <w:tr w:rsidR="00C10E2E" w:rsidRPr="008219B3" w14:paraId="0A9DBF77" w14:textId="77777777" w:rsidTr="00372706">
        <w:tc>
          <w:tcPr>
            <w:tcW w:w="2245" w:type="dxa"/>
            <w:shd w:val="clear" w:color="auto" w:fill="auto"/>
          </w:tcPr>
          <w:p w14:paraId="27929F6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Labor Code</w:t>
            </w:r>
          </w:p>
        </w:tc>
        <w:tc>
          <w:tcPr>
            <w:tcW w:w="7384" w:type="dxa"/>
            <w:shd w:val="clear" w:color="auto" w:fill="auto"/>
          </w:tcPr>
          <w:p w14:paraId="3EF9A78E" w14:textId="77777777" w:rsidR="00C10E2E" w:rsidRPr="008219B3" w:rsidRDefault="00C10E2E" w:rsidP="00196D45">
            <w:pPr>
              <w:spacing w:after="0" w:line="276" w:lineRule="auto"/>
              <w:jc w:val="both"/>
              <w:rPr>
                <w:rFonts w:ascii="Times New Roman" w:eastAsia="Times New Roman" w:hAnsi="Times New Roman" w:cs="Times New Roman"/>
                <w:sz w:val="22"/>
                <w:szCs w:val="22"/>
              </w:rPr>
            </w:pPr>
            <w:r w:rsidRPr="008219B3">
              <w:rPr>
                <w:rStyle w:val="af1"/>
                <w:rFonts w:ascii="Times New Roman" w:hAnsi="Times New Roman" w:cs="Times New Roman"/>
                <w:bCs/>
                <w:i w:val="0"/>
                <w:iCs w:val="0"/>
                <w:color w:val="auto"/>
                <w:sz w:val="22"/>
                <w:szCs w:val="22"/>
              </w:rPr>
              <w:t>Labor Code of Ukraine</w:t>
            </w:r>
          </w:p>
        </w:tc>
      </w:tr>
      <w:tr w:rsidR="00C10E2E" w:rsidRPr="008219B3" w14:paraId="323C2EA7" w14:textId="77777777" w:rsidTr="00372706">
        <w:tc>
          <w:tcPr>
            <w:tcW w:w="2245" w:type="dxa"/>
            <w:shd w:val="clear" w:color="auto" w:fill="auto"/>
          </w:tcPr>
          <w:p w14:paraId="60C6F9A4"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LMP</w:t>
            </w:r>
          </w:p>
        </w:tc>
        <w:tc>
          <w:tcPr>
            <w:tcW w:w="7384" w:type="dxa"/>
            <w:shd w:val="clear" w:color="auto" w:fill="auto"/>
          </w:tcPr>
          <w:p w14:paraId="4C63F85F" w14:textId="585EA10D" w:rsidR="00C10E2E" w:rsidRPr="008219B3" w:rsidRDefault="00C10E2E" w:rsidP="00196D45">
            <w:pPr>
              <w:spacing w:after="0" w:line="276" w:lineRule="auto"/>
              <w:jc w:val="both"/>
              <w:rPr>
                <w:rStyle w:val="af1"/>
                <w:rFonts w:ascii="Times New Roman" w:hAnsi="Times New Roman" w:cs="Times New Roman"/>
                <w:bCs/>
                <w:i w:val="0"/>
                <w:iCs w:val="0"/>
                <w:sz w:val="22"/>
                <w:szCs w:val="22"/>
              </w:rPr>
            </w:pPr>
            <w:r w:rsidRPr="008219B3">
              <w:rPr>
                <w:rFonts w:ascii="Times New Roman" w:hAnsi="Times New Roman" w:cs="Times New Roman"/>
                <w:sz w:val="22"/>
                <w:szCs w:val="22"/>
              </w:rPr>
              <w:t>Labor Management P</w:t>
            </w:r>
            <w:r w:rsidR="00B97257" w:rsidRPr="008219B3">
              <w:rPr>
                <w:rFonts w:ascii="Times New Roman" w:hAnsi="Times New Roman" w:cs="Times New Roman"/>
                <w:sz w:val="22"/>
                <w:szCs w:val="22"/>
              </w:rPr>
              <w:t>rocedures</w:t>
            </w:r>
          </w:p>
        </w:tc>
      </w:tr>
      <w:tr w:rsidR="00C10E2E" w:rsidRPr="008219B3" w14:paraId="4EEFB42B" w14:textId="77777777" w:rsidTr="00372706">
        <w:tc>
          <w:tcPr>
            <w:tcW w:w="2245" w:type="dxa"/>
            <w:shd w:val="clear" w:color="auto" w:fill="auto"/>
          </w:tcPr>
          <w:p w14:paraId="49D683D9" w14:textId="3F1DE63A"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ME</w:t>
            </w:r>
            <w:r w:rsidR="004F6082" w:rsidRPr="008219B3">
              <w:rPr>
                <w:rFonts w:ascii="Times New Roman" w:hAnsi="Times New Roman" w:cs="Times New Roman"/>
                <w:sz w:val="22"/>
                <w:szCs w:val="22"/>
              </w:rPr>
              <w:t>P</w:t>
            </w:r>
            <w:r w:rsidRPr="008219B3">
              <w:rPr>
                <w:rFonts w:ascii="Times New Roman" w:hAnsi="Times New Roman" w:cs="Times New Roman"/>
                <w:sz w:val="22"/>
                <w:szCs w:val="22"/>
              </w:rPr>
              <w:t xml:space="preserve">NR </w:t>
            </w:r>
          </w:p>
        </w:tc>
        <w:tc>
          <w:tcPr>
            <w:tcW w:w="7384" w:type="dxa"/>
            <w:shd w:val="clear" w:color="auto" w:fill="auto"/>
          </w:tcPr>
          <w:p w14:paraId="458D0B1A" w14:textId="61159972"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Ministry of </w:t>
            </w:r>
            <w:r w:rsidR="004F6082" w:rsidRPr="008219B3">
              <w:rPr>
                <w:rFonts w:ascii="Times New Roman" w:hAnsi="Times New Roman" w:cs="Times New Roman"/>
                <w:sz w:val="22"/>
                <w:szCs w:val="22"/>
              </w:rPr>
              <w:t>Environmental Protection</w:t>
            </w:r>
            <w:r w:rsidRPr="008219B3">
              <w:rPr>
                <w:rFonts w:ascii="Times New Roman" w:hAnsi="Times New Roman" w:cs="Times New Roman"/>
                <w:sz w:val="22"/>
                <w:szCs w:val="22"/>
              </w:rPr>
              <w:t xml:space="preserve"> and Natural Resources</w:t>
            </w:r>
          </w:p>
        </w:tc>
      </w:tr>
      <w:tr w:rsidR="00C10E2E" w:rsidRPr="008219B3" w14:paraId="3271AFA7" w14:textId="77777777" w:rsidTr="00372706">
        <w:tc>
          <w:tcPr>
            <w:tcW w:w="2245" w:type="dxa"/>
            <w:shd w:val="clear" w:color="auto" w:fill="auto"/>
          </w:tcPr>
          <w:p w14:paraId="5CDFB9A6"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MOH</w:t>
            </w:r>
          </w:p>
        </w:tc>
        <w:tc>
          <w:tcPr>
            <w:tcW w:w="7384" w:type="dxa"/>
            <w:shd w:val="clear" w:color="auto" w:fill="auto"/>
          </w:tcPr>
          <w:p w14:paraId="0DE201F4"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Ministry of Health of Ukraine </w:t>
            </w:r>
          </w:p>
        </w:tc>
      </w:tr>
      <w:tr w:rsidR="00C10E2E" w:rsidRPr="008219B3" w14:paraId="4BD39886" w14:textId="77777777" w:rsidTr="00372706">
        <w:tc>
          <w:tcPr>
            <w:tcW w:w="2245" w:type="dxa"/>
            <w:shd w:val="clear" w:color="auto" w:fill="auto"/>
          </w:tcPr>
          <w:p w14:paraId="4E6C747B"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MS</w:t>
            </w:r>
          </w:p>
        </w:tc>
        <w:tc>
          <w:tcPr>
            <w:tcW w:w="7384" w:type="dxa"/>
            <w:shd w:val="clear" w:color="auto" w:fill="auto"/>
          </w:tcPr>
          <w:p w14:paraId="31BD7238" w14:textId="389E68CA"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Minimum </w:t>
            </w:r>
            <w:r w:rsidR="00D364A5" w:rsidRPr="008219B3">
              <w:rPr>
                <w:rFonts w:ascii="Times New Roman" w:hAnsi="Times New Roman" w:cs="Times New Roman"/>
                <w:sz w:val="22"/>
                <w:szCs w:val="22"/>
              </w:rPr>
              <w:t>S</w:t>
            </w:r>
            <w:r w:rsidRPr="008219B3">
              <w:rPr>
                <w:rFonts w:ascii="Times New Roman" w:hAnsi="Times New Roman" w:cs="Times New Roman"/>
                <w:sz w:val="22"/>
                <w:szCs w:val="22"/>
              </w:rPr>
              <w:t xml:space="preserve">alary </w:t>
            </w:r>
          </w:p>
        </w:tc>
      </w:tr>
      <w:tr w:rsidR="00C10E2E" w:rsidRPr="008219B3" w14:paraId="4E23C224" w14:textId="77777777" w:rsidTr="00372706">
        <w:tc>
          <w:tcPr>
            <w:tcW w:w="2245" w:type="dxa"/>
            <w:shd w:val="clear" w:color="auto" w:fill="auto"/>
          </w:tcPr>
          <w:p w14:paraId="0F8F1FC7"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MWM </w:t>
            </w:r>
          </w:p>
        </w:tc>
        <w:tc>
          <w:tcPr>
            <w:tcW w:w="7384" w:type="dxa"/>
            <w:shd w:val="clear" w:color="auto" w:fill="auto"/>
          </w:tcPr>
          <w:p w14:paraId="00C2D9A2"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Medical Waste Management</w:t>
            </w:r>
          </w:p>
        </w:tc>
      </w:tr>
      <w:tr w:rsidR="00735317" w:rsidRPr="008219B3" w14:paraId="70FC3DB5" w14:textId="77777777" w:rsidTr="00372706">
        <w:tc>
          <w:tcPr>
            <w:tcW w:w="2245" w:type="dxa"/>
            <w:shd w:val="clear" w:color="auto" w:fill="auto"/>
          </w:tcPr>
          <w:p w14:paraId="663D1B2F" w14:textId="310EEE32" w:rsidR="00735317" w:rsidRPr="008219B3" w:rsidRDefault="00735317"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NPP</w:t>
            </w:r>
          </w:p>
        </w:tc>
        <w:tc>
          <w:tcPr>
            <w:tcW w:w="7384" w:type="dxa"/>
            <w:shd w:val="clear" w:color="auto" w:fill="auto"/>
          </w:tcPr>
          <w:p w14:paraId="5148CD63" w14:textId="33B2DA9C" w:rsidR="00735317" w:rsidRPr="008219B3" w:rsidRDefault="00735317"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Nuclear Power Plant</w:t>
            </w:r>
          </w:p>
        </w:tc>
      </w:tr>
      <w:tr w:rsidR="00DA5311" w:rsidRPr="008219B3" w14:paraId="6C05B848" w14:textId="77777777" w:rsidTr="00372706">
        <w:tc>
          <w:tcPr>
            <w:tcW w:w="2245" w:type="dxa"/>
            <w:shd w:val="clear" w:color="auto" w:fill="auto"/>
          </w:tcPr>
          <w:p w14:paraId="1D882C9E" w14:textId="67CF99BC" w:rsidR="00DA5311" w:rsidRPr="008219B3" w:rsidRDefault="00DA5311"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NSHU </w:t>
            </w:r>
          </w:p>
        </w:tc>
        <w:tc>
          <w:tcPr>
            <w:tcW w:w="7384" w:type="dxa"/>
            <w:shd w:val="clear" w:color="auto" w:fill="auto"/>
          </w:tcPr>
          <w:p w14:paraId="0C246A11" w14:textId="59A1BEBE" w:rsidR="00DA5311" w:rsidRPr="008219B3" w:rsidRDefault="00B411E2"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National Health Service of Ukraine</w:t>
            </w:r>
          </w:p>
        </w:tc>
      </w:tr>
      <w:tr w:rsidR="008A1FB4" w:rsidRPr="008219B3" w14:paraId="0EAB3173" w14:textId="77777777" w:rsidTr="00372706">
        <w:tc>
          <w:tcPr>
            <w:tcW w:w="2245" w:type="dxa"/>
            <w:shd w:val="clear" w:color="auto" w:fill="auto"/>
          </w:tcPr>
          <w:p w14:paraId="5D198439" w14:textId="43CC8F7D" w:rsidR="008A1FB4" w:rsidRPr="008219B3" w:rsidRDefault="008A1FB4"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NTGEI</w:t>
            </w:r>
          </w:p>
        </w:tc>
        <w:tc>
          <w:tcPr>
            <w:tcW w:w="7384" w:type="dxa"/>
            <w:shd w:val="clear" w:color="auto" w:fill="auto"/>
          </w:tcPr>
          <w:p w14:paraId="36F27625" w14:textId="0D20C639" w:rsidR="008A1FB4" w:rsidRPr="008219B3" w:rsidRDefault="008A1FB4"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National technical group of experts on immunization</w:t>
            </w:r>
          </w:p>
        </w:tc>
      </w:tr>
      <w:tr w:rsidR="00C10E2E" w:rsidRPr="008219B3" w14:paraId="665690C4" w14:textId="77777777" w:rsidTr="00372706">
        <w:tc>
          <w:tcPr>
            <w:tcW w:w="2245" w:type="dxa"/>
            <w:shd w:val="clear" w:color="auto" w:fill="auto"/>
          </w:tcPr>
          <w:p w14:paraId="4CDBB1F3"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ODS</w:t>
            </w:r>
          </w:p>
        </w:tc>
        <w:tc>
          <w:tcPr>
            <w:tcW w:w="7384" w:type="dxa"/>
            <w:shd w:val="clear" w:color="auto" w:fill="auto"/>
          </w:tcPr>
          <w:p w14:paraId="23469889"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Ozone-depleting substances</w:t>
            </w:r>
          </w:p>
        </w:tc>
      </w:tr>
      <w:tr w:rsidR="00C10E2E" w:rsidRPr="008219B3" w14:paraId="644723B8" w14:textId="77777777" w:rsidTr="00372706">
        <w:tc>
          <w:tcPr>
            <w:tcW w:w="2245" w:type="dxa"/>
            <w:shd w:val="clear" w:color="auto" w:fill="auto"/>
          </w:tcPr>
          <w:p w14:paraId="21FC969B"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OHS</w:t>
            </w:r>
          </w:p>
        </w:tc>
        <w:tc>
          <w:tcPr>
            <w:tcW w:w="7384" w:type="dxa"/>
            <w:shd w:val="clear" w:color="auto" w:fill="auto"/>
          </w:tcPr>
          <w:p w14:paraId="722A8542"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Occupational Health and Safety</w:t>
            </w:r>
          </w:p>
        </w:tc>
      </w:tr>
      <w:tr w:rsidR="00C10E2E" w:rsidRPr="008219B3" w14:paraId="461F0A09" w14:textId="77777777" w:rsidTr="00372706">
        <w:tc>
          <w:tcPr>
            <w:tcW w:w="2245" w:type="dxa"/>
            <w:shd w:val="clear" w:color="auto" w:fill="auto"/>
          </w:tcPr>
          <w:p w14:paraId="183235AB"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PBCs</w:t>
            </w:r>
          </w:p>
        </w:tc>
        <w:tc>
          <w:tcPr>
            <w:tcW w:w="7384" w:type="dxa"/>
            <w:shd w:val="clear" w:color="auto" w:fill="auto"/>
          </w:tcPr>
          <w:p w14:paraId="5941A335"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Performance Based Conditions</w:t>
            </w:r>
          </w:p>
        </w:tc>
      </w:tr>
      <w:tr w:rsidR="00DA5311" w:rsidRPr="008219B3" w14:paraId="0A27FAF3" w14:textId="77777777" w:rsidTr="00372706">
        <w:tc>
          <w:tcPr>
            <w:tcW w:w="2245" w:type="dxa"/>
            <w:shd w:val="clear" w:color="auto" w:fill="auto"/>
          </w:tcPr>
          <w:p w14:paraId="5948EBAF" w14:textId="2B156577" w:rsidR="00DA5311" w:rsidRPr="008219B3" w:rsidRDefault="00DA5311"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PHC</w:t>
            </w:r>
          </w:p>
        </w:tc>
        <w:tc>
          <w:tcPr>
            <w:tcW w:w="7384" w:type="dxa"/>
            <w:shd w:val="clear" w:color="auto" w:fill="auto"/>
          </w:tcPr>
          <w:p w14:paraId="5D867449" w14:textId="75576430" w:rsidR="00DA5311" w:rsidRPr="008219B3" w:rsidRDefault="00DA5311"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Public Health Center</w:t>
            </w:r>
          </w:p>
        </w:tc>
      </w:tr>
      <w:tr w:rsidR="00C10E2E" w:rsidRPr="008219B3" w14:paraId="25CC3B90" w14:textId="77777777" w:rsidTr="00372706">
        <w:tc>
          <w:tcPr>
            <w:tcW w:w="2245" w:type="dxa"/>
            <w:shd w:val="clear" w:color="auto" w:fill="auto"/>
          </w:tcPr>
          <w:p w14:paraId="2FD0D6AF"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PIU</w:t>
            </w:r>
          </w:p>
        </w:tc>
        <w:tc>
          <w:tcPr>
            <w:tcW w:w="7384" w:type="dxa"/>
            <w:shd w:val="clear" w:color="auto" w:fill="auto"/>
          </w:tcPr>
          <w:p w14:paraId="79C8C220"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Project Implementation Unit</w:t>
            </w:r>
          </w:p>
        </w:tc>
      </w:tr>
      <w:tr w:rsidR="00C10E2E" w:rsidRPr="008219B3" w14:paraId="402A20BE" w14:textId="77777777" w:rsidTr="00372706">
        <w:tc>
          <w:tcPr>
            <w:tcW w:w="2245" w:type="dxa"/>
            <w:shd w:val="clear" w:color="auto" w:fill="auto"/>
          </w:tcPr>
          <w:p w14:paraId="2715D98F"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POPs </w:t>
            </w:r>
          </w:p>
        </w:tc>
        <w:tc>
          <w:tcPr>
            <w:tcW w:w="7384" w:type="dxa"/>
            <w:shd w:val="clear" w:color="auto" w:fill="auto"/>
          </w:tcPr>
          <w:p w14:paraId="0C47F90D"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Persistent organic pollutants</w:t>
            </w:r>
          </w:p>
        </w:tc>
      </w:tr>
      <w:tr w:rsidR="00C10E2E" w:rsidRPr="008219B3" w14:paraId="3F57CA9A" w14:textId="77777777" w:rsidTr="00372706">
        <w:tc>
          <w:tcPr>
            <w:tcW w:w="2245" w:type="dxa"/>
            <w:shd w:val="clear" w:color="auto" w:fill="auto"/>
          </w:tcPr>
          <w:p w14:paraId="2B36FBA1"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PPE</w:t>
            </w:r>
          </w:p>
        </w:tc>
        <w:tc>
          <w:tcPr>
            <w:tcW w:w="7384" w:type="dxa"/>
            <w:shd w:val="clear" w:color="auto" w:fill="auto"/>
          </w:tcPr>
          <w:p w14:paraId="77602AD3"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Personal Protection Equipment</w:t>
            </w:r>
          </w:p>
        </w:tc>
      </w:tr>
      <w:tr w:rsidR="00C10E2E" w:rsidRPr="008219B3" w14:paraId="5C147F70" w14:textId="77777777" w:rsidTr="00372706">
        <w:tc>
          <w:tcPr>
            <w:tcW w:w="2245" w:type="dxa"/>
            <w:shd w:val="clear" w:color="auto" w:fill="auto"/>
          </w:tcPr>
          <w:p w14:paraId="260449CB"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Project</w:t>
            </w:r>
          </w:p>
        </w:tc>
        <w:tc>
          <w:tcPr>
            <w:tcW w:w="7384" w:type="dxa"/>
            <w:shd w:val="clear" w:color="auto" w:fill="auto"/>
          </w:tcPr>
          <w:p w14:paraId="0D8FAE0A"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Ukraine Emergency COVID-19 Response and Vaccination Project</w:t>
            </w:r>
          </w:p>
        </w:tc>
      </w:tr>
      <w:tr w:rsidR="00C10E2E" w:rsidRPr="008219B3" w14:paraId="70EBBA01" w14:textId="77777777" w:rsidTr="00372706">
        <w:tc>
          <w:tcPr>
            <w:tcW w:w="2245" w:type="dxa"/>
            <w:shd w:val="clear" w:color="auto" w:fill="auto"/>
          </w:tcPr>
          <w:p w14:paraId="0C03168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Roadmap</w:t>
            </w:r>
          </w:p>
        </w:tc>
        <w:tc>
          <w:tcPr>
            <w:tcW w:w="7384" w:type="dxa"/>
            <w:shd w:val="clear" w:color="auto" w:fill="auto"/>
          </w:tcPr>
          <w:p w14:paraId="6D83B60B"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Roadmap for the introduction of the vaccine against acute respiratory disease COVID-19 caused by the coronavirus SARS-CoV-2, and mass vaccination in response to the pandemic COVID-19 in Ukraine in 2021-2022</w:t>
            </w:r>
          </w:p>
        </w:tc>
      </w:tr>
      <w:tr w:rsidR="00B411E2" w:rsidRPr="008219B3" w14:paraId="58982FC4" w14:textId="77777777" w:rsidTr="00372706">
        <w:tc>
          <w:tcPr>
            <w:tcW w:w="2245" w:type="dxa"/>
            <w:shd w:val="clear" w:color="auto" w:fill="auto"/>
          </w:tcPr>
          <w:p w14:paraId="24652EC5" w14:textId="62F5158D" w:rsidR="00B411E2" w:rsidRPr="008219B3" w:rsidRDefault="00B411E2"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bCs/>
                <w:sz w:val="22"/>
                <w:szCs w:val="22"/>
              </w:rPr>
              <w:t>SARS-CoV-2</w:t>
            </w:r>
          </w:p>
        </w:tc>
        <w:tc>
          <w:tcPr>
            <w:tcW w:w="7384" w:type="dxa"/>
            <w:shd w:val="clear" w:color="auto" w:fill="auto"/>
          </w:tcPr>
          <w:p w14:paraId="58BFFEA0" w14:textId="54B98862" w:rsidR="00B411E2" w:rsidRPr="008219B3" w:rsidRDefault="00B411E2"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bCs/>
                <w:sz w:val="22"/>
                <w:szCs w:val="22"/>
              </w:rPr>
              <w:t xml:space="preserve">Severe Acute Respiratory Syndrome – Coronavirus disease </w:t>
            </w:r>
          </w:p>
        </w:tc>
      </w:tr>
      <w:tr w:rsidR="00C10E2E" w:rsidRPr="008219B3" w14:paraId="03D796C9" w14:textId="77777777" w:rsidTr="00372706">
        <w:tc>
          <w:tcPr>
            <w:tcW w:w="2245" w:type="dxa"/>
            <w:shd w:val="clear" w:color="auto" w:fill="auto"/>
          </w:tcPr>
          <w:p w14:paraId="1E4BBBDD"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SEA</w:t>
            </w:r>
          </w:p>
        </w:tc>
        <w:tc>
          <w:tcPr>
            <w:tcW w:w="7384" w:type="dxa"/>
            <w:shd w:val="clear" w:color="auto" w:fill="auto"/>
          </w:tcPr>
          <w:p w14:paraId="5A72DEBB"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sz w:val="22"/>
                <w:szCs w:val="22"/>
              </w:rPr>
              <w:t>Sexual Exploitation and Abuse</w:t>
            </w:r>
          </w:p>
        </w:tc>
      </w:tr>
      <w:tr w:rsidR="00C10E2E" w:rsidRPr="008219B3" w14:paraId="40C2A67F" w14:textId="77777777" w:rsidTr="00372706">
        <w:tc>
          <w:tcPr>
            <w:tcW w:w="2245" w:type="dxa"/>
            <w:shd w:val="clear" w:color="auto" w:fill="auto"/>
          </w:tcPr>
          <w:p w14:paraId="00C05140"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SEP</w:t>
            </w:r>
          </w:p>
        </w:tc>
        <w:tc>
          <w:tcPr>
            <w:tcW w:w="7384" w:type="dxa"/>
            <w:shd w:val="clear" w:color="auto" w:fill="auto"/>
          </w:tcPr>
          <w:p w14:paraId="6CF9A883"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Stakeholder Engagement Plan</w:t>
            </w:r>
          </w:p>
        </w:tc>
      </w:tr>
      <w:tr w:rsidR="00C10E2E" w:rsidRPr="008219B3" w14:paraId="587678B2" w14:textId="77777777" w:rsidTr="00372706">
        <w:tc>
          <w:tcPr>
            <w:tcW w:w="2245" w:type="dxa"/>
            <w:shd w:val="clear" w:color="auto" w:fill="auto"/>
          </w:tcPr>
          <w:p w14:paraId="067A33BA"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SES</w:t>
            </w:r>
          </w:p>
        </w:tc>
        <w:tc>
          <w:tcPr>
            <w:tcW w:w="7384" w:type="dxa"/>
            <w:shd w:val="clear" w:color="auto" w:fill="auto"/>
          </w:tcPr>
          <w:p w14:paraId="191F1507"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State sanitary and epidemiological service of Ukraine</w:t>
            </w:r>
          </w:p>
        </w:tc>
      </w:tr>
      <w:tr w:rsidR="00C10E2E" w:rsidRPr="008219B3" w14:paraId="519B08C5" w14:textId="77777777" w:rsidTr="00372706">
        <w:tc>
          <w:tcPr>
            <w:tcW w:w="2245" w:type="dxa"/>
            <w:shd w:val="clear" w:color="auto" w:fill="auto"/>
          </w:tcPr>
          <w:p w14:paraId="5401259F" w14:textId="77777777" w:rsidR="00C10E2E" w:rsidRPr="008219B3" w:rsidRDefault="00C10E2E" w:rsidP="00196D45">
            <w:pPr>
              <w:pStyle w:val="ab"/>
              <w:spacing w:line="276" w:lineRule="auto"/>
              <w:jc w:val="both"/>
              <w:rPr>
                <w:rFonts w:ascii="Times New Roman" w:eastAsia="Times New Roman" w:hAnsi="Times New Roman" w:cs="Times New Roman"/>
                <w:sz w:val="22"/>
                <w:szCs w:val="22"/>
              </w:rPr>
            </w:pPr>
            <w:r w:rsidRPr="008219B3">
              <w:rPr>
                <w:rFonts w:ascii="Times New Roman" w:hAnsi="Times New Roman" w:cs="Times New Roman"/>
                <w:sz w:val="22"/>
                <w:szCs w:val="22"/>
              </w:rPr>
              <w:t xml:space="preserve">UN </w:t>
            </w:r>
          </w:p>
        </w:tc>
        <w:tc>
          <w:tcPr>
            <w:tcW w:w="7384" w:type="dxa"/>
            <w:shd w:val="clear" w:color="auto" w:fill="auto"/>
          </w:tcPr>
          <w:p w14:paraId="4B0D2040"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United Nations</w:t>
            </w:r>
          </w:p>
        </w:tc>
      </w:tr>
      <w:tr w:rsidR="003113E0" w:rsidRPr="008219B3" w14:paraId="6F48701F" w14:textId="77777777" w:rsidTr="00372706">
        <w:tc>
          <w:tcPr>
            <w:tcW w:w="2245" w:type="dxa"/>
            <w:shd w:val="clear" w:color="auto" w:fill="auto"/>
          </w:tcPr>
          <w:p w14:paraId="7EFF0DEF" w14:textId="11854F68" w:rsidR="003113E0" w:rsidRPr="008219B3" w:rsidRDefault="003113E0"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UNDP</w:t>
            </w:r>
          </w:p>
        </w:tc>
        <w:tc>
          <w:tcPr>
            <w:tcW w:w="7384" w:type="dxa"/>
            <w:shd w:val="clear" w:color="auto" w:fill="auto"/>
          </w:tcPr>
          <w:p w14:paraId="19C680D0" w14:textId="48A979B0" w:rsidR="003113E0" w:rsidRPr="008219B3" w:rsidRDefault="003113E0"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United Nations Development Program</w:t>
            </w:r>
          </w:p>
        </w:tc>
      </w:tr>
      <w:tr w:rsidR="003113E0" w:rsidRPr="008219B3" w14:paraId="4A1214C4" w14:textId="77777777" w:rsidTr="00372706">
        <w:tc>
          <w:tcPr>
            <w:tcW w:w="2245" w:type="dxa"/>
            <w:shd w:val="clear" w:color="auto" w:fill="auto"/>
          </w:tcPr>
          <w:p w14:paraId="490236D1" w14:textId="6DB7C399" w:rsidR="003113E0" w:rsidRPr="008219B3" w:rsidRDefault="003113E0"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UNICEF</w:t>
            </w:r>
          </w:p>
        </w:tc>
        <w:tc>
          <w:tcPr>
            <w:tcW w:w="7384" w:type="dxa"/>
            <w:shd w:val="clear" w:color="auto" w:fill="auto"/>
          </w:tcPr>
          <w:p w14:paraId="74FDDCF2" w14:textId="17C23A7F" w:rsidR="003113E0" w:rsidRPr="008219B3" w:rsidRDefault="003113E0"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United Nations Children’s Fund</w:t>
            </w:r>
          </w:p>
        </w:tc>
      </w:tr>
      <w:tr w:rsidR="003113E0" w:rsidRPr="008219B3" w14:paraId="729192F1" w14:textId="77777777" w:rsidTr="00372706">
        <w:tc>
          <w:tcPr>
            <w:tcW w:w="2245" w:type="dxa"/>
            <w:shd w:val="clear" w:color="auto" w:fill="auto"/>
          </w:tcPr>
          <w:p w14:paraId="159A725D" w14:textId="114AD5EF" w:rsidR="003113E0" w:rsidRPr="008219B3" w:rsidRDefault="003113E0"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USAID</w:t>
            </w:r>
          </w:p>
        </w:tc>
        <w:tc>
          <w:tcPr>
            <w:tcW w:w="7384" w:type="dxa"/>
            <w:shd w:val="clear" w:color="auto" w:fill="auto"/>
          </w:tcPr>
          <w:p w14:paraId="61220E75" w14:textId="7EFDE359" w:rsidR="003113E0" w:rsidRPr="008219B3" w:rsidRDefault="003113E0" w:rsidP="00196D45">
            <w:pPr>
              <w:spacing w:after="0" w:line="276" w:lineRule="auto"/>
              <w:jc w:val="both"/>
              <w:rPr>
                <w:rFonts w:ascii="Times New Roman" w:hAnsi="Times New Roman" w:cs="Times New Roman"/>
                <w:color w:val="000000"/>
                <w:sz w:val="22"/>
                <w:szCs w:val="22"/>
              </w:rPr>
            </w:pPr>
            <w:r w:rsidRPr="008219B3">
              <w:rPr>
                <w:rFonts w:ascii="Times New Roman" w:eastAsia="SimSun" w:hAnsi="Times New Roman" w:cs="Times New Roman"/>
                <w:sz w:val="22"/>
                <w:szCs w:val="22"/>
              </w:rPr>
              <w:t>United States Agency for International Development</w:t>
            </w:r>
          </w:p>
        </w:tc>
      </w:tr>
      <w:tr w:rsidR="00C10E2E" w:rsidRPr="008219B3" w14:paraId="4F6CC28B" w14:textId="77777777" w:rsidTr="00372706">
        <w:tc>
          <w:tcPr>
            <w:tcW w:w="2245" w:type="dxa"/>
            <w:shd w:val="clear" w:color="auto" w:fill="auto"/>
          </w:tcPr>
          <w:p w14:paraId="43AC5F62" w14:textId="77777777" w:rsidR="00C10E2E" w:rsidRPr="008219B3" w:rsidRDefault="00C10E2E" w:rsidP="00196D45">
            <w:pPr>
              <w:pStyle w:val="ab"/>
              <w:spacing w:line="276" w:lineRule="auto"/>
              <w:jc w:val="both"/>
              <w:rPr>
                <w:rFonts w:ascii="Times New Roman" w:eastAsia="Times New Roman" w:hAnsi="Times New Roman" w:cs="Times New Roman"/>
                <w:sz w:val="22"/>
                <w:szCs w:val="22"/>
              </w:rPr>
            </w:pPr>
            <w:r w:rsidRPr="008219B3">
              <w:rPr>
                <w:rFonts w:ascii="Times New Roman" w:hAnsi="Times New Roman" w:cs="Times New Roman"/>
                <w:sz w:val="22"/>
                <w:szCs w:val="22"/>
              </w:rPr>
              <w:t>UTN</w:t>
            </w:r>
          </w:p>
        </w:tc>
        <w:tc>
          <w:tcPr>
            <w:tcW w:w="7384" w:type="dxa"/>
            <w:shd w:val="clear" w:color="auto" w:fill="auto"/>
          </w:tcPr>
          <w:p w14:paraId="46D40912"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Unified Tariff Net</w:t>
            </w:r>
          </w:p>
        </w:tc>
      </w:tr>
      <w:tr w:rsidR="003113E0" w:rsidRPr="008219B3" w14:paraId="0FBBCE70" w14:textId="77777777" w:rsidTr="00372706">
        <w:tc>
          <w:tcPr>
            <w:tcW w:w="2245" w:type="dxa"/>
            <w:shd w:val="clear" w:color="auto" w:fill="auto"/>
          </w:tcPr>
          <w:p w14:paraId="1409CC19" w14:textId="11042F45" w:rsidR="003113E0" w:rsidRPr="008219B3" w:rsidRDefault="003113E0" w:rsidP="00196D45">
            <w:pPr>
              <w:pStyle w:val="ab"/>
              <w:spacing w:line="276" w:lineRule="auto"/>
              <w:jc w:val="both"/>
              <w:rPr>
                <w:rFonts w:ascii="Times New Roman" w:eastAsia="Times New Roman" w:hAnsi="Times New Roman" w:cs="Times New Roman"/>
                <w:sz w:val="22"/>
                <w:szCs w:val="22"/>
              </w:rPr>
            </w:pPr>
            <w:r w:rsidRPr="008219B3">
              <w:rPr>
                <w:rFonts w:ascii="Times New Roman" w:eastAsia="SimSun" w:hAnsi="Times New Roman" w:cs="Times New Roman"/>
                <w:iCs/>
                <w:color w:val="0D0D0D"/>
                <w:sz w:val="22"/>
                <w:szCs w:val="22"/>
              </w:rPr>
              <w:t>VRAF</w:t>
            </w:r>
          </w:p>
        </w:tc>
        <w:tc>
          <w:tcPr>
            <w:tcW w:w="7384" w:type="dxa"/>
            <w:shd w:val="clear" w:color="auto" w:fill="auto"/>
          </w:tcPr>
          <w:p w14:paraId="56E7A543" w14:textId="616595C3" w:rsidR="003113E0" w:rsidRPr="008219B3" w:rsidRDefault="003113E0"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iCs/>
                <w:color w:val="0D0D0D"/>
                <w:sz w:val="22"/>
                <w:szCs w:val="22"/>
              </w:rPr>
              <w:t>Vaccine Readiness Assessment Framework</w:t>
            </w:r>
          </w:p>
        </w:tc>
      </w:tr>
      <w:tr w:rsidR="00C10E2E" w:rsidRPr="008219B3" w14:paraId="38ED8C02" w14:textId="77777777" w:rsidTr="00372706">
        <w:tc>
          <w:tcPr>
            <w:tcW w:w="2245" w:type="dxa"/>
            <w:shd w:val="clear" w:color="auto" w:fill="auto"/>
          </w:tcPr>
          <w:p w14:paraId="14A2B2D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WB</w:t>
            </w:r>
          </w:p>
        </w:tc>
        <w:tc>
          <w:tcPr>
            <w:tcW w:w="7384" w:type="dxa"/>
            <w:shd w:val="clear" w:color="auto" w:fill="auto"/>
          </w:tcPr>
          <w:p w14:paraId="40B34868"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World Bank</w:t>
            </w:r>
          </w:p>
        </w:tc>
      </w:tr>
      <w:tr w:rsidR="00C10E2E" w:rsidRPr="008219B3" w14:paraId="7E1DDA46" w14:textId="77777777" w:rsidTr="00372706">
        <w:tc>
          <w:tcPr>
            <w:tcW w:w="2245" w:type="dxa"/>
            <w:shd w:val="clear" w:color="auto" w:fill="auto"/>
          </w:tcPr>
          <w:p w14:paraId="0C20F47C"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WBG</w:t>
            </w:r>
          </w:p>
        </w:tc>
        <w:tc>
          <w:tcPr>
            <w:tcW w:w="7384" w:type="dxa"/>
            <w:shd w:val="clear" w:color="auto" w:fill="auto"/>
          </w:tcPr>
          <w:p w14:paraId="674FDEA9"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World Bank Group</w:t>
            </w:r>
          </w:p>
        </w:tc>
      </w:tr>
      <w:tr w:rsidR="00C10E2E" w:rsidRPr="008219B3" w14:paraId="3A42AED5" w14:textId="77777777" w:rsidTr="00372706">
        <w:tc>
          <w:tcPr>
            <w:tcW w:w="2245" w:type="dxa"/>
            <w:shd w:val="clear" w:color="auto" w:fill="auto"/>
          </w:tcPr>
          <w:p w14:paraId="5A4BAA50"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WHO </w:t>
            </w:r>
          </w:p>
        </w:tc>
        <w:tc>
          <w:tcPr>
            <w:tcW w:w="7384" w:type="dxa"/>
            <w:shd w:val="clear" w:color="auto" w:fill="auto"/>
          </w:tcPr>
          <w:p w14:paraId="23D194B5"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World Health Organization </w:t>
            </w:r>
          </w:p>
        </w:tc>
      </w:tr>
      <w:tr w:rsidR="00C10E2E" w:rsidRPr="008219B3" w14:paraId="7827F79F" w14:textId="77777777" w:rsidTr="00372706">
        <w:tc>
          <w:tcPr>
            <w:tcW w:w="2245" w:type="dxa"/>
            <w:shd w:val="clear" w:color="auto" w:fill="auto"/>
          </w:tcPr>
          <w:p w14:paraId="2B39FB5F"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WTF</w:t>
            </w:r>
          </w:p>
        </w:tc>
        <w:tc>
          <w:tcPr>
            <w:tcW w:w="7384" w:type="dxa"/>
            <w:shd w:val="clear" w:color="auto" w:fill="auto"/>
          </w:tcPr>
          <w:p w14:paraId="6A6D24C1"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color w:val="000000" w:themeColor="text1"/>
                <w:sz w:val="22"/>
                <w:szCs w:val="22"/>
              </w:rPr>
              <w:t>Water Treatment Facility</w:t>
            </w:r>
          </w:p>
        </w:tc>
      </w:tr>
      <w:bookmarkEnd w:id="67"/>
    </w:tbl>
    <w:p w14:paraId="0DE53A01" w14:textId="5AE0452C" w:rsidR="00D23B82" w:rsidRPr="00372706" w:rsidRDefault="00D23B82" w:rsidP="00196D45">
      <w:pPr>
        <w:spacing w:after="120"/>
        <w:rPr>
          <w:rFonts w:ascii="Times New Roman" w:hAnsi="Times New Roman" w:cs="Times New Roman"/>
        </w:rPr>
      </w:pPr>
    </w:p>
    <w:p w14:paraId="436DA8FA" w14:textId="77777777" w:rsidR="00D364A5" w:rsidRPr="00372706" w:rsidRDefault="00D364A5" w:rsidP="00196D45">
      <w:pPr>
        <w:spacing w:after="120"/>
        <w:rPr>
          <w:rFonts w:ascii="Times New Roman" w:eastAsiaTheme="majorEastAsia" w:hAnsi="Times New Roman" w:cs="Times New Roman"/>
          <w:b/>
          <w:i/>
          <w:color w:val="1F4E79" w:themeColor="accent5" w:themeShade="80"/>
          <w:sz w:val="24"/>
          <w:szCs w:val="26"/>
        </w:rPr>
      </w:pPr>
      <w:r w:rsidRPr="00372706">
        <w:rPr>
          <w:rFonts w:ascii="Times New Roman" w:hAnsi="Times New Roman" w:cs="Times New Roman"/>
        </w:rPr>
        <w:br w:type="page"/>
      </w:r>
    </w:p>
    <w:p w14:paraId="4DC7D5A0" w14:textId="74B6BEA6" w:rsidR="00C93BEC" w:rsidRPr="00372706" w:rsidRDefault="00C93BEC" w:rsidP="00196D45">
      <w:pPr>
        <w:pStyle w:val="2"/>
        <w:spacing w:line="276" w:lineRule="auto"/>
        <w:rPr>
          <w:rFonts w:cs="Times New Roman"/>
        </w:rPr>
      </w:pPr>
      <w:bookmarkStart w:id="68" w:name="_Toc74751029"/>
      <w:r w:rsidRPr="00372706">
        <w:rPr>
          <w:rFonts w:cs="Times New Roman"/>
        </w:rPr>
        <w:t xml:space="preserve">Annex </w:t>
      </w:r>
      <w:r w:rsidR="006C1617" w:rsidRPr="00372706">
        <w:rPr>
          <w:rFonts w:cs="Times New Roman"/>
        </w:rPr>
        <w:t>2</w:t>
      </w:r>
      <w:r w:rsidRPr="00372706">
        <w:rPr>
          <w:rFonts w:cs="Times New Roman"/>
        </w:rPr>
        <w:t xml:space="preserve">. Screening </w:t>
      </w:r>
      <w:r w:rsidR="006C1617" w:rsidRPr="00372706">
        <w:rPr>
          <w:rFonts w:cs="Times New Roman"/>
        </w:rPr>
        <w:t xml:space="preserve">Form </w:t>
      </w:r>
      <w:r w:rsidRPr="00372706">
        <w:rPr>
          <w:rFonts w:cs="Times New Roman"/>
        </w:rPr>
        <w:t>for Potential Environmental and Social Issues</w:t>
      </w:r>
      <w:bookmarkEnd w:id="68"/>
    </w:p>
    <w:p w14:paraId="70559147" w14:textId="2A04D97D" w:rsidR="00E52987" w:rsidRPr="00372706" w:rsidRDefault="009005F8" w:rsidP="00196D45">
      <w:pPr>
        <w:spacing w:after="120"/>
        <w:jc w:val="both"/>
        <w:rPr>
          <w:rFonts w:ascii="Times New Roman" w:eastAsia="Times New Roman" w:hAnsi="Times New Roman" w:cs="Times New Roman"/>
        </w:rPr>
      </w:pPr>
      <w:r w:rsidRPr="00372706">
        <w:rPr>
          <w:rFonts w:ascii="Times New Roman" w:eastAsia="Times New Roman" w:hAnsi="Times New Roman" w:cs="Times New Roman"/>
        </w:rPr>
        <w:t>This form is to be used by the Project Implementation Unit (PIU) to screen for the potential environmental and social risks and impacts of a proposed subproject. It will help the PIU in identifying the relevant Environmental and Social Standards (ESS</w:t>
      </w:r>
      <w:r w:rsidR="006C1617" w:rsidRPr="00372706">
        <w:rPr>
          <w:rFonts w:ascii="Times New Roman" w:eastAsia="Times New Roman" w:hAnsi="Times New Roman" w:cs="Times New Roman"/>
        </w:rPr>
        <w:t>s</w:t>
      </w:r>
      <w:r w:rsidRPr="00372706">
        <w:rPr>
          <w:rFonts w:ascii="Times New Roman" w:eastAsia="Times New Roman" w:hAnsi="Times New Roman" w:cs="Times New Roman"/>
        </w:rPr>
        <w:t>)</w:t>
      </w:r>
      <w:r w:rsidR="006C1617" w:rsidRPr="00372706">
        <w:rPr>
          <w:rFonts w:ascii="Times New Roman" w:eastAsia="Times New Roman" w:hAnsi="Times New Roman" w:cs="Times New Roman"/>
        </w:rPr>
        <w:t xml:space="preserve">. </w:t>
      </w:r>
      <w:r w:rsidRPr="00372706">
        <w:rPr>
          <w:rFonts w:ascii="Times New Roman" w:eastAsia="Times New Roman" w:hAnsi="Times New Roman" w:cs="Times New Roman"/>
        </w:rPr>
        <w:t xml:space="preserve">Use of this form will allow the PIU to form an initial view of the potential risks and impacts of a </w:t>
      </w:r>
      <w:r w:rsidR="006C1617" w:rsidRPr="00372706">
        <w:rPr>
          <w:rFonts w:ascii="Times New Roman" w:eastAsia="Times New Roman" w:hAnsi="Times New Roman" w:cs="Times New Roman"/>
        </w:rPr>
        <w:t>Project</w:t>
      </w:r>
      <w:r w:rsidRPr="00372706">
        <w:rPr>
          <w:rFonts w:ascii="Times New Roman" w:eastAsia="Times New Roman" w:hAnsi="Times New Roman" w:cs="Times New Roman"/>
          <w:b/>
          <w:i/>
        </w:rPr>
        <w:t xml:space="preserve">. </w:t>
      </w:r>
    </w:p>
    <w:p w14:paraId="219B3B3F" w14:textId="226C2D95" w:rsidR="009005F8" w:rsidRPr="00372706" w:rsidRDefault="009005F8" w:rsidP="00196D45">
      <w:pPr>
        <w:spacing w:after="120"/>
        <w:jc w:val="both"/>
        <w:rPr>
          <w:rFonts w:ascii="Times New Roman" w:eastAsia="Times New Roman" w:hAnsi="Times New Roman" w:cs="Times New Roman"/>
          <w:b/>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817"/>
      </w:tblGrid>
      <w:tr w:rsidR="009005F8" w:rsidRPr="00372706" w14:paraId="587D13B7" w14:textId="77777777" w:rsidTr="00155FEC">
        <w:tc>
          <w:tcPr>
            <w:tcW w:w="2628" w:type="dxa"/>
            <w:shd w:val="clear" w:color="auto" w:fill="D9D9D9"/>
          </w:tcPr>
          <w:p w14:paraId="5B3CA80B" w14:textId="77777777" w:rsidR="009005F8" w:rsidRPr="00372706" w:rsidRDefault="009005F8" w:rsidP="00196D45">
            <w:pPr>
              <w:jc w:val="both"/>
              <w:rPr>
                <w:rFonts w:ascii="Times New Roman" w:eastAsia="Times New Roman" w:hAnsi="Times New Roman" w:cs="Times New Roman"/>
              </w:rPr>
            </w:pPr>
            <w:r w:rsidRPr="00372706">
              <w:rPr>
                <w:rFonts w:ascii="Times New Roman" w:eastAsia="Times New Roman" w:hAnsi="Times New Roman" w:cs="Times New Roman"/>
                <w:color w:val="000000"/>
              </w:rPr>
              <w:t>Subproject Name</w:t>
            </w:r>
          </w:p>
        </w:tc>
        <w:tc>
          <w:tcPr>
            <w:tcW w:w="6817" w:type="dxa"/>
          </w:tcPr>
          <w:p w14:paraId="410784C3" w14:textId="77777777" w:rsidR="009005F8" w:rsidRPr="00372706" w:rsidRDefault="009005F8" w:rsidP="00196D45">
            <w:pPr>
              <w:jc w:val="both"/>
              <w:rPr>
                <w:rFonts w:ascii="Times New Roman" w:eastAsia="Times New Roman" w:hAnsi="Times New Roman" w:cs="Times New Roman"/>
              </w:rPr>
            </w:pPr>
          </w:p>
        </w:tc>
      </w:tr>
      <w:tr w:rsidR="009005F8" w:rsidRPr="00372706" w14:paraId="251ED048" w14:textId="77777777" w:rsidTr="00155FEC">
        <w:tc>
          <w:tcPr>
            <w:tcW w:w="2628" w:type="dxa"/>
            <w:shd w:val="clear" w:color="auto" w:fill="D9D9D9"/>
          </w:tcPr>
          <w:p w14:paraId="516A3C61" w14:textId="2B1D63D4" w:rsidR="009005F8" w:rsidRPr="00372706" w:rsidRDefault="006C1617" w:rsidP="00196D45">
            <w:pPr>
              <w:jc w:val="both"/>
              <w:rPr>
                <w:rFonts w:ascii="Times New Roman" w:eastAsia="Times New Roman" w:hAnsi="Times New Roman" w:cs="Times New Roman"/>
              </w:rPr>
            </w:pPr>
            <w:r w:rsidRPr="00372706">
              <w:rPr>
                <w:rFonts w:ascii="Times New Roman" w:eastAsia="Times New Roman" w:hAnsi="Times New Roman" w:cs="Times New Roman"/>
              </w:rPr>
              <w:t xml:space="preserve">HCF </w:t>
            </w:r>
            <w:r w:rsidR="009005F8" w:rsidRPr="00372706">
              <w:rPr>
                <w:rFonts w:ascii="Times New Roman" w:eastAsia="Times New Roman" w:hAnsi="Times New Roman" w:cs="Times New Roman"/>
              </w:rPr>
              <w:t>Location</w:t>
            </w:r>
          </w:p>
        </w:tc>
        <w:tc>
          <w:tcPr>
            <w:tcW w:w="6817" w:type="dxa"/>
          </w:tcPr>
          <w:p w14:paraId="739B3A77" w14:textId="77777777" w:rsidR="009005F8" w:rsidRPr="00372706" w:rsidRDefault="009005F8" w:rsidP="00196D45">
            <w:pPr>
              <w:jc w:val="both"/>
              <w:rPr>
                <w:rFonts w:ascii="Times New Roman" w:eastAsia="Times New Roman" w:hAnsi="Times New Roman" w:cs="Times New Roman"/>
              </w:rPr>
            </w:pPr>
          </w:p>
        </w:tc>
      </w:tr>
      <w:tr w:rsidR="009005F8" w:rsidRPr="00372706" w14:paraId="4F5C8AC5" w14:textId="77777777" w:rsidTr="00155FEC">
        <w:tc>
          <w:tcPr>
            <w:tcW w:w="2628" w:type="dxa"/>
            <w:shd w:val="clear" w:color="auto" w:fill="D9D9D9"/>
          </w:tcPr>
          <w:p w14:paraId="49A51174" w14:textId="77777777" w:rsidR="009005F8" w:rsidRPr="00372706" w:rsidRDefault="009005F8" w:rsidP="00196D45">
            <w:pPr>
              <w:jc w:val="both"/>
              <w:rPr>
                <w:rFonts w:ascii="Times New Roman" w:eastAsia="Times New Roman" w:hAnsi="Times New Roman" w:cs="Times New Roman"/>
              </w:rPr>
            </w:pPr>
            <w:r w:rsidRPr="00372706">
              <w:rPr>
                <w:rFonts w:ascii="Times New Roman" w:eastAsia="Times New Roman" w:hAnsi="Times New Roman" w:cs="Times New Roman"/>
              </w:rPr>
              <w:t xml:space="preserve">Start/Completion Date </w:t>
            </w:r>
          </w:p>
        </w:tc>
        <w:tc>
          <w:tcPr>
            <w:tcW w:w="6817" w:type="dxa"/>
          </w:tcPr>
          <w:p w14:paraId="5C9B5D70" w14:textId="77777777" w:rsidR="009005F8" w:rsidRPr="00372706" w:rsidRDefault="009005F8" w:rsidP="00196D45">
            <w:pPr>
              <w:jc w:val="both"/>
              <w:rPr>
                <w:rFonts w:ascii="Times New Roman" w:eastAsia="Times New Roman" w:hAnsi="Times New Roman" w:cs="Times New Roman"/>
              </w:rPr>
            </w:pPr>
          </w:p>
        </w:tc>
      </w:tr>
    </w:tbl>
    <w:p w14:paraId="2C4495CA" w14:textId="77777777" w:rsidR="009005F8" w:rsidRPr="00372706" w:rsidRDefault="009005F8" w:rsidP="00196D45">
      <w:pPr>
        <w:jc w:val="both"/>
        <w:rPr>
          <w:rFonts w:ascii="Times New Roman" w:eastAsia="Times New Roman" w:hAnsi="Times New Roman" w:cs="Times New Roman"/>
          <w:sz w:val="23"/>
          <w:szCs w:val="23"/>
          <w:highlight w:val="yellow"/>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708"/>
        <w:gridCol w:w="709"/>
        <w:gridCol w:w="709"/>
        <w:gridCol w:w="898"/>
        <w:gridCol w:w="1890"/>
      </w:tblGrid>
      <w:tr w:rsidR="009005F8" w:rsidRPr="00D86F5A" w14:paraId="712738D6" w14:textId="77777777" w:rsidTr="00372706">
        <w:trPr>
          <w:trHeight w:val="548"/>
          <w:tblHeader/>
        </w:trPr>
        <w:tc>
          <w:tcPr>
            <w:tcW w:w="4531" w:type="dxa"/>
            <w:vMerge w:val="restart"/>
          </w:tcPr>
          <w:p w14:paraId="5E332146" w14:textId="77777777" w:rsidR="009005F8" w:rsidRPr="00D86F5A" w:rsidRDefault="009005F8" w:rsidP="00196D45">
            <w:pPr>
              <w:spacing w:after="0"/>
              <w:contextualSpacing/>
              <w:jc w:val="center"/>
              <w:rPr>
                <w:rFonts w:ascii="Times New Roman" w:eastAsia="Times New Roman" w:hAnsi="Times New Roman" w:cs="Times New Roman"/>
                <w:b/>
              </w:rPr>
            </w:pPr>
            <w:r w:rsidRPr="00D86F5A">
              <w:rPr>
                <w:rFonts w:ascii="Times New Roman" w:eastAsia="Times New Roman" w:hAnsi="Times New Roman" w:cs="Times New Roman"/>
                <w:b/>
              </w:rPr>
              <w:t>Questions</w:t>
            </w:r>
          </w:p>
        </w:tc>
        <w:tc>
          <w:tcPr>
            <w:tcW w:w="2126" w:type="dxa"/>
            <w:gridSpan w:val="3"/>
          </w:tcPr>
          <w:p w14:paraId="6A9071CA" w14:textId="77777777" w:rsidR="009005F8" w:rsidRPr="00D86F5A" w:rsidRDefault="009005F8" w:rsidP="00196D45">
            <w:pPr>
              <w:spacing w:after="0"/>
              <w:contextualSpacing/>
              <w:jc w:val="center"/>
              <w:rPr>
                <w:rFonts w:ascii="Times New Roman" w:eastAsia="Times New Roman" w:hAnsi="Times New Roman" w:cs="Times New Roman"/>
                <w:b/>
              </w:rPr>
            </w:pPr>
            <w:r w:rsidRPr="00D86F5A">
              <w:rPr>
                <w:rFonts w:ascii="Times New Roman" w:eastAsia="Times New Roman" w:hAnsi="Times New Roman" w:cs="Times New Roman"/>
                <w:b/>
              </w:rPr>
              <w:t>Answer</w:t>
            </w:r>
          </w:p>
        </w:tc>
        <w:tc>
          <w:tcPr>
            <w:tcW w:w="898" w:type="dxa"/>
          </w:tcPr>
          <w:p w14:paraId="426A39C9" w14:textId="77777777" w:rsidR="009005F8" w:rsidRPr="00D86F5A" w:rsidRDefault="009005F8" w:rsidP="00196D45">
            <w:pPr>
              <w:spacing w:after="0"/>
              <w:contextualSpacing/>
              <w:jc w:val="center"/>
              <w:rPr>
                <w:rFonts w:ascii="Times New Roman" w:eastAsia="Times New Roman" w:hAnsi="Times New Roman" w:cs="Times New Roman"/>
                <w:b/>
              </w:rPr>
            </w:pPr>
            <w:r w:rsidRPr="00D86F5A">
              <w:rPr>
                <w:rFonts w:ascii="Times New Roman" w:eastAsia="Times New Roman" w:hAnsi="Times New Roman" w:cs="Times New Roman"/>
                <w:b/>
              </w:rPr>
              <w:t>ESS relevance</w:t>
            </w:r>
          </w:p>
        </w:tc>
        <w:tc>
          <w:tcPr>
            <w:tcW w:w="1890" w:type="dxa"/>
          </w:tcPr>
          <w:p w14:paraId="0037A0FA" w14:textId="77777777" w:rsidR="009005F8" w:rsidRPr="00D86F5A" w:rsidRDefault="009005F8" w:rsidP="00196D45">
            <w:pPr>
              <w:spacing w:after="0"/>
              <w:contextualSpacing/>
              <w:jc w:val="center"/>
              <w:rPr>
                <w:rFonts w:ascii="Times New Roman" w:eastAsia="Times New Roman" w:hAnsi="Times New Roman" w:cs="Times New Roman"/>
                <w:b/>
              </w:rPr>
            </w:pPr>
            <w:r w:rsidRPr="00D86F5A">
              <w:rPr>
                <w:rFonts w:ascii="Times New Roman" w:eastAsia="Times New Roman" w:hAnsi="Times New Roman" w:cs="Times New Roman"/>
                <w:b/>
              </w:rPr>
              <w:t>Due diligence / Actions</w:t>
            </w:r>
          </w:p>
        </w:tc>
      </w:tr>
      <w:tr w:rsidR="009005F8" w:rsidRPr="00D86F5A" w14:paraId="57F0873E" w14:textId="77777777" w:rsidTr="00372706">
        <w:trPr>
          <w:trHeight w:val="277"/>
          <w:tblHeader/>
        </w:trPr>
        <w:tc>
          <w:tcPr>
            <w:tcW w:w="4531" w:type="dxa"/>
            <w:vMerge/>
          </w:tcPr>
          <w:p w14:paraId="08BC556B" w14:textId="77777777" w:rsidR="009005F8" w:rsidRPr="00D86F5A" w:rsidRDefault="009005F8" w:rsidP="00196D45">
            <w:pPr>
              <w:widowControl w:val="0"/>
              <w:pBdr>
                <w:top w:val="nil"/>
                <w:left w:val="nil"/>
                <w:bottom w:val="nil"/>
                <w:right w:val="nil"/>
                <w:between w:val="nil"/>
              </w:pBdr>
              <w:spacing w:after="0"/>
              <w:contextualSpacing/>
              <w:jc w:val="both"/>
              <w:rPr>
                <w:rFonts w:ascii="Times New Roman" w:eastAsia="Times New Roman" w:hAnsi="Times New Roman" w:cs="Times New Roman"/>
                <w:b/>
              </w:rPr>
            </w:pPr>
          </w:p>
        </w:tc>
        <w:tc>
          <w:tcPr>
            <w:tcW w:w="708" w:type="dxa"/>
          </w:tcPr>
          <w:p w14:paraId="3C25AC7C" w14:textId="77777777" w:rsidR="009005F8" w:rsidRPr="00D86F5A" w:rsidRDefault="009005F8" w:rsidP="00196D45">
            <w:pPr>
              <w:spacing w:after="0"/>
              <w:contextualSpacing/>
              <w:jc w:val="center"/>
              <w:rPr>
                <w:rFonts w:ascii="Times New Roman" w:eastAsia="Times New Roman" w:hAnsi="Times New Roman" w:cs="Times New Roman"/>
                <w:b/>
                <w:bCs/>
              </w:rPr>
            </w:pPr>
            <w:r w:rsidRPr="00D86F5A">
              <w:rPr>
                <w:rFonts w:ascii="Times New Roman" w:eastAsia="Times New Roman" w:hAnsi="Times New Roman" w:cs="Times New Roman"/>
                <w:b/>
                <w:bCs/>
              </w:rPr>
              <w:t>Yes</w:t>
            </w:r>
          </w:p>
        </w:tc>
        <w:tc>
          <w:tcPr>
            <w:tcW w:w="709" w:type="dxa"/>
          </w:tcPr>
          <w:p w14:paraId="0C56D6E2" w14:textId="77777777" w:rsidR="009005F8" w:rsidRPr="00D86F5A" w:rsidRDefault="009005F8" w:rsidP="00196D45">
            <w:pPr>
              <w:spacing w:after="0"/>
              <w:contextualSpacing/>
              <w:jc w:val="center"/>
              <w:rPr>
                <w:rFonts w:ascii="Times New Roman" w:eastAsia="Times New Roman" w:hAnsi="Times New Roman" w:cs="Times New Roman"/>
                <w:b/>
                <w:bCs/>
              </w:rPr>
            </w:pPr>
            <w:r w:rsidRPr="00D86F5A">
              <w:rPr>
                <w:rFonts w:ascii="Times New Roman" w:eastAsia="Times New Roman" w:hAnsi="Times New Roman" w:cs="Times New Roman"/>
                <w:b/>
                <w:bCs/>
              </w:rPr>
              <w:t>No</w:t>
            </w:r>
          </w:p>
        </w:tc>
        <w:tc>
          <w:tcPr>
            <w:tcW w:w="709" w:type="dxa"/>
          </w:tcPr>
          <w:p w14:paraId="7A7E5AAA" w14:textId="77777777" w:rsidR="009005F8" w:rsidRPr="00D86F5A" w:rsidRDefault="009005F8" w:rsidP="00196D45">
            <w:pPr>
              <w:spacing w:after="0"/>
              <w:contextualSpacing/>
              <w:jc w:val="center"/>
              <w:rPr>
                <w:rFonts w:ascii="Times New Roman" w:eastAsia="Merriweather" w:hAnsi="Times New Roman" w:cs="Times New Roman"/>
                <w:b/>
                <w:bCs/>
              </w:rPr>
            </w:pPr>
            <w:r w:rsidRPr="00D86F5A">
              <w:rPr>
                <w:rFonts w:ascii="Times New Roman" w:eastAsia="Merriweather" w:hAnsi="Times New Roman" w:cs="Times New Roman"/>
                <w:b/>
                <w:bCs/>
              </w:rPr>
              <w:t>N/A</w:t>
            </w:r>
          </w:p>
        </w:tc>
        <w:tc>
          <w:tcPr>
            <w:tcW w:w="898" w:type="dxa"/>
          </w:tcPr>
          <w:p w14:paraId="5C691F4C" w14:textId="77777777" w:rsidR="009005F8" w:rsidRPr="00D86F5A" w:rsidRDefault="009005F8" w:rsidP="00196D45">
            <w:pPr>
              <w:widowControl w:val="0"/>
              <w:pBdr>
                <w:top w:val="nil"/>
                <w:left w:val="nil"/>
                <w:bottom w:val="nil"/>
                <w:right w:val="nil"/>
                <w:between w:val="nil"/>
              </w:pBdr>
              <w:spacing w:after="0"/>
              <w:contextualSpacing/>
              <w:jc w:val="center"/>
              <w:rPr>
                <w:rFonts w:ascii="Times New Roman" w:eastAsia="Times New Roman" w:hAnsi="Times New Roman" w:cs="Times New Roman"/>
                <w:b/>
                <w:bCs/>
              </w:rPr>
            </w:pPr>
          </w:p>
        </w:tc>
        <w:tc>
          <w:tcPr>
            <w:tcW w:w="1890" w:type="dxa"/>
          </w:tcPr>
          <w:p w14:paraId="47E2840B" w14:textId="77777777" w:rsidR="009005F8" w:rsidRPr="00D86F5A" w:rsidRDefault="009005F8" w:rsidP="00196D45">
            <w:pPr>
              <w:widowControl w:val="0"/>
              <w:pBdr>
                <w:top w:val="nil"/>
                <w:left w:val="nil"/>
                <w:bottom w:val="nil"/>
                <w:right w:val="nil"/>
                <w:between w:val="nil"/>
              </w:pBdr>
              <w:spacing w:after="0"/>
              <w:contextualSpacing/>
              <w:jc w:val="center"/>
              <w:rPr>
                <w:rFonts w:ascii="Times New Roman" w:eastAsia="Times New Roman" w:hAnsi="Times New Roman" w:cs="Times New Roman"/>
                <w:b/>
                <w:bCs/>
              </w:rPr>
            </w:pPr>
          </w:p>
        </w:tc>
      </w:tr>
      <w:tr w:rsidR="006C3606" w:rsidRPr="00D86F5A" w14:paraId="2D5F6522" w14:textId="77777777" w:rsidTr="00372706">
        <w:tc>
          <w:tcPr>
            <w:tcW w:w="4531" w:type="dxa"/>
          </w:tcPr>
          <w:p w14:paraId="3CF1497D" w14:textId="210A9FD8" w:rsidR="006C3606" w:rsidRPr="00477377" w:rsidRDefault="00D86F5A" w:rsidP="00196D45">
            <w:pPr>
              <w:spacing w:after="0"/>
              <w:contextualSpacing/>
              <w:jc w:val="both"/>
              <w:rPr>
                <w:rFonts w:ascii="Times New Roman" w:hAnsi="Times New Roman" w:cs="Times New Roman"/>
                <w:lang w:val="uk-UA"/>
              </w:rPr>
            </w:pPr>
            <w:r w:rsidRPr="00477377">
              <w:rPr>
                <w:rFonts w:ascii="Times New Roman" w:hAnsi="Times New Roman" w:cs="Times New Roman"/>
              </w:rPr>
              <w:t xml:space="preserve">Are the conditions available </w:t>
            </w:r>
            <w:r w:rsidR="006C3606" w:rsidRPr="00477377">
              <w:rPr>
                <w:rFonts w:ascii="Times New Roman" w:hAnsi="Times New Roman" w:cs="Times New Roman"/>
                <w:lang w:val="uk-UA"/>
              </w:rPr>
              <w:t>(</w:t>
            </w:r>
            <w:r w:rsidRPr="00477377">
              <w:rPr>
                <w:rFonts w:ascii="Times New Roman" w:hAnsi="Times New Roman" w:cs="Times New Roman"/>
              </w:rPr>
              <w:t>a separate place envisaged</w:t>
            </w:r>
            <w:r w:rsidR="006C3606" w:rsidRPr="00477377">
              <w:rPr>
                <w:rFonts w:ascii="Times New Roman" w:hAnsi="Times New Roman" w:cs="Times New Roman"/>
                <w:lang w:val="uk-UA"/>
              </w:rPr>
              <w:t>)</w:t>
            </w:r>
            <w:r w:rsidRPr="00477377">
              <w:rPr>
                <w:rFonts w:ascii="Times New Roman" w:hAnsi="Times New Roman" w:cs="Times New Roman"/>
              </w:rPr>
              <w:t xml:space="preserve"> for storage of dangerous medical waste of category B within HCF</w:t>
            </w:r>
            <w:r w:rsidR="006C3606" w:rsidRPr="00477377">
              <w:rPr>
                <w:rFonts w:ascii="Times New Roman" w:hAnsi="Times New Roman" w:cs="Times New Roman"/>
                <w:lang w:val="uk-UA"/>
              </w:rPr>
              <w:t>?</w:t>
            </w:r>
          </w:p>
        </w:tc>
        <w:tc>
          <w:tcPr>
            <w:tcW w:w="708" w:type="dxa"/>
          </w:tcPr>
          <w:p w14:paraId="0F9D1B27"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1927595F"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159C5FD1" w14:textId="77777777" w:rsidR="006C3606" w:rsidRPr="00D86F5A" w:rsidRDefault="006C3606" w:rsidP="00196D45">
            <w:pPr>
              <w:spacing w:after="0"/>
              <w:contextualSpacing/>
              <w:jc w:val="both"/>
              <w:rPr>
                <w:rFonts w:ascii="Times New Roman" w:eastAsia="Times New Roman" w:hAnsi="Times New Roman" w:cs="Times New Roman"/>
              </w:rPr>
            </w:pPr>
          </w:p>
        </w:tc>
        <w:tc>
          <w:tcPr>
            <w:tcW w:w="898" w:type="dxa"/>
          </w:tcPr>
          <w:p w14:paraId="2B148149" w14:textId="0D5DC44C"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4CB09560" w14:textId="6A0A657C"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w:t>
            </w:r>
          </w:p>
        </w:tc>
      </w:tr>
      <w:tr w:rsidR="006C3606" w:rsidRPr="00D86F5A" w14:paraId="1A537F14" w14:textId="77777777" w:rsidTr="00372706">
        <w:tc>
          <w:tcPr>
            <w:tcW w:w="4531" w:type="dxa"/>
          </w:tcPr>
          <w:p w14:paraId="07A4DC59" w14:textId="63A782E4" w:rsidR="006C3606" w:rsidRPr="00477377" w:rsidRDefault="00D86F5A" w:rsidP="00196D45">
            <w:pPr>
              <w:spacing w:after="0"/>
              <w:contextualSpacing/>
              <w:jc w:val="both"/>
              <w:rPr>
                <w:rFonts w:ascii="Times New Roman" w:hAnsi="Times New Roman" w:cs="Times New Roman"/>
              </w:rPr>
            </w:pPr>
            <w:r w:rsidRPr="00477377">
              <w:rPr>
                <w:rFonts w:ascii="Times New Roman" w:hAnsi="Times New Roman" w:cs="Times New Roman"/>
              </w:rPr>
              <w:t>Which ways of dangerous medical waste disinfection are applied within HCF</w:t>
            </w:r>
            <w:r w:rsidR="006C3606" w:rsidRPr="00477377">
              <w:rPr>
                <w:rFonts w:ascii="Times New Roman" w:hAnsi="Times New Roman" w:cs="Times New Roman"/>
              </w:rPr>
              <w:t>:</w:t>
            </w:r>
          </w:p>
          <w:p w14:paraId="64B0473F" w14:textId="5958871D" w:rsidR="006C3606" w:rsidRPr="00477377" w:rsidRDefault="006C3606" w:rsidP="00196D45">
            <w:pPr>
              <w:spacing w:after="0"/>
              <w:contextualSpacing/>
              <w:jc w:val="both"/>
              <w:rPr>
                <w:rFonts w:ascii="Times New Roman" w:hAnsi="Times New Roman" w:cs="Times New Roman"/>
              </w:rPr>
            </w:pPr>
            <w:r w:rsidRPr="00477377">
              <w:rPr>
                <w:rFonts w:ascii="Times New Roman" w:hAnsi="Times New Roman" w:cs="Times New Roman"/>
              </w:rPr>
              <w:t xml:space="preserve">- </w:t>
            </w:r>
            <w:r w:rsidR="00D86F5A" w:rsidRPr="00477377">
              <w:rPr>
                <w:rFonts w:ascii="Times New Roman" w:hAnsi="Times New Roman" w:cs="Times New Roman"/>
              </w:rPr>
              <w:t>autoclaving</w:t>
            </w:r>
          </w:p>
          <w:p w14:paraId="6EEDA107" w14:textId="77777777" w:rsidR="00D86F5A" w:rsidRPr="00477377" w:rsidRDefault="006C3606" w:rsidP="00196D45">
            <w:pPr>
              <w:spacing w:after="0"/>
              <w:contextualSpacing/>
              <w:jc w:val="both"/>
              <w:rPr>
                <w:rFonts w:ascii="Times New Roman" w:hAnsi="Times New Roman" w:cs="Times New Roman"/>
              </w:rPr>
            </w:pPr>
            <w:r w:rsidRPr="00477377">
              <w:rPr>
                <w:rFonts w:ascii="Times New Roman" w:hAnsi="Times New Roman" w:cs="Times New Roman"/>
              </w:rPr>
              <w:t xml:space="preserve">- </w:t>
            </w:r>
            <w:r w:rsidR="00D86F5A" w:rsidRPr="00477377">
              <w:rPr>
                <w:rFonts w:ascii="Times New Roman" w:hAnsi="Times New Roman" w:cs="Times New Roman"/>
              </w:rPr>
              <w:t xml:space="preserve">use of chemicals </w:t>
            </w:r>
          </w:p>
          <w:p w14:paraId="6CDB560A" w14:textId="21D0A22B" w:rsidR="006C3606" w:rsidRPr="00477377" w:rsidRDefault="006C3606" w:rsidP="00196D45">
            <w:pPr>
              <w:spacing w:after="0"/>
              <w:contextualSpacing/>
              <w:jc w:val="both"/>
              <w:rPr>
                <w:rFonts w:ascii="Times New Roman" w:hAnsi="Times New Roman" w:cs="Times New Roman"/>
              </w:rPr>
            </w:pPr>
            <w:r w:rsidRPr="00477377">
              <w:rPr>
                <w:rFonts w:ascii="Times New Roman" w:hAnsi="Times New Roman" w:cs="Times New Roman"/>
              </w:rPr>
              <w:t xml:space="preserve">- </w:t>
            </w:r>
            <w:r w:rsidR="00D86F5A" w:rsidRPr="00477377">
              <w:rPr>
                <w:rFonts w:ascii="Times New Roman" w:hAnsi="Times New Roman" w:cs="Times New Roman"/>
              </w:rPr>
              <w:t>incineration</w:t>
            </w:r>
          </w:p>
          <w:p w14:paraId="3FB79A59" w14:textId="37607551" w:rsidR="006C3606" w:rsidRPr="00477377" w:rsidRDefault="006C3606" w:rsidP="00196D45">
            <w:pPr>
              <w:spacing w:after="0"/>
              <w:contextualSpacing/>
              <w:jc w:val="both"/>
              <w:rPr>
                <w:rFonts w:ascii="Times New Roman" w:hAnsi="Times New Roman" w:cs="Times New Roman"/>
              </w:rPr>
            </w:pPr>
            <w:r w:rsidRPr="00477377">
              <w:rPr>
                <w:rFonts w:ascii="Times New Roman" w:hAnsi="Times New Roman" w:cs="Times New Roman"/>
              </w:rPr>
              <w:t xml:space="preserve">- </w:t>
            </w:r>
            <w:r w:rsidR="00D86F5A" w:rsidRPr="00477377">
              <w:rPr>
                <w:rFonts w:ascii="Times New Roman" w:hAnsi="Times New Roman" w:cs="Times New Roman"/>
              </w:rPr>
              <w:t>transfer to licensed companies</w:t>
            </w:r>
          </w:p>
        </w:tc>
        <w:tc>
          <w:tcPr>
            <w:tcW w:w="708" w:type="dxa"/>
          </w:tcPr>
          <w:p w14:paraId="01A92FBD"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52990C3F"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5477BBA2" w14:textId="77777777" w:rsidR="006C3606" w:rsidRPr="00D86F5A" w:rsidRDefault="006C3606" w:rsidP="00196D45">
            <w:pPr>
              <w:spacing w:after="0"/>
              <w:contextualSpacing/>
              <w:jc w:val="both"/>
              <w:rPr>
                <w:rFonts w:ascii="Times New Roman" w:eastAsia="Times New Roman" w:hAnsi="Times New Roman" w:cs="Times New Roman"/>
              </w:rPr>
            </w:pPr>
          </w:p>
        </w:tc>
        <w:tc>
          <w:tcPr>
            <w:tcW w:w="898" w:type="dxa"/>
          </w:tcPr>
          <w:p w14:paraId="106606A1" w14:textId="61404564"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3518FA9F" w14:textId="2BE42D60"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w:t>
            </w:r>
          </w:p>
        </w:tc>
      </w:tr>
      <w:tr w:rsidR="006C3606" w:rsidRPr="00D86F5A" w14:paraId="30BC7094" w14:textId="77777777" w:rsidTr="00372706">
        <w:tc>
          <w:tcPr>
            <w:tcW w:w="4531" w:type="dxa"/>
          </w:tcPr>
          <w:p w14:paraId="103EE987" w14:textId="417033E6" w:rsidR="006C3606" w:rsidRPr="00477377" w:rsidRDefault="00D86F5A" w:rsidP="00196D45">
            <w:pPr>
              <w:spacing w:after="0"/>
              <w:contextualSpacing/>
              <w:jc w:val="both"/>
              <w:rPr>
                <w:rFonts w:ascii="Times New Roman" w:hAnsi="Times New Roman" w:cs="Times New Roman"/>
              </w:rPr>
            </w:pPr>
            <w:r w:rsidRPr="00477377">
              <w:rPr>
                <w:rFonts w:ascii="Times New Roman" w:hAnsi="Times New Roman" w:cs="Times New Roman"/>
              </w:rPr>
              <w:t>Is there a responsible person appointed by the HCF</w:t>
            </w:r>
            <w:r w:rsidR="00D4746E" w:rsidRPr="00477377">
              <w:rPr>
                <w:rFonts w:ascii="Times New Roman" w:hAnsi="Times New Roman" w:cs="Times New Roman"/>
              </w:rPr>
              <w:t xml:space="preserve"> </w:t>
            </w:r>
            <w:r w:rsidRPr="00477377">
              <w:rPr>
                <w:rFonts w:ascii="Times New Roman" w:hAnsi="Times New Roman" w:cs="Times New Roman"/>
              </w:rPr>
              <w:t xml:space="preserve">to work with dangerous medical waste </w:t>
            </w:r>
          </w:p>
        </w:tc>
        <w:tc>
          <w:tcPr>
            <w:tcW w:w="708" w:type="dxa"/>
          </w:tcPr>
          <w:p w14:paraId="5891898D"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6256D830"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38B08DD8" w14:textId="77777777" w:rsidR="006C3606" w:rsidRPr="00D86F5A" w:rsidRDefault="006C3606" w:rsidP="00196D45">
            <w:pPr>
              <w:spacing w:after="0"/>
              <w:contextualSpacing/>
              <w:jc w:val="both"/>
              <w:rPr>
                <w:rFonts w:ascii="Times New Roman" w:eastAsia="Times New Roman" w:hAnsi="Times New Roman" w:cs="Times New Roman"/>
              </w:rPr>
            </w:pPr>
          </w:p>
        </w:tc>
        <w:tc>
          <w:tcPr>
            <w:tcW w:w="898" w:type="dxa"/>
          </w:tcPr>
          <w:p w14:paraId="683E5A3A" w14:textId="79B2E67D"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3B185D34" w14:textId="6BAD81DB"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w:t>
            </w:r>
          </w:p>
        </w:tc>
      </w:tr>
      <w:tr w:rsidR="009005F8" w:rsidRPr="00D86F5A" w14:paraId="6644AB0B" w14:textId="77777777" w:rsidTr="00372706">
        <w:tc>
          <w:tcPr>
            <w:tcW w:w="4531" w:type="dxa"/>
          </w:tcPr>
          <w:p w14:paraId="418128EB" w14:textId="080780FC" w:rsidR="009005F8" w:rsidRPr="00477377" w:rsidRDefault="004523FA" w:rsidP="00196D45">
            <w:pPr>
              <w:spacing w:after="0"/>
              <w:contextualSpacing/>
              <w:jc w:val="both"/>
              <w:rPr>
                <w:rFonts w:ascii="Times New Roman" w:eastAsia="Times New Roman" w:hAnsi="Times New Roman" w:cs="Times New Roman"/>
              </w:rPr>
            </w:pPr>
            <w:r w:rsidRPr="00477377">
              <w:rPr>
                <w:rFonts w:ascii="Times New Roman" w:hAnsi="Times New Roman" w:cs="Times New Roman"/>
              </w:rPr>
              <w:t xml:space="preserve">Does the </w:t>
            </w:r>
            <w:r w:rsidR="0027749C" w:rsidRPr="00477377">
              <w:rPr>
                <w:rFonts w:ascii="Times New Roman" w:hAnsi="Times New Roman" w:cs="Times New Roman"/>
              </w:rPr>
              <w:t>P</w:t>
            </w:r>
            <w:r w:rsidRPr="00477377">
              <w:rPr>
                <w:rFonts w:ascii="Times New Roman" w:hAnsi="Times New Roman" w:cs="Times New Roman"/>
              </w:rPr>
              <w:t xml:space="preserve">roject involve civil works including new construction, expansion, upgrading or rehabilitation of </w:t>
            </w:r>
            <w:r w:rsidR="0027749C" w:rsidRPr="00477377">
              <w:rPr>
                <w:rFonts w:ascii="Times New Roman" w:hAnsi="Times New Roman" w:cs="Times New Roman"/>
              </w:rPr>
              <w:t>HCF</w:t>
            </w:r>
            <w:r w:rsidRPr="00477377">
              <w:rPr>
                <w:rFonts w:ascii="Times New Roman" w:hAnsi="Times New Roman" w:cs="Times New Roman"/>
              </w:rPr>
              <w:t>?</w:t>
            </w:r>
          </w:p>
        </w:tc>
        <w:tc>
          <w:tcPr>
            <w:tcW w:w="708" w:type="dxa"/>
          </w:tcPr>
          <w:p w14:paraId="130B9F95"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34735EDD" w14:textId="77777777" w:rsidR="009005F8" w:rsidRPr="00D86F5A" w:rsidRDefault="009005F8" w:rsidP="00196D45">
            <w:pPr>
              <w:spacing w:after="0"/>
              <w:contextualSpacing/>
              <w:jc w:val="both"/>
              <w:rPr>
                <w:rFonts w:ascii="Times New Roman" w:eastAsia="Times New Roman" w:hAnsi="Times New Roman" w:cs="Times New Roman"/>
              </w:rPr>
            </w:pPr>
          </w:p>
          <w:p w14:paraId="3FF5D34C" w14:textId="22EBEA2D" w:rsidR="00E376C9" w:rsidRPr="00D86F5A" w:rsidRDefault="00E376C9" w:rsidP="00196D45">
            <w:pPr>
              <w:rPr>
                <w:rFonts w:ascii="Times New Roman" w:eastAsia="Times New Roman" w:hAnsi="Times New Roman" w:cs="Times New Roman"/>
              </w:rPr>
            </w:pPr>
          </w:p>
        </w:tc>
        <w:tc>
          <w:tcPr>
            <w:tcW w:w="709" w:type="dxa"/>
          </w:tcPr>
          <w:p w14:paraId="54B7DEFA"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2CF20AE4" w14:textId="77777777"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ESS1</w:t>
            </w:r>
          </w:p>
        </w:tc>
        <w:tc>
          <w:tcPr>
            <w:tcW w:w="1890" w:type="dxa"/>
          </w:tcPr>
          <w:p w14:paraId="5C98A026" w14:textId="01C6FE57"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ESMP</w:t>
            </w:r>
            <w:r w:rsidR="00732869" w:rsidRPr="00D86F5A">
              <w:rPr>
                <w:rFonts w:ascii="Times New Roman" w:eastAsia="Times New Roman" w:hAnsi="Times New Roman" w:cs="Times New Roman"/>
              </w:rPr>
              <w:t xml:space="preserve">/ </w:t>
            </w:r>
            <w:r w:rsidRPr="00D86F5A">
              <w:rPr>
                <w:rFonts w:ascii="Times New Roman" w:eastAsia="Times New Roman" w:hAnsi="Times New Roman" w:cs="Times New Roman"/>
              </w:rPr>
              <w:t>SEP</w:t>
            </w:r>
          </w:p>
        </w:tc>
      </w:tr>
      <w:tr w:rsidR="0027749C" w:rsidRPr="00D86F5A" w14:paraId="2142A4E4" w14:textId="77777777" w:rsidTr="00372706">
        <w:tc>
          <w:tcPr>
            <w:tcW w:w="4531" w:type="dxa"/>
          </w:tcPr>
          <w:p w14:paraId="3A35D217" w14:textId="5CD165D7" w:rsidR="0027749C" w:rsidRPr="00D86F5A" w:rsidRDefault="0027749C" w:rsidP="00196D45">
            <w:pPr>
              <w:spacing w:after="0"/>
              <w:contextualSpacing/>
              <w:jc w:val="both"/>
              <w:rPr>
                <w:rFonts w:ascii="Times New Roman" w:hAnsi="Times New Roman" w:cs="Times New Roman"/>
              </w:rPr>
            </w:pPr>
            <w:r w:rsidRPr="00D86F5A">
              <w:rPr>
                <w:rFonts w:ascii="Times New Roman" w:eastAsia="Times New Roman" w:hAnsi="Times New Roman" w:cs="Times New Roman"/>
              </w:rPr>
              <w:t xml:space="preserve">Is it planned to arrange/install/reconstruct external waste treatment within the framework of the Project? (for example: incinerator, wastewater treatment plants for medical waste disposal, etc.) </w:t>
            </w:r>
          </w:p>
        </w:tc>
        <w:tc>
          <w:tcPr>
            <w:tcW w:w="708" w:type="dxa"/>
          </w:tcPr>
          <w:p w14:paraId="3DC99752" w14:textId="77777777" w:rsidR="0027749C" w:rsidRPr="00D86F5A" w:rsidRDefault="0027749C" w:rsidP="00196D45">
            <w:pPr>
              <w:spacing w:after="0"/>
              <w:contextualSpacing/>
              <w:jc w:val="both"/>
              <w:rPr>
                <w:rFonts w:ascii="Times New Roman" w:eastAsia="Times New Roman" w:hAnsi="Times New Roman" w:cs="Times New Roman"/>
              </w:rPr>
            </w:pPr>
          </w:p>
        </w:tc>
        <w:tc>
          <w:tcPr>
            <w:tcW w:w="709" w:type="dxa"/>
          </w:tcPr>
          <w:p w14:paraId="79BEEBE5" w14:textId="77777777" w:rsidR="0027749C" w:rsidRPr="00D86F5A" w:rsidRDefault="0027749C" w:rsidP="00196D45">
            <w:pPr>
              <w:spacing w:after="0"/>
              <w:contextualSpacing/>
              <w:jc w:val="both"/>
              <w:rPr>
                <w:rFonts w:ascii="Times New Roman" w:eastAsia="Times New Roman" w:hAnsi="Times New Roman" w:cs="Times New Roman"/>
              </w:rPr>
            </w:pPr>
          </w:p>
        </w:tc>
        <w:tc>
          <w:tcPr>
            <w:tcW w:w="709" w:type="dxa"/>
          </w:tcPr>
          <w:p w14:paraId="2C6C987E" w14:textId="77777777" w:rsidR="0027749C" w:rsidRPr="00D86F5A" w:rsidRDefault="0027749C" w:rsidP="00196D45">
            <w:pPr>
              <w:spacing w:after="0"/>
              <w:contextualSpacing/>
              <w:jc w:val="both"/>
              <w:rPr>
                <w:rFonts w:ascii="Times New Roman" w:eastAsia="Times New Roman" w:hAnsi="Times New Roman" w:cs="Times New Roman"/>
              </w:rPr>
            </w:pPr>
          </w:p>
        </w:tc>
        <w:tc>
          <w:tcPr>
            <w:tcW w:w="898" w:type="dxa"/>
          </w:tcPr>
          <w:p w14:paraId="5D22ED9E" w14:textId="54E85F85" w:rsidR="0027749C" w:rsidRPr="00D86F5A" w:rsidRDefault="0027749C"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2002AA0E" w14:textId="32EBC0A4" w:rsidR="0027749C" w:rsidRPr="00D86F5A" w:rsidRDefault="0027749C"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 xml:space="preserve">Installation of incinerators is possible in long-term </w:t>
            </w:r>
            <w:r w:rsidR="00BD1038" w:rsidRPr="00D86F5A">
              <w:rPr>
                <w:rFonts w:ascii="Times New Roman" w:eastAsia="Times New Roman" w:hAnsi="Times New Roman" w:cs="Times New Roman"/>
              </w:rPr>
              <w:t>perspective</w:t>
            </w:r>
            <w:r w:rsidRPr="00D86F5A">
              <w:rPr>
                <w:rFonts w:ascii="Times New Roman" w:eastAsia="Times New Roman" w:hAnsi="Times New Roman" w:cs="Times New Roman"/>
              </w:rPr>
              <w:t xml:space="preserve">, </w:t>
            </w:r>
            <w:r w:rsidR="00BD1038" w:rsidRPr="00D86F5A">
              <w:rPr>
                <w:rFonts w:ascii="Times New Roman" w:eastAsia="Times New Roman" w:hAnsi="Times New Roman" w:cs="Times New Roman"/>
              </w:rPr>
              <w:t>will be regulated by the EIA</w:t>
            </w:r>
            <w:r w:rsidRPr="00D86F5A">
              <w:rPr>
                <w:rFonts w:ascii="Times New Roman" w:eastAsia="Times New Roman" w:hAnsi="Times New Roman" w:cs="Times New Roman"/>
              </w:rPr>
              <w:t xml:space="preserve">; </w:t>
            </w:r>
            <w:r w:rsidR="00BD1038" w:rsidRPr="00D86F5A">
              <w:rPr>
                <w:rFonts w:ascii="Times New Roman" w:eastAsia="Times New Roman" w:hAnsi="Times New Roman" w:cs="Times New Roman"/>
              </w:rPr>
              <w:t>ICWMP.</w:t>
            </w:r>
          </w:p>
        </w:tc>
      </w:tr>
      <w:tr w:rsidR="00BD1038" w:rsidRPr="00D86F5A" w14:paraId="34BFC3D9" w14:textId="77777777" w:rsidTr="00372706">
        <w:tc>
          <w:tcPr>
            <w:tcW w:w="4531" w:type="dxa"/>
          </w:tcPr>
          <w:p w14:paraId="3F076BB0" w14:textId="20C38E44"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Are expansion and improvement of waste treatment and disposal facilities envisaged in HCF within the Project?</w:t>
            </w:r>
          </w:p>
        </w:tc>
        <w:tc>
          <w:tcPr>
            <w:tcW w:w="708" w:type="dxa"/>
          </w:tcPr>
          <w:p w14:paraId="1ABB08F8" w14:textId="77777777" w:rsidR="00BD1038" w:rsidRPr="00D86F5A" w:rsidRDefault="00BD1038" w:rsidP="00196D45">
            <w:pPr>
              <w:spacing w:after="0"/>
              <w:contextualSpacing/>
              <w:jc w:val="both"/>
              <w:rPr>
                <w:rFonts w:ascii="Times New Roman" w:eastAsia="Times New Roman" w:hAnsi="Times New Roman" w:cs="Times New Roman"/>
              </w:rPr>
            </w:pPr>
          </w:p>
        </w:tc>
        <w:tc>
          <w:tcPr>
            <w:tcW w:w="709" w:type="dxa"/>
          </w:tcPr>
          <w:p w14:paraId="1453D741" w14:textId="77777777" w:rsidR="00BD1038" w:rsidRPr="00D86F5A" w:rsidRDefault="00BD1038" w:rsidP="00196D45">
            <w:pPr>
              <w:spacing w:after="0"/>
              <w:contextualSpacing/>
              <w:jc w:val="both"/>
              <w:rPr>
                <w:rFonts w:ascii="Times New Roman" w:eastAsia="Times New Roman" w:hAnsi="Times New Roman" w:cs="Times New Roman"/>
              </w:rPr>
            </w:pPr>
          </w:p>
        </w:tc>
        <w:tc>
          <w:tcPr>
            <w:tcW w:w="709" w:type="dxa"/>
          </w:tcPr>
          <w:p w14:paraId="6F75A530" w14:textId="77777777" w:rsidR="00BD1038" w:rsidRPr="00D86F5A" w:rsidRDefault="00BD1038" w:rsidP="00196D45">
            <w:pPr>
              <w:spacing w:after="0"/>
              <w:contextualSpacing/>
              <w:jc w:val="both"/>
              <w:rPr>
                <w:rFonts w:ascii="Times New Roman" w:eastAsia="Times New Roman" w:hAnsi="Times New Roman" w:cs="Times New Roman"/>
              </w:rPr>
            </w:pPr>
          </w:p>
        </w:tc>
        <w:tc>
          <w:tcPr>
            <w:tcW w:w="898" w:type="dxa"/>
          </w:tcPr>
          <w:p w14:paraId="0F4F14B5" w14:textId="150E16D7"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67DA1761" w14:textId="3432B8E0"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w:t>
            </w:r>
          </w:p>
        </w:tc>
      </w:tr>
      <w:tr w:rsidR="00A10DFA" w:rsidRPr="00D86F5A" w14:paraId="60DAB1FF" w14:textId="77777777" w:rsidTr="00372706">
        <w:tc>
          <w:tcPr>
            <w:tcW w:w="4531" w:type="dxa"/>
          </w:tcPr>
          <w:p w14:paraId="6AC39343" w14:textId="40387A53" w:rsidR="00A10DFA" w:rsidRPr="00D86F5A" w:rsidRDefault="00A10DFA" w:rsidP="00A10DFA">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Whether sufficient number of appropriate refrigerators are available within HCF?</w:t>
            </w:r>
          </w:p>
        </w:tc>
        <w:tc>
          <w:tcPr>
            <w:tcW w:w="708" w:type="dxa"/>
          </w:tcPr>
          <w:p w14:paraId="6BF5737D" w14:textId="77777777" w:rsidR="00A10DFA" w:rsidRPr="00D86F5A" w:rsidRDefault="00A10DFA" w:rsidP="00A10DFA">
            <w:pPr>
              <w:spacing w:after="0"/>
              <w:contextualSpacing/>
              <w:jc w:val="both"/>
              <w:rPr>
                <w:rFonts w:ascii="Times New Roman" w:eastAsia="Times New Roman" w:hAnsi="Times New Roman" w:cs="Times New Roman"/>
              </w:rPr>
            </w:pPr>
          </w:p>
        </w:tc>
        <w:tc>
          <w:tcPr>
            <w:tcW w:w="709" w:type="dxa"/>
          </w:tcPr>
          <w:p w14:paraId="425C6FCE" w14:textId="77777777" w:rsidR="00A10DFA" w:rsidRPr="00D86F5A" w:rsidRDefault="00A10DFA" w:rsidP="00A10DFA">
            <w:pPr>
              <w:spacing w:after="0"/>
              <w:contextualSpacing/>
              <w:jc w:val="both"/>
              <w:rPr>
                <w:rFonts w:ascii="Times New Roman" w:eastAsia="Times New Roman" w:hAnsi="Times New Roman" w:cs="Times New Roman"/>
              </w:rPr>
            </w:pPr>
          </w:p>
        </w:tc>
        <w:tc>
          <w:tcPr>
            <w:tcW w:w="709" w:type="dxa"/>
          </w:tcPr>
          <w:p w14:paraId="6F3A132A" w14:textId="77777777" w:rsidR="00A10DFA" w:rsidRPr="00D86F5A" w:rsidRDefault="00A10DFA" w:rsidP="00A10DFA">
            <w:pPr>
              <w:spacing w:after="0"/>
              <w:contextualSpacing/>
              <w:jc w:val="both"/>
              <w:rPr>
                <w:rFonts w:ascii="Times New Roman" w:eastAsia="Times New Roman" w:hAnsi="Times New Roman" w:cs="Times New Roman"/>
              </w:rPr>
            </w:pPr>
          </w:p>
        </w:tc>
        <w:tc>
          <w:tcPr>
            <w:tcW w:w="898" w:type="dxa"/>
          </w:tcPr>
          <w:p w14:paraId="21FE3097" w14:textId="231BF372" w:rsidR="00A10DFA" w:rsidRPr="00D86F5A" w:rsidRDefault="00A10DFA" w:rsidP="00A10DFA">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ESS1</w:t>
            </w:r>
          </w:p>
        </w:tc>
        <w:tc>
          <w:tcPr>
            <w:tcW w:w="1890" w:type="dxa"/>
          </w:tcPr>
          <w:p w14:paraId="2F9ACDEC" w14:textId="025723FA" w:rsidR="00A10DFA" w:rsidRPr="00D86F5A" w:rsidRDefault="00A10DFA" w:rsidP="00A10DFA">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ESMP</w:t>
            </w:r>
          </w:p>
        </w:tc>
      </w:tr>
      <w:tr w:rsidR="00BD1038" w:rsidRPr="00D86F5A" w14:paraId="2B09FFA1" w14:textId="77777777" w:rsidTr="00372706">
        <w:tc>
          <w:tcPr>
            <w:tcW w:w="4531" w:type="dxa"/>
          </w:tcPr>
          <w:p w14:paraId="79B0573E" w14:textId="77777777"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Does the Project envisage modernization of refrigeration equipment for vaccine storage in this HCF?</w:t>
            </w:r>
          </w:p>
          <w:p w14:paraId="3BC92CFB" w14:textId="21CC9337" w:rsidR="00D4746E" w:rsidRPr="00D86F5A" w:rsidRDefault="00D4746E" w:rsidP="00196D45">
            <w:pPr>
              <w:spacing w:after="0"/>
              <w:contextualSpacing/>
              <w:jc w:val="both"/>
              <w:rPr>
                <w:rFonts w:ascii="Times New Roman" w:eastAsia="Times New Roman" w:hAnsi="Times New Roman" w:cs="Times New Roman"/>
              </w:rPr>
            </w:pPr>
          </w:p>
        </w:tc>
        <w:tc>
          <w:tcPr>
            <w:tcW w:w="708" w:type="dxa"/>
          </w:tcPr>
          <w:p w14:paraId="2FCF6829" w14:textId="77777777" w:rsidR="00BD1038" w:rsidRPr="00D86F5A" w:rsidRDefault="00BD1038" w:rsidP="00196D45">
            <w:pPr>
              <w:spacing w:after="0"/>
              <w:contextualSpacing/>
              <w:jc w:val="both"/>
              <w:rPr>
                <w:rFonts w:ascii="Times New Roman" w:eastAsia="Times New Roman" w:hAnsi="Times New Roman" w:cs="Times New Roman"/>
              </w:rPr>
            </w:pPr>
          </w:p>
        </w:tc>
        <w:tc>
          <w:tcPr>
            <w:tcW w:w="709" w:type="dxa"/>
          </w:tcPr>
          <w:p w14:paraId="42DBB19B" w14:textId="77777777" w:rsidR="00BD1038" w:rsidRPr="00D86F5A" w:rsidRDefault="00BD1038" w:rsidP="00196D45">
            <w:pPr>
              <w:spacing w:after="0"/>
              <w:contextualSpacing/>
              <w:jc w:val="both"/>
              <w:rPr>
                <w:rFonts w:ascii="Times New Roman" w:eastAsia="Times New Roman" w:hAnsi="Times New Roman" w:cs="Times New Roman"/>
              </w:rPr>
            </w:pPr>
          </w:p>
        </w:tc>
        <w:tc>
          <w:tcPr>
            <w:tcW w:w="709" w:type="dxa"/>
          </w:tcPr>
          <w:p w14:paraId="01395071" w14:textId="77777777" w:rsidR="00BD1038" w:rsidRPr="00D86F5A" w:rsidRDefault="00BD1038" w:rsidP="00196D45">
            <w:pPr>
              <w:spacing w:after="0"/>
              <w:contextualSpacing/>
              <w:jc w:val="both"/>
              <w:rPr>
                <w:rFonts w:ascii="Times New Roman" w:eastAsia="Times New Roman" w:hAnsi="Times New Roman" w:cs="Times New Roman"/>
              </w:rPr>
            </w:pPr>
          </w:p>
        </w:tc>
        <w:tc>
          <w:tcPr>
            <w:tcW w:w="898" w:type="dxa"/>
          </w:tcPr>
          <w:p w14:paraId="0ECFBD52" w14:textId="1405180D"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ESS1</w:t>
            </w:r>
          </w:p>
        </w:tc>
        <w:tc>
          <w:tcPr>
            <w:tcW w:w="1890" w:type="dxa"/>
          </w:tcPr>
          <w:p w14:paraId="529EA418" w14:textId="66F3E5A9"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ESMP</w:t>
            </w:r>
          </w:p>
        </w:tc>
      </w:tr>
      <w:tr w:rsidR="002545C9" w:rsidRPr="00D86F5A" w14:paraId="025233A9" w14:textId="77777777" w:rsidTr="00372706">
        <w:tc>
          <w:tcPr>
            <w:tcW w:w="4531" w:type="dxa"/>
          </w:tcPr>
          <w:p w14:paraId="3B4B1865" w14:textId="3A97ECD9"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 xml:space="preserve">Is there a clear regulatory framework and institutional capacity for infection </w:t>
            </w:r>
            <w:r w:rsidR="00D82971" w:rsidRPr="00D86F5A">
              <w:rPr>
                <w:rFonts w:ascii="Times New Roman" w:eastAsia="Times New Roman" w:hAnsi="Times New Roman" w:cs="Times New Roman"/>
              </w:rPr>
              <w:t xml:space="preserve">prevention and </w:t>
            </w:r>
            <w:r w:rsidRPr="00D86F5A">
              <w:rPr>
                <w:rFonts w:ascii="Times New Roman" w:eastAsia="Times New Roman" w:hAnsi="Times New Roman" w:cs="Times New Roman"/>
              </w:rPr>
              <w:t>control</w:t>
            </w:r>
            <w:r w:rsidR="00D82971" w:rsidRPr="00D86F5A">
              <w:rPr>
                <w:rFonts w:ascii="Times New Roman" w:eastAsia="Times New Roman" w:hAnsi="Times New Roman" w:cs="Times New Roman"/>
              </w:rPr>
              <w:t xml:space="preserve">, including </w:t>
            </w:r>
            <w:r w:rsidRPr="00D86F5A">
              <w:rPr>
                <w:rFonts w:ascii="Times New Roman" w:eastAsia="Times New Roman" w:hAnsi="Times New Roman" w:cs="Times New Roman"/>
              </w:rPr>
              <w:t>medical waste management within the HCF?</w:t>
            </w:r>
          </w:p>
        </w:tc>
        <w:tc>
          <w:tcPr>
            <w:tcW w:w="708" w:type="dxa"/>
          </w:tcPr>
          <w:p w14:paraId="4AF3BE58" w14:textId="77777777" w:rsidR="002545C9" w:rsidRPr="00D86F5A" w:rsidRDefault="002545C9" w:rsidP="00196D45">
            <w:pPr>
              <w:spacing w:after="0"/>
              <w:contextualSpacing/>
              <w:jc w:val="both"/>
              <w:rPr>
                <w:rFonts w:ascii="Times New Roman" w:eastAsia="Times New Roman" w:hAnsi="Times New Roman" w:cs="Times New Roman"/>
              </w:rPr>
            </w:pPr>
          </w:p>
        </w:tc>
        <w:tc>
          <w:tcPr>
            <w:tcW w:w="709" w:type="dxa"/>
          </w:tcPr>
          <w:p w14:paraId="03DA2624" w14:textId="77777777" w:rsidR="002545C9" w:rsidRPr="00D86F5A" w:rsidRDefault="002545C9" w:rsidP="00196D45">
            <w:pPr>
              <w:spacing w:after="0"/>
              <w:contextualSpacing/>
              <w:jc w:val="both"/>
              <w:rPr>
                <w:rFonts w:ascii="Times New Roman" w:eastAsia="Times New Roman" w:hAnsi="Times New Roman" w:cs="Times New Roman"/>
              </w:rPr>
            </w:pPr>
          </w:p>
        </w:tc>
        <w:tc>
          <w:tcPr>
            <w:tcW w:w="709" w:type="dxa"/>
          </w:tcPr>
          <w:p w14:paraId="62F5E355" w14:textId="77777777" w:rsidR="002545C9" w:rsidRPr="00D86F5A" w:rsidRDefault="002545C9" w:rsidP="00196D45">
            <w:pPr>
              <w:spacing w:after="0"/>
              <w:contextualSpacing/>
              <w:jc w:val="both"/>
              <w:rPr>
                <w:rFonts w:ascii="Times New Roman" w:eastAsia="Times New Roman" w:hAnsi="Times New Roman" w:cs="Times New Roman"/>
              </w:rPr>
            </w:pPr>
          </w:p>
        </w:tc>
        <w:tc>
          <w:tcPr>
            <w:tcW w:w="898" w:type="dxa"/>
          </w:tcPr>
          <w:p w14:paraId="0E1F0CD2" w14:textId="420C29DC"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583B9F11" w14:textId="4B754287"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ICWMP/ESMP/SEP</w:t>
            </w:r>
          </w:p>
        </w:tc>
      </w:tr>
      <w:tr w:rsidR="002545C9" w:rsidRPr="00D86F5A" w14:paraId="0E99FCEB" w14:textId="77777777" w:rsidTr="00372706">
        <w:tc>
          <w:tcPr>
            <w:tcW w:w="4531" w:type="dxa"/>
          </w:tcPr>
          <w:p w14:paraId="4ADFA382" w14:textId="15DD6541"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 xml:space="preserve">Does the HCF provide for additional </w:t>
            </w:r>
            <w:r w:rsidR="00366E02" w:rsidRPr="00D86F5A">
              <w:rPr>
                <w:rFonts w:ascii="Times New Roman" w:eastAsia="Times New Roman" w:hAnsi="Times New Roman" w:cs="Times New Roman"/>
              </w:rPr>
              <w:t xml:space="preserve">recruitment </w:t>
            </w:r>
            <w:r w:rsidRPr="00D86F5A">
              <w:rPr>
                <w:rFonts w:ascii="Times New Roman" w:eastAsia="Times New Roman" w:hAnsi="Times New Roman" w:cs="Times New Roman"/>
              </w:rPr>
              <w:t>of employees to implement the Project?</w:t>
            </w:r>
          </w:p>
        </w:tc>
        <w:tc>
          <w:tcPr>
            <w:tcW w:w="708" w:type="dxa"/>
          </w:tcPr>
          <w:p w14:paraId="0090968F" w14:textId="77777777" w:rsidR="002545C9" w:rsidRPr="00D86F5A" w:rsidRDefault="002545C9" w:rsidP="00196D45">
            <w:pPr>
              <w:spacing w:after="0"/>
              <w:contextualSpacing/>
              <w:jc w:val="both"/>
              <w:rPr>
                <w:rFonts w:ascii="Times New Roman" w:eastAsia="Times New Roman" w:hAnsi="Times New Roman" w:cs="Times New Roman"/>
              </w:rPr>
            </w:pPr>
          </w:p>
        </w:tc>
        <w:tc>
          <w:tcPr>
            <w:tcW w:w="709" w:type="dxa"/>
          </w:tcPr>
          <w:p w14:paraId="45ECA7BE" w14:textId="77777777" w:rsidR="002545C9" w:rsidRPr="00D86F5A" w:rsidRDefault="002545C9" w:rsidP="00196D45">
            <w:pPr>
              <w:spacing w:after="0"/>
              <w:contextualSpacing/>
              <w:jc w:val="both"/>
              <w:rPr>
                <w:rFonts w:ascii="Times New Roman" w:eastAsia="Times New Roman" w:hAnsi="Times New Roman" w:cs="Times New Roman"/>
              </w:rPr>
            </w:pPr>
          </w:p>
        </w:tc>
        <w:tc>
          <w:tcPr>
            <w:tcW w:w="709" w:type="dxa"/>
          </w:tcPr>
          <w:p w14:paraId="22EBFBEB" w14:textId="77777777" w:rsidR="002545C9" w:rsidRPr="00D86F5A" w:rsidRDefault="002545C9" w:rsidP="00196D45">
            <w:pPr>
              <w:spacing w:after="0"/>
              <w:contextualSpacing/>
              <w:jc w:val="both"/>
              <w:rPr>
                <w:rFonts w:ascii="Times New Roman" w:eastAsia="Times New Roman" w:hAnsi="Times New Roman" w:cs="Times New Roman"/>
              </w:rPr>
            </w:pPr>
          </w:p>
        </w:tc>
        <w:tc>
          <w:tcPr>
            <w:tcW w:w="898" w:type="dxa"/>
          </w:tcPr>
          <w:p w14:paraId="522C27C8" w14:textId="2FCB26EC"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ESS2</w:t>
            </w:r>
          </w:p>
        </w:tc>
        <w:tc>
          <w:tcPr>
            <w:tcW w:w="1890" w:type="dxa"/>
          </w:tcPr>
          <w:p w14:paraId="02FF1374" w14:textId="0EBDCC52"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LMP, SEP</w:t>
            </w:r>
          </w:p>
        </w:tc>
      </w:tr>
      <w:tr w:rsidR="009005F8" w:rsidRPr="00D86F5A" w14:paraId="1C384BCF" w14:textId="77777777" w:rsidTr="00372706">
        <w:tc>
          <w:tcPr>
            <w:tcW w:w="4531" w:type="dxa"/>
          </w:tcPr>
          <w:p w14:paraId="476B4DC1" w14:textId="2FA71D2A" w:rsidR="009005F8" w:rsidRPr="00D86F5A" w:rsidRDefault="00366E02"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Do the OHS procedures and the use of PPE in the involved HCF comply with the current regulations?</w:t>
            </w:r>
          </w:p>
        </w:tc>
        <w:tc>
          <w:tcPr>
            <w:tcW w:w="708" w:type="dxa"/>
          </w:tcPr>
          <w:p w14:paraId="7A92BA61"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6A051033" w14:textId="39169D8A" w:rsidR="009005F8" w:rsidRPr="00D86F5A" w:rsidRDefault="009005F8" w:rsidP="00196D45">
            <w:pPr>
              <w:spacing w:after="0"/>
              <w:contextualSpacing/>
              <w:jc w:val="center"/>
              <w:rPr>
                <w:rFonts w:ascii="Times New Roman" w:eastAsia="Times New Roman" w:hAnsi="Times New Roman" w:cs="Times New Roman"/>
              </w:rPr>
            </w:pPr>
          </w:p>
        </w:tc>
        <w:tc>
          <w:tcPr>
            <w:tcW w:w="709" w:type="dxa"/>
          </w:tcPr>
          <w:p w14:paraId="5F4B6332"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6A2959DE" w14:textId="33A68356"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w:t>
            </w:r>
            <w:r w:rsidR="00366E02" w:rsidRPr="00D86F5A">
              <w:rPr>
                <w:rFonts w:ascii="Times New Roman" w:eastAsia="Times New Roman" w:hAnsi="Times New Roman" w:cs="Times New Roman"/>
              </w:rPr>
              <w:t>2</w:t>
            </w:r>
          </w:p>
        </w:tc>
        <w:tc>
          <w:tcPr>
            <w:tcW w:w="1890" w:type="dxa"/>
          </w:tcPr>
          <w:p w14:paraId="4F697848" w14:textId="160949AB" w:rsidR="009005F8" w:rsidRPr="00D86F5A" w:rsidRDefault="00366E02"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LMP</w:t>
            </w:r>
          </w:p>
        </w:tc>
      </w:tr>
      <w:tr w:rsidR="009005F8" w:rsidRPr="00D86F5A" w14:paraId="16092508" w14:textId="77777777" w:rsidTr="00372706">
        <w:tc>
          <w:tcPr>
            <w:tcW w:w="4531" w:type="dxa"/>
          </w:tcPr>
          <w:p w14:paraId="36C0FC06" w14:textId="4AAA938F" w:rsidR="009005F8" w:rsidRPr="00D86F5A" w:rsidRDefault="00366E02"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Are all consultants and employees of the HCF familiar with the GRM within the Project?</w:t>
            </w:r>
          </w:p>
        </w:tc>
        <w:tc>
          <w:tcPr>
            <w:tcW w:w="708" w:type="dxa"/>
          </w:tcPr>
          <w:p w14:paraId="24913205" w14:textId="0CEBBBFB" w:rsidR="009005F8" w:rsidRPr="00D86F5A" w:rsidRDefault="009005F8" w:rsidP="00196D45">
            <w:pPr>
              <w:spacing w:after="0"/>
              <w:contextualSpacing/>
              <w:jc w:val="center"/>
              <w:rPr>
                <w:rFonts w:ascii="Times New Roman" w:eastAsia="Times New Roman" w:hAnsi="Times New Roman" w:cs="Times New Roman"/>
              </w:rPr>
            </w:pPr>
          </w:p>
        </w:tc>
        <w:tc>
          <w:tcPr>
            <w:tcW w:w="709" w:type="dxa"/>
          </w:tcPr>
          <w:p w14:paraId="7138BA5D"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285265BE"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7C15E97C" w14:textId="4A97364B"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w:t>
            </w:r>
            <w:r w:rsidR="00366E02" w:rsidRPr="00D86F5A">
              <w:rPr>
                <w:rFonts w:ascii="Times New Roman" w:eastAsia="Times New Roman" w:hAnsi="Times New Roman" w:cs="Times New Roman"/>
              </w:rPr>
              <w:t>10</w:t>
            </w:r>
          </w:p>
        </w:tc>
        <w:tc>
          <w:tcPr>
            <w:tcW w:w="1890" w:type="dxa"/>
          </w:tcPr>
          <w:p w14:paraId="6FAB347A" w14:textId="260AB83C"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SEP</w:t>
            </w:r>
          </w:p>
        </w:tc>
      </w:tr>
      <w:tr w:rsidR="009005F8" w:rsidRPr="00D86F5A" w14:paraId="68E566B4" w14:textId="77777777" w:rsidTr="00372706">
        <w:trPr>
          <w:trHeight w:val="838"/>
        </w:trPr>
        <w:tc>
          <w:tcPr>
            <w:tcW w:w="4531" w:type="dxa"/>
          </w:tcPr>
          <w:p w14:paraId="7ECD68BA" w14:textId="044A993C"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Does the subproject involve transboundary transportation of specimen, samples, infectious and hazardous materials</w:t>
            </w:r>
            <w:r w:rsidR="008B25F1" w:rsidRPr="00D86F5A">
              <w:rPr>
                <w:rFonts w:ascii="Times New Roman" w:eastAsia="Times New Roman" w:hAnsi="Times New Roman" w:cs="Times New Roman"/>
              </w:rPr>
              <w:t xml:space="preserve"> from HCF within the Project</w:t>
            </w:r>
            <w:r w:rsidRPr="00D86F5A">
              <w:rPr>
                <w:rFonts w:ascii="Times New Roman" w:eastAsia="Times New Roman" w:hAnsi="Times New Roman" w:cs="Times New Roman"/>
              </w:rPr>
              <w:t>?</w:t>
            </w:r>
          </w:p>
        </w:tc>
        <w:tc>
          <w:tcPr>
            <w:tcW w:w="708" w:type="dxa"/>
          </w:tcPr>
          <w:p w14:paraId="2937A441"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39AA0E55" w14:textId="77777777" w:rsidR="009005F8" w:rsidRPr="00D86F5A" w:rsidRDefault="009005F8" w:rsidP="00196D45">
            <w:pPr>
              <w:spacing w:after="0"/>
              <w:contextualSpacing/>
              <w:jc w:val="both"/>
              <w:rPr>
                <w:rFonts w:ascii="Times New Roman" w:eastAsia="Times New Roman" w:hAnsi="Times New Roman" w:cs="Times New Roman"/>
              </w:rPr>
            </w:pPr>
          </w:p>
          <w:p w14:paraId="56A50EAE" w14:textId="3CE5588E" w:rsidR="000E08F9" w:rsidRPr="00D86F5A" w:rsidRDefault="000E08F9" w:rsidP="00196D45">
            <w:pPr>
              <w:rPr>
                <w:rFonts w:ascii="Times New Roman" w:eastAsia="Times New Roman" w:hAnsi="Times New Roman" w:cs="Times New Roman"/>
              </w:rPr>
            </w:pPr>
          </w:p>
        </w:tc>
        <w:tc>
          <w:tcPr>
            <w:tcW w:w="709" w:type="dxa"/>
          </w:tcPr>
          <w:p w14:paraId="1531047A"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148578F1" w14:textId="77777777"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5F7D6700" w14:textId="45831D8C" w:rsidR="009005F8" w:rsidRPr="00D86F5A" w:rsidRDefault="008B25F1"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w:t>
            </w:r>
          </w:p>
        </w:tc>
      </w:tr>
      <w:tr w:rsidR="009005F8" w:rsidRPr="00D86F5A" w14:paraId="172A7D4A" w14:textId="77777777" w:rsidTr="00372706">
        <w:tc>
          <w:tcPr>
            <w:tcW w:w="4531" w:type="dxa"/>
          </w:tcPr>
          <w:p w14:paraId="43A20352" w14:textId="7DFCBC70"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 xml:space="preserve">Does the subproject involve use of security or military personnel during </w:t>
            </w:r>
            <w:r w:rsidR="001351EE" w:rsidRPr="00D86F5A">
              <w:rPr>
                <w:rFonts w:ascii="Times New Roman" w:eastAsia="Times New Roman" w:hAnsi="Times New Roman" w:cs="Times New Roman"/>
              </w:rPr>
              <w:t xml:space="preserve">HCF </w:t>
            </w:r>
            <w:r w:rsidRPr="00D86F5A">
              <w:rPr>
                <w:rFonts w:ascii="Times New Roman" w:eastAsia="Times New Roman" w:hAnsi="Times New Roman" w:cs="Times New Roman"/>
              </w:rPr>
              <w:t>operation</w:t>
            </w:r>
            <w:r w:rsidR="001351EE" w:rsidRPr="00D86F5A">
              <w:rPr>
                <w:rFonts w:ascii="Times New Roman" w:eastAsia="Times New Roman" w:hAnsi="Times New Roman" w:cs="Times New Roman"/>
              </w:rPr>
              <w:t xml:space="preserve"> connected with testing and vaccination</w:t>
            </w:r>
            <w:r w:rsidRPr="00D86F5A">
              <w:rPr>
                <w:rFonts w:ascii="Times New Roman" w:eastAsia="Times New Roman" w:hAnsi="Times New Roman" w:cs="Times New Roman"/>
              </w:rPr>
              <w:t>?</w:t>
            </w:r>
          </w:p>
        </w:tc>
        <w:tc>
          <w:tcPr>
            <w:tcW w:w="708" w:type="dxa"/>
          </w:tcPr>
          <w:p w14:paraId="39664B43"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52A44901" w14:textId="77777777" w:rsidR="009005F8" w:rsidRPr="00D86F5A" w:rsidRDefault="009005F8" w:rsidP="00196D45">
            <w:pPr>
              <w:spacing w:after="0"/>
              <w:contextualSpacing/>
              <w:jc w:val="both"/>
              <w:rPr>
                <w:rFonts w:ascii="Times New Roman" w:eastAsia="Times New Roman" w:hAnsi="Times New Roman" w:cs="Times New Roman"/>
              </w:rPr>
            </w:pPr>
          </w:p>
          <w:p w14:paraId="044AA40E" w14:textId="77777777" w:rsidR="00361B13" w:rsidRPr="00D86F5A" w:rsidRDefault="00361B13" w:rsidP="00196D45">
            <w:pPr>
              <w:spacing w:after="0"/>
              <w:contextualSpacing/>
              <w:jc w:val="both"/>
              <w:rPr>
                <w:rFonts w:ascii="Times New Roman" w:eastAsia="Times New Roman" w:hAnsi="Times New Roman" w:cs="Times New Roman"/>
              </w:rPr>
            </w:pPr>
          </w:p>
          <w:p w14:paraId="24622774" w14:textId="63D61DE1" w:rsidR="00361B13" w:rsidRPr="00D86F5A" w:rsidRDefault="00361B13" w:rsidP="00196D45">
            <w:pPr>
              <w:spacing w:after="0"/>
              <w:contextualSpacing/>
              <w:jc w:val="center"/>
              <w:rPr>
                <w:rFonts w:ascii="Times New Roman" w:eastAsia="Times New Roman" w:hAnsi="Times New Roman" w:cs="Times New Roman"/>
              </w:rPr>
            </w:pPr>
          </w:p>
        </w:tc>
        <w:tc>
          <w:tcPr>
            <w:tcW w:w="709" w:type="dxa"/>
          </w:tcPr>
          <w:p w14:paraId="64904602"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0DDAB5C3" w14:textId="77777777"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ESS4</w:t>
            </w:r>
          </w:p>
        </w:tc>
        <w:tc>
          <w:tcPr>
            <w:tcW w:w="1890" w:type="dxa"/>
          </w:tcPr>
          <w:p w14:paraId="1A7BB70F" w14:textId="2845310F" w:rsidR="009005F8" w:rsidRPr="00D86F5A" w:rsidRDefault="001351EE"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Will be carried out when necessary - SEP</w:t>
            </w:r>
          </w:p>
        </w:tc>
      </w:tr>
      <w:tr w:rsidR="009005F8" w:rsidRPr="00D86F5A" w14:paraId="0EF2667E" w14:textId="77777777" w:rsidTr="00372706">
        <w:tc>
          <w:tcPr>
            <w:tcW w:w="4531" w:type="dxa"/>
          </w:tcPr>
          <w:p w14:paraId="7D70A853" w14:textId="0177CAA5" w:rsidR="009005F8" w:rsidRPr="00D86F5A" w:rsidRDefault="001351EE"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Can activity provided by HCF</w:t>
            </w:r>
            <w:r w:rsidR="009005F8" w:rsidRPr="00D86F5A">
              <w:rPr>
                <w:rFonts w:ascii="Times New Roman" w:eastAsia="Times New Roman" w:hAnsi="Times New Roman" w:cs="Times New Roman"/>
              </w:rPr>
              <w:t xml:space="preserve"> present considerable Gender-Based Violence (GBV) and Sexual Exploitation and Abuse (SEA) risk?</w:t>
            </w:r>
          </w:p>
        </w:tc>
        <w:tc>
          <w:tcPr>
            <w:tcW w:w="708" w:type="dxa"/>
          </w:tcPr>
          <w:p w14:paraId="65F683F7"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3D3198D6" w14:textId="6BA5C646" w:rsidR="009005F8" w:rsidRPr="00D86F5A" w:rsidRDefault="009005F8" w:rsidP="00196D45">
            <w:pPr>
              <w:spacing w:after="0"/>
              <w:contextualSpacing/>
              <w:jc w:val="center"/>
              <w:rPr>
                <w:rFonts w:ascii="Times New Roman" w:eastAsia="Times New Roman" w:hAnsi="Times New Roman" w:cs="Times New Roman"/>
              </w:rPr>
            </w:pPr>
          </w:p>
        </w:tc>
        <w:tc>
          <w:tcPr>
            <w:tcW w:w="709" w:type="dxa"/>
          </w:tcPr>
          <w:p w14:paraId="32C1181E"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34C71097" w14:textId="51B45D52" w:rsidR="009005F8" w:rsidRPr="00D86F5A" w:rsidRDefault="00B33580"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w:t>
            </w:r>
            <w:r w:rsidR="001351EE" w:rsidRPr="00D86F5A">
              <w:rPr>
                <w:rFonts w:ascii="Times New Roman" w:eastAsia="Times New Roman" w:hAnsi="Times New Roman" w:cs="Times New Roman"/>
              </w:rPr>
              <w:t xml:space="preserve">4, </w:t>
            </w:r>
            <w:r w:rsidRPr="00D86F5A">
              <w:rPr>
                <w:rFonts w:ascii="Times New Roman" w:eastAsia="Times New Roman" w:hAnsi="Times New Roman" w:cs="Times New Roman"/>
              </w:rPr>
              <w:t>ESS</w:t>
            </w:r>
            <w:r w:rsidR="001351EE" w:rsidRPr="00D86F5A">
              <w:rPr>
                <w:rFonts w:ascii="Times New Roman" w:eastAsia="Times New Roman" w:hAnsi="Times New Roman" w:cs="Times New Roman"/>
              </w:rPr>
              <w:t>10</w:t>
            </w:r>
          </w:p>
        </w:tc>
        <w:tc>
          <w:tcPr>
            <w:tcW w:w="1890" w:type="dxa"/>
          </w:tcPr>
          <w:p w14:paraId="53D43497" w14:textId="0F6CFBC4"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SEP</w:t>
            </w:r>
          </w:p>
        </w:tc>
      </w:tr>
      <w:tr w:rsidR="00B33580" w:rsidRPr="00D86F5A" w14:paraId="5DE6B7FF" w14:textId="77777777" w:rsidTr="00372706">
        <w:tc>
          <w:tcPr>
            <w:tcW w:w="4531" w:type="dxa"/>
          </w:tcPr>
          <w:p w14:paraId="5EA89C9C" w14:textId="63035409" w:rsidR="00B33580" w:rsidRPr="00D86F5A" w:rsidRDefault="00B33580" w:rsidP="00196D45">
            <w:pPr>
              <w:spacing w:after="0"/>
              <w:contextualSpacing/>
              <w:jc w:val="both"/>
              <w:rPr>
                <w:rFonts w:ascii="Times New Roman" w:eastAsia="Times New Roman" w:hAnsi="Times New Roman" w:cs="Times New Roman"/>
              </w:rPr>
            </w:pPr>
            <w:r w:rsidRPr="00D86F5A">
              <w:rPr>
                <w:rFonts w:ascii="Times New Roman" w:hAnsi="Times New Roman" w:cs="Times New Roman"/>
              </w:rPr>
              <w:t>Does the subproject carry risk that disadvantaged and vulnerable groups may have unequitable access to vaccines provided to HCF within the Project? (especially considering deficiency of vaccines as of the period of Project commencement)</w:t>
            </w:r>
          </w:p>
        </w:tc>
        <w:tc>
          <w:tcPr>
            <w:tcW w:w="708" w:type="dxa"/>
          </w:tcPr>
          <w:p w14:paraId="058D053C" w14:textId="77777777" w:rsidR="00B33580" w:rsidRPr="00D86F5A" w:rsidRDefault="00B33580" w:rsidP="00196D45">
            <w:pPr>
              <w:spacing w:after="0"/>
              <w:contextualSpacing/>
              <w:jc w:val="both"/>
              <w:rPr>
                <w:rFonts w:ascii="Times New Roman" w:eastAsia="Times New Roman" w:hAnsi="Times New Roman" w:cs="Times New Roman"/>
              </w:rPr>
            </w:pPr>
          </w:p>
        </w:tc>
        <w:tc>
          <w:tcPr>
            <w:tcW w:w="709" w:type="dxa"/>
          </w:tcPr>
          <w:p w14:paraId="4401277F" w14:textId="77777777" w:rsidR="00B33580" w:rsidRPr="00D86F5A" w:rsidRDefault="00B33580" w:rsidP="00196D45">
            <w:pPr>
              <w:spacing w:after="0"/>
              <w:contextualSpacing/>
              <w:jc w:val="center"/>
              <w:rPr>
                <w:rFonts w:ascii="Times New Roman" w:eastAsia="Times New Roman" w:hAnsi="Times New Roman" w:cs="Times New Roman"/>
              </w:rPr>
            </w:pPr>
          </w:p>
          <w:p w14:paraId="0E0E8C3E" w14:textId="11BBC233" w:rsidR="00B33580" w:rsidRPr="00D86F5A" w:rsidRDefault="00B33580" w:rsidP="00196D45">
            <w:pPr>
              <w:jc w:val="center"/>
              <w:rPr>
                <w:rFonts w:ascii="Times New Roman" w:eastAsia="Times New Roman" w:hAnsi="Times New Roman" w:cs="Times New Roman"/>
              </w:rPr>
            </w:pPr>
          </w:p>
        </w:tc>
        <w:tc>
          <w:tcPr>
            <w:tcW w:w="709" w:type="dxa"/>
          </w:tcPr>
          <w:p w14:paraId="5F26D7E6" w14:textId="77777777" w:rsidR="00B33580" w:rsidRPr="00D86F5A" w:rsidRDefault="00B33580" w:rsidP="00196D45">
            <w:pPr>
              <w:spacing w:after="0"/>
              <w:contextualSpacing/>
              <w:jc w:val="both"/>
              <w:rPr>
                <w:rFonts w:ascii="Times New Roman" w:eastAsia="Times New Roman" w:hAnsi="Times New Roman" w:cs="Times New Roman"/>
              </w:rPr>
            </w:pPr>
          </w:p>
        </w:tc>
        <w:tc>
          <w:tcPr>
            <w:tcW w:w="898" w:type="dxa"/>
          </w:tcPr>
          <w:p w14:paraId="7035874A" w14:textId="38DED158" w:rsidR="00B33580" w:rsidRPr="00D86F5A" w:rsidRDefault="00B33580"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ESS4</w:t>
            </w:r>
          </w:p>
        </w:tc>
        <w:tc>
          <w:tcPr>
            <w:tcW w:w="1890" w:type="dxa"/>
          </w:tcPr>
          <w:p w14:paraId="509421EF" w14:textId="53FB8BFE" w:rsidR="00B33580" w:rsidRPr="00D86F5A" w:rsidRDefault="00B33580"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SEP, Roadmap</w:t>
            </w:r>
          </w:p>
        </w:tc>
      </w:tr>
    </w:tbl>
    <w:p w14:paraId="6AC9650F" w14:textId="77777777" w:rsidR="002A423E" w:rsidRPr="00372706" w:rsidRDefault="002A423E" w:rsidP="00196D45">
      <w:pPr>
        <w:spacing w:after="160"/>
        <w:ind w:right="108"/>
        <w:jc w:val="both"/>
        <w:rPr>
          <w:rFonts w:ascii="Times New Roman" w:eastAsia="Times New Roman" w:hAnsi="Times New Roman" w:cs="Times New Roman"/>
          <w:b/>
          <w:sz w:val="20"/>
          <w:szCs w:val="20"/>
        </w:rPr>
      </w:pPr>
    </w:p>
    <w:p w14:paraId="188D0960" w14:textId="61983469" w:rsidR="009005F8" w:rsidRPr="00372706" w:rsidRDefault="009005F8" w:rsidP="00196D45">
      <w:pPr>
        <w:spacing w:after="160"/>
        <w:ind w:right="108"/>
        <w:jc w:val="both"/>
        <w:rPr>
          <w:rFonts w:ascii="Times New Roman" w:eastAsia="Times New Roman" w:hAnsi="Times New Roman" w:cs="Times New Roman"/>
          <w:b/>
          <w:sz w:val="20"/>
          <w:szCs w:val="20"/>
        </w:rPr>
      </w:pPr>
      <w:r w:rsidRPr="00372706">
        <w:rPr>
          <w:rFonts w:ascii="Times New Roman" w:eastAsia="Times New Roman" w:hAnsi="Times New Roman" w:cs="Times New Roman"/>
          <w:b/>
          <w:sz w:val="20"/>
          <w:szCs w:val="20"/>
        </w:rPr>
        <w:t>Conclusions:</w:t>
      </w:r>
    </w:p>
    <w:p w14:paraId="0F023145" w14:textId="77777777" w:rsidR="009005F8" w:rsidRPr="00372706" w:rsidRDefault="009005F8" w:rsidP="00405BCB">
      <w:pPr>
        <w:numPr>
          <w:ilvl w:val="0"/>
          <w:numId w:val="6"/>
        </w:numPr>
        <w:pBdr>
          <w:top w:val="nil"/>
          <w:left w:val="nil"/>
          <w:bottom w:val="nil"/>
          <w:right w:val="nil"/>
          <w:between w:val="nil"/>
        </w:pBdr>
        <w:spacing w:after="120"/>
        <w:ind w:left="360" w:right="115"/>
        <w:jc w:val="both"/>
        <w:rPr>
          <w:rFonts w:ascii="Times New Roman" w:eastAsia="Times New Roman" w:hAnsi="Times New Roman" w:cs="Times New Roman"/>
          <w:b/>
          <w:color w:val="000000"/>
          <w:sz w:val="20"/>
          <w:szCs w:val="20"/>
        </w:rPr>
      </w:pPr>
      <w:r w:rsidRPr="00372706">
        <w:rPr>
          <w:rFonts w:ascii="Times New Roman" w:eastAsia="Times New Roman" w:hAnsi="Times New Roman" w:cs="Times New Roman"/>
          <w:b/>
          <w:color w:val="000000"/>
          <w:sz w:val="20"/>
          <w:szCs w:val="20"/>
        </w:rPr>
        <w:t>Proposed Environmental and Social Risk Ratings (High, Substantial, Moderate or Low). Provide Justifications.</w:t>
      </w:r>
    </w:p>
    <w:p w14:paraId="3CAE5499" w14:textId="6228EBEC" w:rsidR="00C93BEC" w:rsidRPr="00372706" w:rsidRDefault="009005F8" w:rsidP="00405BCB">
      <w:pPr>
        <w:numPr>
          <w:ilvl w:val="0"/>
          <w:numId w:val="6"/>
        </w:numPr>
        <w:pBdr>
          <w:top w:val="nil"/>
          <w:left w:val="nil"/>
          <w:bottom w:val="nil"/>
          <w:right w:val="nil"/>
          <w:between w:val="nil"/>
        </w:pBdr>
        <w:spacing w:after="120"/>
        <w:ind w:left="360" w:right="115"/>
        <w:jc w:val="both"/>
        <w:rPr>
          <w:rFonts w:ascii="Times New Roman" w:eastAsia="Times New Roman" w:hAnsi="Times New Roman" w:cs="Times New Roman"/>
          <w:b/>
          <w:color w:val="000000"/>
          <w:sz w:val="20"/>
          <w:szCs w:val="20"/>
        </w:rPr>
      </w:pPr>
      <w:r w:rsidRPr="00372706">
        <w:rPr>
          <w:rFonts w:ascii="Times New Roman" w:eastAsia="Times New Roman" w:hAnsi="Times New Roman" w:cs="Times New Roman"/>
          <w:b/>
          <w:color w:val="000000"/>
          <w:sz w:val="20"/>
          <w:szCs w:val="20"/>
        </w:rPr>
        <w:t>Proposed E&amp;S Management Plans/ Instruments.</w:t>
      </w:r>
    </w:p>
    <w:p w14:paraId="4BDDB696" w14:textId="184617EC" w:rsidR="00FA354C" w:rsidRPr="00372706" w:rsidRDefault="00FA354C" w:rsidP="00196D45">
      <w:pPr>
        <w:spacing w:after="120"/>
        <w:rPr>
          <w:rFonts w:ascii="Times New Roman" w:hAnsi="Times New Roman" w:cs="Times New Roman"/>
          <w:b/>
          <w:bCs/>
          <w:sz w:val="20"/>
          <w:szCs w:val="20"/>
        </w:rPr>
      </w:pPr>
    </w:p>
    <w:p w14:paraId="779DD046" w14:textId="7A5BA16C" w:rsidR="00C93BEC" w:rsidRPr="00372706" w:rsidRDefault="00C93BEC" w:rsidP="00196D45">
      <w:pPr>
        <w:pStyle w:val="2"/>
        <w:spacing w:line="276" w:lineRule="auto"/>
        <w:rPr>
          <w:rFonts w:cs="Times New Roman"/>
        </w:rPr>
      </w:pPr>
      <w:bookmarkStart w:id="69" w:name="_Toc74751030"/>
      <w:r w:rsidRPr="00372706">
        <w:rPr>
          <w:rFonts w:cs="Times New Roman"/>
        </w:rPr>
        <w:t>Annex 3. Environmental and Social Management Plan (ESMP) Template</w:t>
      </w:r>
      <w:bookmarkEnd w:id="69"/>
    </w:p>
    <w:p w14:paraId="1C3C9FA0" w14:textId="77777777" w:rsidR="003A6B10" w:rsidRPr="00D86F5A" w:rsidRDefault="003A6B10" w:rsidP="00196D45">
      <w:pPr>
        <w:spacing w:after="120"/>
        <w:jc w:val="both"/>
        <w:rPr>
          <w:rFonts w:ascii="Times New Roman" w:eastAsia="Times New Roman" w:hAnsi="Times New Roman" w:cs="Times New Roman"/>
          <w:b/>
        </w:rPr>
      </w:pPr>
      <w:r w:rsidRPr="00D86F5A">
        <w:rPr>
          <w:rFonts w:ascii="Times New Roman" w:eastAsia="Times New Roman" w:hAnsi="Times New Roman" w:cs="Times New Roman"/>
          <w:b/>
        </w:rPr>
        <w:t xml:space="preserve">Introduction </w:t>
      </w:r>
    </w:p>
    <w:p w14:paraId="5CC46ECD" w14:textId="723B85A2" w:rsidR="003A6B10" w:rsidRPr="00D86F5A" w:rsidRDefault="003A6B10"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 xml:space="preserve">The </w:t>
      </w:r>
      <w:r w:rsidR="00B029E4" w:rsidRPr="00D86F5A">
        <w:rPr>
          <w:rFonts w:ascii="Times New Roman" w:eastAsia="Times New Roman" w:hAnsi="Times New Roman" w:cs="Times New Roman"/>
        </w:rPr>
        <w:t xml:space="preserve">HCFs involved into the Project </w:t>
      </w:r>
      <w:r w:rsidRPr="00D86F5A">
        <w:rPr>
          <w:rFonts w:ascii="Times New Roman" w:eastAsia="Times New Roman" w:hAnsi="Times New Roman" w:cs="Times New Roman"/>
        </w:rPr>
        <w:t xml:space="preserve">will need to develop an Environmental and Social Management Plan (ESMP), setting out how the environmental and social </w:t>
      </w:r>
      <w:r w:rsidR="00B029E4" w:rsidRPr="00D86F5A">
        <w:rPr>
          <w:rFonts w:ascii="Times New Roman" w:eastAsia="Times New Roman" w:hAnsi="Times New Roman" w:cs="Times New Roman"/>
        </w:rPr>
        <w:t>issues</w:t>
      </w:r>
      <w:r w:rsidRPr="00D86F5A">
        <w:rPr>
          <w:rFonts w:ascii="Times New Roman" w:eastAsia="Times New Roman" w:hAnsi="Times New Roman" w:cs="Times New Roman"/>
        </w:rPr>
        <w:t xml:space="preserve"> will be managed through the project lifecycle. </w:t>
      </w:r>
      <w:r w:rsidR="00B029E4" w:rsidRPr="00D86F5A">
        <w:rPr>
          <w:rFonts w:ascii="Times New Roman" w:eastAsia="Times New Roman" w:hAnsi="Times New Roman" w:cs="Times New Roman"/>
        </w:rPr>
        <w:t xml:space="preserve">The below templates may be used by the HCFs when developing their ESMP. </w:t>
      </w:r>
    </w:p>
    <w:p w14:paraId="76DB98B8" w14:textId="7082870B" w:rsidR="003A6B10" w:rsidRPr="00D86F5A" w:rsidRDefault="003A6B10"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 xml:space="preserve">The ESMP should also include other key elements relevant to delivery of the </w:t>
      </w:r>
      <w:r w:rsidR="00B029E4" w:rsidRPr="00D86F5A">
        <w:rPr>
          <w:rFonts w:ascii="Times New Roman" w:eastAsia="Times New Roman" w:hAnsi="Times New Roman" w:cs="Times New Roman"/>
        </w:rPr>
        <w:t>Project</w:t>
      </w:r>
      <w:r w:rsidRPr="00D86F5A">
        <w:rPr>
          <w:rFonts w:ascii="Times New Roman" w:eastAsia="Times New Roman" w:hAnsi="Times New Roman" w:cs="Times New Roman"/>
        </w:rPr>
        <w:t xml:space="preserve">, such as institutional arrangements, plans for capacity building and training plan, and background information. The </w:t>
      </w:r>
      <w:r w:rsidR="00BD5CB9" w:rsidRPr="00D86F5A">
        <w:rPr>
          <w:rFonts w:ascii="Times New Roman" w:eastAsia="Times New Roman" w:hAnsi="Times New Roman" w:cs="Times New Roman"/>
        </w:rPr>
        <w:t xml:space="preserve">HCF </w:t>
      </w:r>
      <w:r w:rsidRPr="00D86F5A">
        <w:rPr>
          <w:rFonts w:ascii="Times New Roman" w:eastAsia="Times New Roman" w:hAnsi="Times New Roman" w:cs="Times New Roman"/>
        </w:rPr>
        <w:t>may incorporate relevant sections of the ESMF into the ESMP, with necessary updates.</w:t>
      </w:r>
    </w:p>
    <w:p w14:paraId="1B00F3C4" w14:textId="1FEED642" w:rsidR="00F51CF4" w:rsidRPr="00D86F5A" w:rsidRDefault="00F51CF4"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Appropriate stakeholder involvement should be ensured in the identification of mitigation measures, including the participation of health professionals and medical waste management experts.</w:t>
      </w:r>
    </w:p>
    <w:p w14:paraId="772691EF" w14:textId="54270E08" w:rsidR="00BD5CB9" w:rsidRPr="00D86F5A" w:rsidRDefault="00BD5CB9"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The PIU will submit corresponding recommendations and materials to HCF for ESMP development.</w:t>
      </w:r>
    </w:p>
    <w:p w14:paraId="1DB966CD" w14:textId="3CD4FE2B" w:rsidR="00BD5CB9" w:rsidRPr="00D86F5A" w:rsidRDefault="00BD5CB9"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Developed ESMP should be submitted to the Project Implementation Unit (PIU) for their review and approved by the World Bank (WB).</w:t>
      </w:r>
    </w:p>
    <w:p w14:paraId="3F7B5123" w14:textId="0AF0FA06" w:rsidR="00BD5CB9" w:rsidRPr="00D86F5A" w:rsidRDefault="00BD5CB9" w:rsidP="00196D45">
      <w:pPr>
        <w:spacing w:after="120"/>
        <w:jc w:val="both"/>
        <w:rPr>
          <w:rFonts w:ascii="Times New Roman" w:eastAsia="Times New Roman" w:hAnsi="Times New Roman" w:cs="Times New Roman"/>
          <w:i/>
          <w:iCs/>
        </w:rPr>
      </w:pPr>
      <w:r w:rsidRPr="00D86F5A">
        <w:rPr>
          <w:rFonts w:ascii="Times New Roman" w:eastAsia="Times New Roman" w:hAnsi="Times New Roman" w:cs="Times New Roman"/>
          <w:i/>
          <w:iCs/>
        </w:rPr>
        <w:t>Recommended structure for development of the ESMP:</w:t>
      </w:r>
    </w:p>
    <w:tbl>
      <w:tblPr>
        <w:tblStyle w:val="af9"/>
        <w:tblW w:w="9895" w:type="dxa"/>
        <w:tblLook w:val="04A0" w:firstRow="1" w:lastRow="0" w:firstColumn="1" w:lastColumn="0" w:noHBand="0" w:noVBand="1"/>
      </w:tblPr>
      <w:tblGrid>
        <w:gridCol w:w="895"/>
        <w:gridCol w:w="9000"/>
      </w:tblGrid>
      <w:tr w:rsidR="00BD5CB9" w:rsidRPr="00D86F5A" w14:paraId="6F608739" w14:textId="77777777" w:rsidTr="00372706">
        <w:tc>
          <w:tcPr>
            <w:tcW w:w="9895" w:type="dxa"/>
            <w:gridSpan w:val="2"/>
            <w:tcBorders>
              <w:top w:val="single" w:sz="4" w:space="0" w:color="auto"/>
              <w:left w:val="single" w:sz="4" w:space="0" w:color="auto"/>
              <w:bottom w:val="single" w:sz="4" w:space="0" w:color="auto"/>
              <w:right w:val="single" w:sz="4" w:space="0" w:color="auto"/>
            </w:tcBorders>
            <w:hideMark/>
          </w:tcPr>
          <w:p w14:paraId="78E474C4" w14:textId="450C1959" w:rsidR="00BD5CB9" w:rsidRPr="00D86F5A" w:rsidRDefault="00BD5CB9" w:rsidP="00196D45">
            <w:pPr>
              <w:spacing w:after="120" w:line="276" w:lineRule="auto"/>
              <w:jc w:val="center"/>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Main Part</w:t>
            </w:r>
          </w:p>
        </w:tc>
      </w:tr>
      <w:tr w:rsidR="00BD5CB9" w:rsidRPr="00D86F5A" w14:paraId="1D34BAA0"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65309801"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1</w:t>
            </w:r>
          </w:p>
        </w:tc>
        <w:tc>
          <w:tcPr>
            <w:tcW w:w="9000" w:type="dxa"/>
            <w:tcBorders>
              <w:top w:val="single" w:sz="4" w:space="0" w:color="auto"/>
              <w:left w:val="single" w:sz="4" w:space="0" w:color="auto"/>
              <w:bottom w:val="single" w:sz="4" w:space="0" w:color="auto"/>
              <w:right w:val="single" w:sz="4" w:space="0" w:color="auto"/>
            </w:tcBorders>
            <w:hideMark/>
          </w:tcPr>
          <w:p w14:paraId="144459C6" w14:textId="5CCD2D7F"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Introduction.</w:t>
            </w:r>
          </w:p>
        </w:tc>
      </w:tr>
      <w:tr w:rsidR="00BD5CB9" w:rsidRPr="00D86F5A" w14:paraId="389C0276"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AE860B9"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2</w:t>
            </w:r>
          </w:p>
        </w:tc>
        <w:tc>
          <w:tcPr>
            <w:tcW w:w="9000" w:type="dxa"/>
            <w:tcBorders>
              <w:top w:val="single" w:sz="4" w:space="0" w:color="auto"/>
              <w:left w:val="single" w:sz="4" w:space="0" w:color="auto"/>
              <w:bottom w:val="single" w:sz="4" w:space="0" w:color="auto"/>
              <w:right w:val="single" w:sz="4" w:space="0" w:color="auto"/>
            </w:tcBorders>
            <w:hideMark/>
          </w:tcPr>
          <w:p w14:paraId="0FD34F75" w14:textId="08172816"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Description of Project and its components.</w:t>
            </w:r>
          </w:p>
        </w:tc>
      </w:tr>
      <w:tr w:rsidR="00BD5CB9" w:rsidRPr="00D86F5A" w14:paraId="5A4F7338"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5417433B"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3</w:t>
            </w:r>
          </w:p>
        </w:tc>
        <w:tc>
          <w:tcPr>
            <w:tcW w:w="9000" w:type="dxa"/>
            <w:tcBorders>
              <w:top w:val="single" w:sz="4" w:space="0" w:color="auto"/>
              <w:left w:val="single" w:sz="4" w:space="0" w:color="auto"/>
              <w:bottom w:val="single" w:sz="4" w:space="0" w:color="auto"/>
              <w:right w:val="single" w:sz="4" w:space="0" w:color="auto"/>
            </w:tcBorders>
            <w:hideMark/>
          </w:tcPr>
          <w:p w14:paraId="1B7B0A86" w14:textId="75E26848"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Legislation.</w:t>
            </w:r>
          </w:p>
        </w:tc>
      </w:tr>
      <w:tr w:rsidR="00BD5CB9" w:rsidRPr="00D86F5A" w14:paraId="12B376EB"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3504228E"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4</w:t>
            </w:r>
          </w:p>
        </w:tc>
        <w:tc>
          <w:tcPr>
            <w:tcW w:w="9000" w:type="dxa"/>
            <w:tcBorders>
              <w:top w:val="single" w:sz="4" w:space="0" w:color="auto"/>
              <w:left w:val="single" w:sz="4" w:space="0" w:color="auto"/>
              <w:bottom w:val="single" w:sz="4" w:space="0" w:color="auto"/>
              <w:right w:val="single" w:sz="4" w:space="0" w:color="auto"/>
            </w:tcBorders>
            <w:hideMark/>
          </w:tcPr>
          <w:p w14:paraId="7AAE7B0C" w14:textId="57786AC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HCF Institutional capacity.</w:t>
            </w:r>
          </w:p>
        </w:tc>
      </w:tr>
      <w:tr w:rsidR="00BD5CB9" w:rsidRPr="00D86F5A" w14:paraId="25B222BC"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9E5DD15"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5</w:t>
            </w:r>
          </w:p>
        </w:tc>
        <w:tc>
          <w:tcPr>
            <w:tcW w:w="9000" w:type="dxa"/>
            <w:tcBorders>
              <w:top w:val="single" w:sz="4" w:space="0" w:color="auto"/>
              <w:left w:val="single" w:sz="4" w:space="0" w:color="auto"/>
              <w:bottom w:val="single" w:sz="4" w:space="0" w:color="auto"/>
              <w:right w:val="single" w:sz="4" w:space="0" w:color="auto"/>
            </w:tcBorders>
            <w:hideMark/>
          </w:tcPr>
          <w:p w14:paraId="525F1B96" w14:textId="49D1A26E"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Determination of the main risks and impact of the Project.</w:t>
            </w:r>
          </w:p>
        </w:tc>
      </w:tr>
      <w:tr w:rsidR="00BD5CB9" w:rsidRPr="00D86F5A" w14:paraId="6ACCFF71" w14:textId="77777777" w:rsidTr="00372706">
        <w:trPr>
          <w:trHeight w:val="1173"/>
        </w:trPr>
        <w:tc>
          <w:tcPr>
            <w:tcW w:w="895" w:type="dxa"/>
            <w:tcBorders>
              <w:top w:val="single" w:sz="4" w:space="0" w:color="auto"/>
              <w:left w:val="single" w:sz="4" w:space="0" w:color="auto"/>
              <w:bottom w:val="single" w:sz="4" w:space="0" w:color="auto"/>
              <w:right w:val="single" w:sz="4" w:space="0" w:color="auto"/>
            </w:tcBorders>
          </w:tcPr>
          <w:p w14:paraId="3DEB4696"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p>
        </w:tc>
        <w:tc>
          <w:tcPr>
            <w:tcW w:w="9000" w:type="dxa"/>
            <w:tcBorders>
              <w:top w:val="single" w:sz="4" w:space="0" w:color="auto"/>
              <w:left w:val="single" w:sz="4" w:space="0" w:color="auto"/>
              <w:bottom w:val="single" w:sz="4" w:space="0" w:color="auto"/>
              <w:right w:val="single" w:sz="4" w:space="0" w:color="auto"/>
            </w:tcBorders>
            <w:hideMark/>
          </w:tcPr>
          <w:p w14:paraId="05FFBC7E" w14:textId="55E8BCB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5.1 Medical waste management.</w:t>
            </w:r>
          </w:p>
          <w:p w14:paraId="3EEED2A3" w14:textId="17D96B68"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5.2 OHS.</w:t>
            </w:r>
          </w:p>
          <w:p w14:paraId="6B139F23" w14:textId="217A59A8"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5.3 Provision of cold chain requirements.</w:t>
            </w:r>
          </w:p>
        </w:tc>
      </w:tr>
      <w:tr w:rsidR="00BD5CB9" w:rsidRPr="00D86F5A" w14:paraId="1E183A27"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55708A76"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6</w:t>
            </w:r>
          </w:p>
        </w:tc>
        <w:tc>
          <w:tcPr>
            <w:tcW w:w="9000" w:type="dxa"/>
            <w:tcBorders>
              <w:top w:val="single" w:sz="4" w:space="0" w:color="auto"/>
              <w:left w:val="single" w:sz="4" w:space="0" w:color="auto"/>
              <w:bottom w:val="single" w:sz="4" w:space="0" w:color="auto"/>
              <w:right w:val="single" w:sz="4" w:space="0" w:color="auto"/>
            </w:tcBorders>
            <w:hideMark/>
          </w:tcPr>
          <w:p w14:paraId="597CA6CF" w14:textId="72F358B0"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Mitigation measures.</w:t>
            </w:r>
          </w:p>
        </w:tc>
      </w:tr>
      <w:tr w:rsidR="00BD5CB9" w:rsidRPr="00D86F5A" w14:paraId="283EC048"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227BB3AD"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7</w:t>
            </w:r>
          </w:p>
        </w:tc>
        <w:tc>
          <w:tcPr>
            <w:tcW w:w="9000" w:type="dxa"/>
            <w:tcBorders>
              <w:top w:val="single" w:sz="4" w:space="0" w:color="auto"/>
              <w:left w:val="single" w:sz="4" w:space="0" w:color="auto"/>
              <w:bottom w:val="single" w:sz="4" w:space="0" w:color="auto"/>
              <w:right w:val="single" w:sz="4" w:space="0" w:color="auto"/>
            </w:tcBorders>
            <w:hideMark/>
          </w:tcPr>
          <w:p w14:paraId="7EA8AE97" w14:textId="5E1B236A"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Grievance redress mechanism.</w:t>
            </w:r>
          </w:p>
        </w:tc>
      </w:tr>
      <w:tr w:rsidR="00BD5CB9" w:rsidRPr="00D86F5A" w14:paraId="306F5325"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A635384"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8</w:t>
            </w:r>
          </w:p>
        </w:tc>
        <w:tc>
          <w:tcPr>
            <w:tcW w:w="9000" w:type="dxa"/>
            <w:tcBorders>
              <w:top w:val="single" w:sz="4" w:space="0" w:color="auto"/>
              <w:left w:val="single" w:sz="4" w:space="0" w:color="auto"/>
              <w:bottom w:val="single" w:sz="4" w:space="0" w:color="auto"/>
              <w:right w:val="single" w:sz="4" w:space="0" w:color="auto"/>
            </w:tcBorders>
            <w:hideMark/>
          </w:tcPr>
          <w:p w14:paraId="1F879BC3" w14:textId="6FCA0C0B"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Stakeholders engagement.</w:t>
            </w:r>
          </w:p>
        </w:tc>
      </w:tr>
      <w:tr w:rsidR="00BD5CB9" w:rsidRPr="00D86F5A" w14:paraId="4DDB75B4" w14:textId="77777777" w:rsidTr="00372706">
        <w:tc>
          <w:tcPr>
            <w:tcW w:w="9895" w:type="dxa"/>
            <w:gridSpan w:val="2"/>
            <w:tcBorders>
              <w:top w:val="single" w:sz="4" w:space="0" w:color="auto"/>
              <w:left w:val="single" w:sz="4" w:space="0" w:color="auto"/>
              <w:bottom w:val="single" w:sz="4" w:space="0" w:color="auto"/>
              <w:right w:val="single" w:sz="4" w:space="0" w:color="auto"/>
            </w:tcBorders>
            <w:hideMark/>
          </w:tcPr>
          <w:p w14:paraId="39D57AF9" w14:textId="44B8848D" w:rsidR="00BD5CB9" w:rsidRPr="00D86F5A" w:rsidRDefault="00BD5CB9" w:rsidP="00196D45">
            <w:pPr>
              <w:spacing w:after="120" w:line="276" w:lineRule="auto"/>
              <w:jc w:val="center"/>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Annexes</w:t>
            </w:r>
          </w:p>
        </w:tc>
      </w:tr>
      <w:tr w:rsidR="00BD5CB9" w:rsidRPr="00D86F5A" w14:paraId="34FA7751"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773F4CA9"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1</w:t>
            </w:r>
          </w:p>
        </w:tc>
        <w:tc>
          <w:tcPr>
            <w:tcW w:w="9000" w:type="dxa"/>
            <w:tcBorders>
              <w:top w:val="single" w:sz="4" w:space="0" w:color="auto"/>
              <w:left w:val="single" w:sz="4" w:space="0" w:color="auto"/>
              <w:bottom w:val="single" w:sz="4" w:space="0" w:color="auto"/>
              <w:right w:val="single" w:sz="4" w:space="0" w:color="auto"/>
            </w:tcBorders>
            <w:hideMark/>
          </w:tcPr>
          <w:p w14:paraId="526CDA2B" w14:textId="1BE188D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Mitigation Management Plan.</w:t>
            </w:r>
          </w:p>
        </w:tc>
      </w:tr>
      <w:tr w:rsidR="00BD5CB9" w:rsidRPr="00D86F5A" w14:paraId="72E62E46"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7C03426"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2</w:t>
            </w:r>
          </w:p>
        </w:tc>
        <w:tc>
          <w:tcPr>
            <w:tcW w:w="9000" w:type="dxa"/>
            <w:tcBorders>
              <w:top w:val="single" w:sz="4" w:space="0" w:color="auto"/>
              <w:left w:val="single" w:sz="4" w:space="0" w:color="auto"/>
              <w:bottom w:val="single" w:sz="4" w:space="0" w:color="auto"/>
              <w:right w:val="single" w:sz="4" w:space="0" w:color="auto"/>
            </w:tcBorders>
            <w:hideMark/>
          </w:tcPr>
          <w:p w14:paraId="739D417C" w14:textId="1CDB717F"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Monitoring Plan.</w:t>
            </w:r>
          </w:p>
        </w:tc>
      </w:tr>
      <w:tr w:rsidR="00BD5CB9" w:rsidRPr="00D86F5A" w14:paraId="04714FC2"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38A39EE"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3</w:t>
            </w:r>
          </w:p>
        </w:tc>
        <w:tc>
          <w:tcPr>
            <w:tcW w:w="9000" w:type="dxa"/>
            <w:tcBorders>
              <w:top w:val="single" w:sz="4" w:space="0" w:color="auto"/>
              <w:left w:val="single" w:sz="4" w:space="0" w:color="auto"/>
              <w:bottom w:val="single" w:sz="4" w:space="0" w:color="auto"/>
              <w:right w:val="single" w:sz="4" w:space="0" w:color="auto"/>
            </w:tcBorders>
            <w:hideMark/>
          </w:tcPr>
          <w:p w14:paraId="68DD14BC" w14:textId="4C0ABBAA"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Grievance Register.</w:t>
            </w:r>
          </w:p>
        </w:tc>
      </w:tr>
      <w:tr w:rsidR="00BD5CB9" w:rsidRPr="00D86F5A" w14:paraId="2483857E"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A0D88B1"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4</w:t>
            </w:r>
          </w:p>
        </w:tc>
        <w:tc>
          <w:tcPr>
            <w:tcW w:w="9000" w:type="dxa"/>
            <w:tcBorders>
              <w:top w:val="single" w:sz="4" w:space="0" w:color="auto"/>
              <w:left w:val="single" w:sz="4" w:space="0" w:color="auto"/>
              <w:bottom w:val="single" w:sz="4" w:space="0" w:color="auto"/>
              <w:right w:val="single" w:sz="4" w:space="0" w:color="auto"/>
            </w:tcBorders>
            <w:hideMark/>
          </w:tcPr>
          <w:p w14:paraId="44419F27" w14:textId="69999648"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Minutes of consultations with stakeholders.</w:t>
            </w:r>
          </w:p>
        </w:tc>
      </w:tr>
    </w:tbl>
    <w:p w14:paraId="64A502F2" w14:textId="77777777" w:rsidR="00BD5CB9" w:rsidRPr="00372706" w:rsidRDefault="00BD5CB9" w:rsidP="00196D45">
      <w:pPr>
        <w:spacing w:after="120"/>
        <w:jc w:val="both"/>
        <w:rPr>
          <w:rFonts w:ascii="Times New Roman" w:eastAsia="Times New Roman" w:hAnsi="Times New Roman" w:cs="Times New Roman"/>
          <w:i/>
          <w:iCs/>
        </w:rPr>
      </w:pPr>
    </w:p>
    <w:p w14:paraId="296EE564" w14:textId="53ADC8A8" w:rsidR="00BD5CB9" w:rsidRPr="00372706" w:rsidRDefault="00BD5CB9" w:rsidP="00196D45">
      <w:pPr>
        <w:spacing w:after="120"/>
        <w:jc w:val="both"/>
        <w:rPr>
          <w:rFonts w:ascii="Times New Roman" w:eastAsia="Times New Roman" w:hAnsi="Times New Roman" w:cs="Times New Roman"/>
        </w:rPr>
      </w:pPr>
      <w:r w:rsidRPr="00372706">
        <w:rPr>
          <w:rFonts w:ascii="Times New Roman" w:eastAsia="Times New Roman" w:hAnsi="Times New Roman" w:cs="Times New Roman"/>
        </w:rPr>
        <w:t>It is suggested that Annexes to the ESMP include the following template:</w:t>
      </w:r>
    </w:p>
    <w:p w14:paraId="6C151536" w14:textId="77777777" w:rsidR="002C03CD" w:rsidRPr="00372706" w:rsidRDefault="002C03CD" w:rsidP="00196D45">
      <w:pPr>
        <w:spacing w:after="160"/>
        <w:jc w:val="both"/>
        <w:rPr>
          <w:rFonts w:ascii="Times New Roman" w:eastAsia="Times New Roman" w:hAnsi="Times New Roman" w:cs="Times New Roman"/>
          <w:sz w:val="23"/>
          <w:szCs w:val="23"/>
        </w:rPr>
        <w:sectPr w:rsidR="002C03CD" w:rsidRPr="00372706">
          <w:pgSz w:w="12240" w:h="15840"/>
          <w:pgMar w:top="1440" w:right="1440" w:bottom="1440" w:left="1440" w:header="720" w:footer="720" w:gutter="0"/>
          <w:cols w:space="720" w:equalWidth="0">
            <w:col w:w="9973"/>
          </w:cols>
        </w:sectPr>
      </w:pPr>
    </w:p>
    <w:p w14:paraId="3872771A" w14:textId="08D4D825" w:rsidR="004261C4" w:rsidRPr="00372706" w:rsidRDefault="004261C4" w:rsidP="00196D45">
      <w:pPr>
        <w:tabs>
          <w:tab w:val="left" w:pos="0"/>
          <w:tab w:val="left" w:pos="12960"/>
        </w:tabs>
        <w:jc w:val="both"/>
        <w:rPr>
          <w:rFonts w:ascii="Times New Roman" w:hAnsi="Times New Roman" w:cs="Times New Roman"/>
          <w:b/>
          <w:bCs/>
          <w:sz w:val="23"/>
          <w:szCs w:val="23"/>
        </w:rPr>
      </w:pPr>
      <w:bookmarkStart w:id="70" w:name="_Hlk51962983"/>
    </w:p>
    <w:tbl>
      <w:tblPr>
        <w:tblW w:w="129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4500"/>
        <w:gridCol w:w="1620"/>
        <w:gridCol w:w="1710"/>
        <w:gridCol w:w="1530"/>
        <w:gridCol w:w="1080"/>
      </w:tblGrid>
      <w:tr w:rsidR="00BD5CB9" w:rsidRPr="002F483B" w14:paraId="42A634A1" w14:textId="77777777" w:rsidTr="00372706">
        <w:trPr>
          <w:tblHeader/>
        </w:trPr>
        <w:tc>
          <w:tcPr>
            <w:tcW w:w="2520" w:type="dxa"/>
            <w:shd w:val="clear" w:color="auto" w:fill="FFC000"/>
          </w:tcPr>
          <w:p w14:paraId="27B83864" w14:textId="4F9EEB93"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Key Activities</w:t>
            </w:r>
          </w:p>
        </w:tc>
        <w:tc>
          <w:tcPr>
            <w:tcW w:w="4500" w:type="dxa"/>
            <w:shd w:val="clear" w:color="auto" w:fill="FFC000"/>
          </w:tcPr>
          <w:p w14:paraId="50F4761E" w14:textId="77777777"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Potential E&amp;S</w:t>
            </w:r>
          </w:p>
          <w:p w14:paraId="61580C4C" w14:textId="4D64346A"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Risks and Impacts</w:t>
            </w:r>
          </w:p>
        </w:tc>
        <w:tc>
          <w:tcPr>
            <w:tcW w:w="1620" w:type="dxa"/>
            <w:shd w:val="clear" w:color="auto" w:fill="FFC000"/>
          </w:tcPr>
          <w:p w14:paraId="09DCB3C0" w14:textId="376F3F02"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Proposed Mitigation Measures</w:t>
            </w:r>
          </w:p>
        </w:tc>
        <w:tc>
          <w:tcPr>
            <w:tcW w:w="1710" w:type="dxa"/>
            <w:shd w:val="clear" w:color="auto" w:fill="FFC000"/>
          </w:tcPr>
          <w:p w14:paraId="72E8950E" w14:textId="086953E2"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Responsi-bilities</w:t>
            </w:r>
          </w:p>
        </w:tc>
        <w:tc>
          <w:tcPr>
            <w:tcW w:w="1530" w:type="dxa"/>
            <w:shd w:val="clear" w:color="auto" w:fill="FFC000"/>
          </w:tcPr>
          <w:p w14:paraId="5FAB1ECA" w14:textId="2CA70D4C"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Timeline</w:t>
            </w:r>
          </w:p>
        </w:tc>
        <w:tc>
          <w:tcPr>
            <w:tcW w:w="1080" w:type="dxa"/>
            <w:shd w:val="clear" w:color="auto" w:fill="FFC000"/>
          </w:tcPr>
          <w:p w14:paraId="3592251A" w14:textId="2C197499"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Budget (source)</w:t>
            </w:r>
          </w:p>
        </w:tc>
      </w:tr>
      <w:tr w:rsidR="000A4845" w:rsidRPr="002F483B" w14:paraId="54B662F4" w14:textId="77777777" w:rsidTr="00372706">
        <w:tc>
          <w:tcPr>
            <w:tcW w:w="2520" w:type="dxa"/>
          </w:tcPr>
          <w:p w14:paraId="7D3DEAB0"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General HCF operation – Environment</w:t>
            </w:r>
          </w:p>
        </w:tc>
        <w:tc>
          <w:tcPr>
            <w:tcW w:w="4500" w:type="dxa"/>
          </w:tcPr>
          <w:p w14:paraId="4B6158D9"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General wastes, wastewater and air emissions</w:t>
            </w:r>
          </w:p>
        </w:tc>
        <w:tc>
          <w:tcPr>
            <w:tcW w:w="1620" w:type="dxa"/>
          </w:tcPr>
          <w:p w14:paraId="709A60DC" w14:textId="77777777" w:rsidR="000A4845" w:rsidRPr="002F483B" w:rsidRDefault="000A4845" w:rsidP="00196D45">
            <w:pPr>
              <w:spacing w:after="0"/>
              <w:rPr>
                <w:rFonts w:ascii="Times New Roman" w:hAnsi="Times New Roman" w:cs="Times New Roman"/>
                <w:b/>
              </w:rPr>
            </w:pPr>
          </w:p>
        </w:tc>
        <w:tc>
          <w:tcPr>
            <w:tcW w:w="1710" w:type="dxa"/>
          </w:tcPr>
          <w:p w14:paraId="6D82C491" w14:textId="77777777" w:rsidR="000A4845" w:rsidRPr="002F483B" w:rsidRDefault="000A4845" w:rsidP="00196D45">
            <w:pPr>
              <w:spacing w:after="0"/>
              <w:rPr>
                <w:rFonts w:ascii="Times New Roman" w:hAnsi="Times New Roman" w:cs="Times New Roman"/>
                <w:b/>
              </w:rPr>
            </w:pPr>
          </w:p>
        </w:tc>
        <w:tc>
          <w:tcPr>
            <w:tcW w:w="1530" w:type="dxa"/>
          </w:tcPr>
          <w:p w14:paraId="4CBBD733" w14:textId="77777777" w:rsidR="000A4845" w:rsidRPr="002F483B" w:rsidRDefault="000A4845" w:rsidP="00196D45">
            <w:pPr>
              <w:spacing w:after="0"/>
              <w:rPr>
                <w:rFonts w:ascii="Times New Roman" w:hAnsi="Times New Roman" w:cs="Times New Roman"/>
                <w:b/>
              </w:rPr>
            </w:pPr>
          </w:p>
        </w:tc>
        <w:tc>
          <w:tcPr>
            <w:tcW w:w="1080" w:type="dxa"/>
          </w:tcPr>
          <w:p w14:paraId="5D3BA85A" w14:textId="77777777" w:rsidR="000A4845" w:rsidRPr="002F483B" w:rsidRDefault="000A4845" w:rsidP="00196D45">
            <w:pPr>
              <w:spacing w:after="0"/>
              <w:rPr>
                <w:rFonts w:ascii="Times New Roman" w:hAnsi="Times New Roman" w:cs="Times New Roman"/>
                <w:b/>
              </w:rPr>
            </w:pPr>
          </w:p>
        </w:tc>
      </w:tr>
      <w:tr w:rsidR="000A4845" w:rsidRPr="002F483B" w14:paraId="77365DFB" w14:textId="77777777" w:rsidTr="00372706">
        <w:tc>
          <w:tcPr>
            <w:tcW w:w="2520" w:type="dxa"/>
          </w:tcPr>
          <w:p w14:paraId="73FF17CF"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General HCF operation – OHS issues</w:t>
            </w:r>
          </w:p>
        </w:tc>
        <w:tc>
          <w:tcPr>
            <w:tcW w:w="4500" w:type="dxa"/>
          </w:tcPr>
          <w:p w14:paraId="1C4152FE"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Physical hazards;</w:t>
            </w:r>
          </w:p>
          <w:p w14:paraId="1119983E" w14:textId="2DE1413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Electrical hazards;</w:t>
            </w:r>
          </w:p>
          <w:p w14:paraId="1DF23E52"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Fire;</w:t>
            </w:r>
          </w:p>
          <w:p w14:paraId="714D8150"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Chemical use;</w:t>
            </w:r>
          </w:p>
          <w:p w14:paraId="4566DCBD"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Ergonomic hazard;</w:t>
            </w:r>
          </w:p>
          <w:p w14:paraId="162F101C"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Radioactive hazard</w:t>
            </w:r>
          </w:p>
        </w:tc>
        <w:tc>
          <w:tcPr>
            <w:tcW w:w="1620" w:type="dxa"/>
          </w:tcPr>
          <w:p w14:paraId="2689C6A9" w14:textId="77777777" w:rsidR="000A4845" w:rsidRPr="002F483B" w:rsidRDefault="000A4845" w:rsidP="00196D45">
            <w:pPr>
              <w:spacing w:after="0"/>
              <w:rPr>
                <w:rFonts w:ascii="Times New Roman" w:hAnsi="Times New Roman" w:cs="Times New Roman"/>
                <w:b/>
              </w:rPr>
            </w:pPr>
          </w:p>
        </w:tc>
        <w:tc>
          <w:tcPr>
            <w:tcW w:w="1710" w:type="dxa"/>
          </w:tcPr>
          <w:p w14:paraId="0E96F59F" w14:textId="77777777" w:rsidR="000A4845" w:rsidRPr="002F483B" w:rsidRDefault="000A4845" w:rsidP="00196D45">
            <w:pPr>
              <w:spacing w:after="0"/>
              <w:rPr>
                <w:rFonts w:ascii="Times New Roman" w:hAnsi="Times New Roman" w:cs="Times New Roman"/>
                <w:b/>
              </w:rPr>
            </w:pPr>
          </w:p>
        </w:tc>
        <w:tc>
          <w:tcPr>
            <w:tcW w:w="1530" w:type="dxa"/>
          </w:tcPr>
          <w:p w14:paraId="50599F64" w14:textId="77777777" w:rsidR="000A4845" w:rsidRPr="002F483B" w:rsidRDefault="000A4845" w:rsidP="00196D45">
            <w:pPr>
              <w:spacing w:after="0"/>
              <w:rPr>
                <w:rFonts w:ascii="Times New Roman" w:hAnsi="Times New Roman" w:cs="Times New Roman"/>
                <w:b/>
              </w:rPr>
            </w:pPr>
          </w:p>
        </w:tc>
        <w:tc>
          <w:tcPr>
            <w:tcW w:w="1080" w:type="dxa"/>
          </w:tcPr>
          <w:p w14:paraId="194495DF" w14:textId="77777777" w:rsidR="000A4845" w:rsidRPr="002F483B" w:rsidRDefault="000A4845" w:rsidP="00196D45">
            <w:pPr>
              <w:spacing w:after="0"/>
              <w:rPr>
                <w:rFonts w:ascii="Times New Roman" w:hAnsi="Times New Roman" w:cs="Times New Roman"/>
                <w:b/>
              </w:rPr>
            </w:pPr>
          </w:p>
        </w:tc>
      </w:tr>
      <w:tr w:rsidR="000A4845" w:rsidRPr="002F483B" w14:paraId="476DFBA4" w14:textId="77777777" w:rsidTr="00372706">
        <w:tc>
          <w:tcPr>
            <w:tcW w:w="2520" w:type="dxa"/>
          </w:tcPr>
          <w:p w14:paraId="7BC05B71"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HCF operation – Labor issue</w:t>
            </w:r>
          </w:p>
        </w:tc>
        <w:tc>
          <w:tcPr>
            <w:tcW w:w="4500" w:type="dxa"/>
          </w:tcPr>
          <w:p w14:paraId="1D810898" w14:textId="1B2AE9B9" w:rsidR="000A4845" w:rsidRPr="002F483B" w:rsidRDefault="003C191C" w:rsidP="00196D45">
            <w:pPr>
              <w:spacing w:after="0"/>
              <w:rPr>
                <w:rFonts w:ascii="Times New Roman" w:hAnsi="Times New Roman" w:cs="Times New Roman"/>
                <w:bCs/>
              </w:rPr>
            </w:pPr>
            <w:r w:rsidRPr="002F483B">
              <w:rPr>
                <w:rFonts w:ascii="Times New Roman" w:hAnsi="Times New Roman" w:cs="Times New Roman"/>
                <w:bCs/>
              </w:rPr>
              <w:t>Noncompliance with Labor legislation, LMP</w:t>
            </w:r>
          </w:p>
        </w:tc>
        <w:tc>
          <w:tcPr>
            <w:tcW w:w="1620" w:type="dxa"/>
          </w:tcPr>
          <w:p w14:paraId="7A338383" w14:textId="77777777" w:rsidR="000A4845" w:rsidRPr="002F483B" w:rsidRDefault="000A4845" w:rsidP="00196D45">
            <w:pPr>
              <w:spacing w:after="0"/>
              <w:rPr>
                <w:rFonts w:ascii="Times New Roman" w:hAnsi="Times New Roman" w:cs="Times New Roman"/>
                <w:b/>
              </w:rPr>
            </w:pPr>
          </w:p>
        </w:tc>
        <w:tc>
          <w:tcPr>
            <w:tcW w:w="1710" w:type="dxa"/>
          </w:tcPr>
          <w:p w14:paraId="25491FB1" w14:textId="77777777" w:rsidR="000A4845" w:rsidRPr="002F483B" w:rsidRDefault="000A4845" w:rsidP="00196D45">
            <w:pPr>
              <w:spacing w:after="0"/>
              <w:rPr>
                <w:rFonts w:ascii="Times New Roman" w:hAnsi="Times New Roman" w:cs="Times New Roman"/>
                <w:b/>
              </w:rPr>
            </w:pPr>
          </w:p>
        </w:tc>
        <w:tc>
          <w:tcPr>
            <w:tcW w:w="1530" w:type="dxa"/>
          </w:tcPr>
          <w:p w14:paraId="0151A0BF" w14:textId="77777777" w:rsidR="000A4845" w:rsidRPr="002F483B" w:rsidRDefault="000A4845" w:rsidP="00196D45">
            <w:pPr>
              <w:spacing w:after="0"/>
              <w:rPr>
                <w:rFonts w:ascii="Times New Roman" w:hAnsi="Times New Roman" w:cs="Times New Roman"/>
                <w:b/>
              </w:rPr>
            </w:pPr>
          </w:p>
        </w:tc>
        <w:tc>
          <w:tcPr>
            <w:tcW w:w="1080" w:type="dxa"/>
          </w:tcPr>
          <w:p w14:paraId="339071E4" w14:textId="77777777" w:rsidR="000A4845" w:rsidRPr="002F483B" w:rsidRDefault="000A4845" w:rsidP="00196D45">
            <w:pPr>
              <w:spacing w:after="0"/>
              <w:rPr>
                <w:rFonts w:ascii="Times New Roman" w:hAnsi="Times New Roman" w:cs="Times New Roman"/>
                <w:b/>
              </w:rPr>
            </w:pPr>
          </w:p>
        </w:tc>
      </w:tr>
      <w:tr w:rsidR="000A4845" w:rsidRPr="002F483B" w14:paraId="5905D4AA" w14:textId="77777777" w:rsidTr="00372706">
        <w:tc>
          <w:tcPr>
            <w:tcW w:w="2520" w:type="dxa"/>
          </w:tcPr>
          <w:p w14:paraId="1C4B1007"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 xml:space="preserve">HCF operation – cleaning </w:t>
            </w:r>
          </w:p>
        </w:tc>
        <w:tc>
          <w:tcPr>
            <w:tcW w:w="4500" w:type="dxa"/>
          </w:tcPr>
          <w:p w14:paraId="33D4E67E" w14:textId="77777777" w:rsidR="003C191C" w:rsidRPr="002F483B" w:rsidRDefault="003C191C" w:rsidP="00196D45">
            <w:pPr>
              <w:spacing w:after="0"/>
              <w:jc w:val="both"/>
              <w:rPr>
                <w:rFonts w:ascii="Times New Roman" w:hAnsi="Times New Roman" w:cs="Times New Roman"/>
                <w:bCs/>
              </w:rPr>
            </w:pPr>
            <w:r w:rsidRPr="002F483B">
              <w:rPr>
                <w:rFonts w:ascii="Times New Roman" w:hAnsi="Times New Roman" w:cs="Times New Roman"/>
                <w:bCs/>
              </w:rPr>
              <w:t>- lack of cleaning supplies,</w:t>
            </w:r>
          </w:p>
          <w:p w14:paraId="099B3682" w14:textId="2F34D11C" w:rsidR="003C191C" w:rsidRPr="002F483B" w:rsidRDefault="003C191C" w:rsidP="00196D45">
            <w:pPr>
              <w:spacing w:after="0"/>
              <w:jc w:val="both"/>
              <w:rPr>
                <w:rFonts w:ascii="Times New Roman" w:hAnsi="Times New Roman" w:cs="Times New Roman"/>
                <w:bCs/>
              </w:rPr>
            </w:pPr>
            <w:r w:rsidRPr="002F483B">
              <w:rPr>
                <w:rFonts w:ascii="Times New Roman" w:hAnsi="Times New Roman" w:cs="Times New Roman"/>
                <w:bCs/>
              </w:rPr>
              <w:t>- insufficient qualiy of cleaning;</w:t>
            </w:r>
          </w:p>
          <w:p w14:paraId="2286DEB0" w14:textId="1846DAAB" w:rsidR="003C191C" w:rsidRPr="002F483B" w:rsidRDefault="003C191C" w:rsidP="00196D45">
            <w:pPr>
              <w:spacing w:after="0"/>
              <w:jc w:val="both"/>
              <w:rPr>
                <w:rFonts w:ascii="Times New Roman" w:hAnsi="Times New Roman" w:cs="Times New Roman"/>
                <w:bCs/>
              </w:rPr>
            </w:pPr>
            <w:r w:rsidRPr="002F483B">
              <w:rPr>
                <w:rFonts w:ascii="Times New Roman" w:hAnsi="Times New Roman" w:cs="Times New Roman"/>
                <w:bCs/>
              </w:rPr>
              <w:t>- failure to provide staff with necessary PPE;</w:t>
            </w:r>
          </w:p>
          <w:p w14:paraId="06B29CE9" w14:textId="2B19C807" w:rsidR="000A4845" w:rsidRPr="002F483B" w:rsidRDefault="003C191C" w:rsidP="00196D45">
            <w:pPr>
              <w:spacing w:after="0"/>
              <w:jc w:val="both"/>
              <w:rPr>
                <w:rFonts w:ascii="Times New Roman" w:hAnsi="Times New Roman" w:cs="Times New Roman"/>
                <w:b/>
              </w:rPr>
            </w:pPr>
            <w:r w:rsidRPr="002F483B">
              <w:rPr>
                <w:rFonts w:ascii="Times New Roman" w:hAnsi="Times New Roman" w:cs="Times New Roman"/>
                <w:bCs/>
              </w:rPr>
              <w:t>- Inadequate training of cleaning staff.</w:t>
            </w:r>
          </w:p>
        </w:tc>
        <w:tc>
          <w:tcPr>
            <w:tcW w:w="1620" w:type="dxa"/>
          </w:tcPr>
          <w:p w14:paraId="5F3E993F" w14:textId="59F5858D" w:rsidR="000A4845" w:rsidRPr="002F483B" w:rsidRDefault="000A4845" w:rsidP="00196D45">
            <w:pPr>
              <w:pBdr>
                <w:top w:val="nil"/>
                <w:left w:val="nil"/>
                <w:bottom w:val="nil"/>
                <w:right w:val="nil"/>
                <w:between w:val="nil"/>
              </w:pBdr>
              <w:spacing w:after="0"/>
              <w:ind w:left="256"/>
              <w:jc w:val="both"/>
              <w:rPr>
                <w:rFonts w:ascii="Times New Roman" w:hAnsi="Times New Roman" w:cs="Times New Roman"/>
                <w:b/>
              </w:rPr>
            </w:pPr>
          </w:p>
        </w:tc>
        <w:tc>
          <w:tcPr>
            <w:tcW w:w="1710" w:type="dxa"/>
          </w:tcPr>
          <w:p w14:paraId="7F89E98A" w14:textId="77777777" w:rsidR="000A4845" w:rsidRPr="002F483B" w:rsidRDefault="000A4845" w:rsidP="00196D45">
            <w:pPr>
              <w:spacing w:after="0"/>
              <w:jc w:val="both"/>
              <w:rPr>
                <w:rFonts w:ascii="Times New Roman" w:hAnsi="Times New Roman" w:cs="Times New Roman"/>
                <w:b/>
              </w:rPr>
            </w:pPr>
          </w:p>
        </w:tc>
        <w:tc>
          <w:tcPr>
            <w:tcW w:w="1530" w:type="dxa"/>
          </w:tcPr>
          <w:p w14:paraId="68D1434C" w14:textId="77777777" w:rsidR="000A4845" w:rsidRPr="002F483B" w:rsidRDefault="000A4845" w:rsidP="00196D45">
            <w:pPr>
              <w:spacing w:after="0"/>
              <w:jc w:val="both"/>
              <w:rPr>
                <w:rFonts w:ascii="Times New Roman" w:hAnsi="Times New Roman" w:cs="Times New Roman"/>
                <w:b/>
              </w:rPr>
            </w:pPr>
          </w:p>
        </w:tc>
        <w:tc>
          <w:tcPr>
            <w:tcW w:w="1080" w:type="dxa"/>
          </w:tcPr>
          <w:p w14:paraId="3F0FB7AA" w14:textId="77777777" w:rsidR="000A4845" w:rsidRPr="002F483B" w:rsidRDefault="000A4845" w:rsidP="00196D45">
            <w:pPr>
              <w:spacing w:after="0"/>
              <w:jc w:val="both"/>
              <w:rPr>
                <w:rFonts w:ascii="Times New Roman" w:hAnsi="Times New Roman" w:cs="Times New Roman"/>
                <w:b/>
              </w:rPr>
            </w:pPr>
          </w:p>
        </w:tc>
      </w:tr>
      <w:tr w:rsidR="000A4845" w:rsidRPr="002F483B" w14:paraId="522907FD" w14:textId="77777777" w:rsidTr="00372706">
        <w:tc>
          <w:tcPr>
            <w:tcW w:w="2520" w:type="dxa"/>
          </w:tcPr>
          <w:p w14:paraId="60988045" w14:textId="05CE8FA1"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Waste minimization</w:t>
            </w:r>
            <w:r w:rsidR="00BD5CB9" w:rsidRPr="002F483B">
              <w:rPr>
                <w:rFonts w:ascii="Times New Roman" w:hAnsi="Times New Roman" w:cs="Times New Roman"/>
              </w:rPr>
              <w:t xml:space="preserve"> from testing and vaccination</w:t>
            </w:r>
            <w:r w:rsidRPr="002F483B">
              <w:rPr>
                <w:rFonts w:ascii="Times New Roman" w:hAnsi="Times New Roman" w:cs="Times New Roman"/>
              </w:rPr>
              <w:t>, reuse and recycling</w:t>
            </w:r>
          </w:p>
        </w:tc>
        <w:tc>
          <w:tcPr>
            <w:tcW w:w="4500" w:type="dxa"/>
          </w:tcPr>
          <w:p w14:paraId="5667CBB0" w14:textId="77777777" w:rsidR="003C191C" w:rsidRPr="002F483B" w:rsidRDefault="003C191C" w:rsidP="00196D45">
            <w:pPr>
              <w:spacing w:after="0"/>
              <w:rPr>
                <w:rFonts w:ascii="Times New Roman" w:hAnsi="Times New Roman" w:cs="Times New Roman"/>
              </w:rPr>
            </w:pPr>
            <w:r w:rsidRPr="002F483B">
              <w:rPr>
                <w:rFonts w:ascii="Times New Roman" w:hAnsi="Times New Roman" w:cs="Times New Roman"/>
              </w:rPr>
              <w:t>- uncontrolled production of medical waste;</w:t>
            </w:r>
          </w:p>
          <w:p w14:paraId="66FDFB06" w14:textId="77777777" w:rsidR="003C191C" w:rsidRPr="002F483B" w:rsidRDefault="003C191C" w:rsidP="00196D45">
            <w:pPr>
              <w:spacing w:after="0"/>
              <w:rPr>
                <w:rFonts w:ascii="Times New Roman" w:hAnsi="Times New Roman" w:cs="Times New Roman"/>
              </w:rPr>
            </w:pPr>
            <w:r w:rsidRPr="002F483B">
              <w:rPr>
                <w:rFonts w:ascii="Times New Roman" w:hAnsi="Times New Roman" w:cs="Times New Roman"/>
              </w:rPr>
              <w:t>- lack of optimal ways of waste disinfection;</w:t>
            </w:r>
          </w:p>
          <w:p w14:paraId="557DBFE4" w14:textId="3B11611E" w:rsidR="000A4845" w:rsidRPr="002F483B" w:rsidRDefault="003C191C" w:rsidP="00196D45">
            <w:pPr>
              <w:spacing w:after="0"/>
              <w:rPr>
                <w:rFonts w:ascii="Times New Roman" w:hAnsi="Times New Roman" w:cs="Times New Roman"/>
                <w:b/>
              </w:rPr>
            </w:pPr>
            <w:r w:rsidRPr="002F483B">
              <w:rPr>
                <w:rFonts w:ascii="Times New Roman" w:hAnsi="Times New Roman" w:cs="Times New Roman"/>
              </w:rPr>
              <w:t>- uncontrolled waste disposal.</w:t>
            </w:r>
          </w:p>
        </w:tc>
        <w:tc>
          <w:tcPr>
            <w:tcW w:w="1620" w:type="dxa"/>
          </w:tcPr>
          <w:p w14:paraId="7CC755E6" w14:textId="643A3DDC" w:rsidR="000A4845" w:rsidRPr="002F483B" w:rsidRDefault="000A4845" w:rsidP="00196D45">
            <w:pPr>
              <w:pBdr>
                <w:top w:val="nil"/>
                <w:left w:val="nil"/>
                <w:bottom w:val="nil"/>
                <w:right w:val="nil"/>
                <w:between w:val="nil"/>
              </w:pBdr>
              <w:spacing w:after="0"/>
              <w:ind w:left="256"/>
              <w:rPr>
                <w:rFonts w:ascii="Times New Roman" w:hAnsi="Times New Roman" w:cs="Times New Roman"/>
                <w:b/>
                <w:color w:val="000000"/>
              </w:rPr>
            </w:pPr>
          </w:p>
        </w:tc>
        <w:tc>
          <w:tcPr>
            <w:tcW w:w="1710" w:type="dxa"/>
          </w:tcPr>
          <w:p w14:paraId="06376127" w14:textId="77777777" w:rsidR="000A4845" w:rsidRPr="002F483B" w:rsidRDefault="000A4845" w:rsidP="00196D45">
            <w:pPr>
              <w:spacing w:after="0"/>
              <w:rPr>
                <w:rFonts w:ascii="Times New Roman" w:hAnsi="Times New Roman" w:cs="Times New Roman"/>
                <w:b/>
              </w:rPr>
            </w:pPr>
          </w:p>
        </w:tc>
        <w:tc>
          <w:tcPr>
            <w:tcW w:w="1530" w:type="dxa"/>
          </w:tcPr>
          <w:p w14:paraId="1596CDBE" w14:textId="77777777" w:rsidR="000A4845" w:rsidRPr="002F483B" w:rsidRDefault="000A4845" w:rsidP="00196D45">
            <w:pPr>
              <w:spacing w:after="0"/>
              <w:rPr>
                <w:rFonts w:ascii="Times New Roman" w:hAnsi="Times New Roman" w:cs="Times New Roman"/>
                <w:b/>
              </w:rPr>
            </w:pPr>
          </w:p>
        </w:tc>
        <w:tc>
          <w:tcPr>
            <w:tcW w:w="1080" w:type="dxa"/>
          </w:tcPr>
          <w:p w14:paraId="555FAAD1" w14:textId="77777777" w:rsidR="000A4845" w:rsidRPr="002F483B" w:rsidRDefault="000A4845" w:rsidP="00196D45">
            <w:pPr>
              <w:spacing w:after="0"/>
              <w:rPr>
                <w:rFonts w:ascii="Times New Roman" w:hAnsi="Times New Roman" w:cs="Times New Roman"/>
                <w:b/>
              </w:rPr>
            </w:pPr>
          </w:p>
        </w:tc>
      </w:tr>
      <w:tr w:rsidR="000A4845" w:rsidRPr="002F483B" w14:paraId="40154DA9" w14:textId="77777777" w:rsidTr="00372706">
        <w:tc>
          <w:tcPr>
            <w:tcW w:w="2520" w:type="dxa"/>
          </w:tcPr>
          <w:p w14:paraId="568BDA14" w14:textId="251F040E"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 xml:space="preserve">Storage of </w:t>
            </w:r>
            <w:r w:rsidR="00BD5CB9" w:rsidRPr="002F483B">
              <w:rPr>
                <w:rFonts w:ascii="Times New Roman" w:hAnsi="Times New Roman" w:cs="Times New Roman"/>
              </w:rPr>
              <w:t>waste from testing and vaccination</w:t>
            </w:r>
          </w:p>
        </w:tc>
        <w:tc>
          <w:tcPr>
            <w:tcW w:w="4500" w:type="dxa"/>
          </w:tcPr>
          <w:p w14:paraId="6C6114B5" w14:textId="77777777" w:rsidR="00184BBA" w:rsidRPr="002F483B" w:rsidRDefault="00184BBA" w:rsidP="00196D45">
            <w:pPr>
              <w:spacing w:after="0"/>
              <w:rPr>
                <w:rFonts w:ascii="Times New Roman" w:hAnsi="Times New Roman" w:cs="Times New Roman"/>
              </w:rPr>
            </w:pPr>
            <w:r w:rsidRPr="002F483B">
              <w:rPr>
                <w:rFonts w:ascii="Times New Roman" w:hAnsi="Times New Roman" w:cs="Times New Roman"/>
              </w:rPr>
              <w:t>- lack of safety boxes;</w:t>
            </w:r>
          </w:p>
          <w:p w14:paraId="4E3A1B83" w14:textId="63645B43"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 lack of containers for waste disposal .</w:t>
            </w:r>
          </w:p>
        </w:tc>
        <w:tc>
          <w:tcPr>
            <w:tcW w:w="1620" w:type="dxa"/>
          </w:tcPr>
          <w:p w14:paraId="263E6029"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41FBCA21" w14:textId="77777777" w:rsidR="000A4845" w:rsidRPr="002F483B" w:rsidRDefault="000A4845" w:rsidP="00196D45">
            <w:pPr>
              <w:spacing w:after="0"/>
              <w:rPr>
                <w:rFonts w:ascii="Times New Roman" w:hAnsi="Times New Roman" w:cs="Times New Roman"/>
                <w:b/>
              </w:rPr>
            </w:pPr>
          </w:p>
        </w:tc>
        <w:tc>
          <w:tcPr>
            <w:tcW w:w="1530" w:type="dxa"/>
          </w:tcPr>
          <w:p w14:paraId="73862788" w14:textId="77777777" w:rsidR="000A4845" w:rsidRPr="002F483B" w:rsidRDefault="000A4845" w:rsidP="00196D45">
            <w:pPr>
              <w:spacing w:after="0"/>
              <w:rPr>
                <w:rFonts w:ascii="Times New Roman" w:hAnsi="Times New Roman" w:cs="Times New Roman"/>
                <w:b/>
              </w:rPr>
            </w:pPr>
          </w:p>
        </w:tc>
        <w:tc>
          <w:tcPr>
            <w:tcW w:w="1080" w:type="dxa"/>
          </w:tcPr>
          <w:p w14:paraId="7CA77A8C" w14:textId="77777777" w:rsidR="000A4845" w:rsidRPr="002F483B" w:rsidRDefault="000A4845" w:rsidP="00196D45">
            <w:pPr>
              <w:spacing w:after="0"/>
              <w:rPr>
                <w:rFonts w:ascii="Times New Roman" w:hAnsi="Times New Roman" w:cs="Times New Roman"/>
                <w:b/>
              </w:rPr>
            </w:pPr>
          </w:p>
        </w:tc>
      </w:tr>
      <w:tr w:rsidR="000A4845" w:rsidRPr="002F483B" w14:paraId="1A099743" w14:textId="77777777" w:rsidTr="00372706">
        <w:tc>
          <w:tcPr>
            <w:tcW w:w="2520" w:type="dxa"/>
          </w:tcPr>
          <w:p w14:paraId="0C512F87" w14:textId="297A6197"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Waste segregation</w:t>
            </w:r>
          </w:p>
        </w:tc>
        <w:tc>
          <w:tcPr>
            <w:tcW w:w="4500" w:type="dxa"/>
          </w:tcPr>
          <w:p w14:paraId="21990D6F" w14:textId="1F200C2A"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Lack of color coding of medical waste containers</w:t>
            </w:r>
          </w:p>
        </w:tc>
        <w:tc>
          <w:tcPr>
            <w:tcW w:w="1620" w:type="dxa"/>
          </w:tcPr>
          <w:p w14:paraId="07A5286E"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660CB3EA" w14:textId="77777777" w:rsidR="000A4845" w:rsidRPr="002F483B" w:rsidRDefault="000A4845" w:rsidP="00196D45">
            <w:pPr>
              <w:spacing w:after="0"/>
              <w:rPr>
                <w:rFonts w:ascii="Times New Roman" w:hAnsi="Times New Roman" w:cs="Times New Roman"/>
                <w:b/>
              </w:rPr>
            </w:pPr>
          </w:p>
        </w:tc>
        <w:tc>
          <w:tcPr>
            <w:tcW w:w="1530" w:type="dxa"/>
          </w:tcPr>
          <w:p w14:paraId="105EFB71" w14:textId="77777777" w:rsidR="000A4845" w:rsidRPr="002F483B" w:rsidRDefault="000A4845" w:rsidP="00196D45">
            <w:pPr>
              <w:spacing w:after="0"/>
              <w:rPr>
                <w:rFonts w:ascii="Times New Roman" w:hAnsi="Times New Roman" w:cs="Times New Roman"/>
                <w:b/>
              </w:rPr>
            </w:pPr>
          </w:p>
        </w:tc>
        <w:tc>
          <w:tcPr>
            <w:tcW w:w="1080" w:type="dxa"/>
          </w:tcPr>
          <w:p w14:paraId="26E0D2F4" w14:textId="77777777" w:rsidR="000A4845" w:rsidRPr="002F483B" w:rsidRDefault="000A4845" w:rsidP="00196D45">
            <w:pPr>
              <w:spacing w:after="0"/>
              <w:rPr>
                <w:rFonts w:ascii="Times New Roman" w:hAnsi="Times New Roman" w:cs="Times New Roman"/>
                <w:b/>
              </w:rPr>
            </w:pPr>
          </w:p>
        </w:tc>
      </w:tr>
      <w:tr w:rsidR="000A4845" w:rsidRPr="002F483B" w14:paraId="6F090B04" w14:textId="77777777" w:rsidTr="00372706">
        <w:tc>
          <w:tcPr>
            <w:tcW w:w="2520" w:type="dxa"/>
          </w:tcPr>
          <w:p w14:paraId="7CFC96CA" w14:textId="43BA8ECE"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 xml:space="preserve">Onsite </w:t>
            </w:r>
            <w:r w:rsidR="00BD5CB9" w:rsidRPr="002F483B">
              <w:rPr>
                <w:rFonts w:ascii="Times New Roman" w:hAnsi="Times New Roman" w:cs="Times New Roman"/>
              </w:rPr>
              <w:t xml:space="preserve"> waste treatment and disposal</w:t>
            </w:r>
          </w:p>
        </w:tc>
        <w:tc>
          <w:tcPr>
            <w:tcW w:w="4500" w:type="dxa"/>
          </w:tcPr>
          <w:p w14:paraId="2748ACAE" w14:textId="77777777" w:rsidR="00184BBA" w:rsidRPr="002F483B" w:rsidRDefault="00184BBA" w:rsidP="00196D45">
            <w:pPr>
              <w:spacing w:after="0"/>
              <w:rPr>
                <w:rFonts w:ascii="Times New Roman" w:hAnsi="Times New Roman" w:cs="Times New Roman"/>
              </w:rPr>
            </w:pPr>
            <w:r w:rsidRPr="002F483B">
              <w:rPr>
                <w:rFonts w:ascii="Times New Roman" w:hAnsi="Times New Roman" w:cs="Times New Roman"/>
              </w:rPr>
              <w:t>- excessive use of chemicals for processing;</w:t>
            </w:r>
          </w:p>
          <w:p w14:paraId="0131BF18" w14:textId="2A15447D"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 unauthorized disposal of waste on the territory of the HCF</w:t>
            </w:r>
          </w:p>
        </w:tc>
        <w:tc>
          <w:tcPr>
            <w:tcW w:w="1620" w:type="dxa"/>
          </w:tcPr>
          <w:p w14:paraId="6C7CAAFF"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05B8EA15" w14:textId="77777777" w:rsidR="000A4845" w:rsidRPr="002F483B" w:rsidRDefault="000A4845" w:rsidP="00196D45">
            <w:pPr>
              <w:spacing w:after="0"/>
              <w:rPr>
                <w:rFonts w:ascii="Times New Roman" w:hAnsi="Times New Roman" w:cs="Times New Roman"/>
                <w:b/>
              </w:rPr>
            </w:pPr>
          </w:p>
        </w:tc>
        <w:tc>
          <w:tcPr>
            <w:tcW w:w="1530" w:type="dxa"/>
          </w:tcPr>
          <w:p w14:paraId="21F8E6CC" w14:textId="77777777" w:rsidR="000A4845" w:rsidRPr="002F483B" w:rsidRDefault="000A4845" w:rsidP="00196D45">
            <w:pPr>
              <w:spacing w:after="0"/>
              <w:rPr>
                <w:rFonts w:ascii="Times New Roman" w:hAnsi="Times New Roman" w:cs="Times New Roman"/>
                <w:b/>
              </w:rPr>
            </w:pPr>
          </w:p>
        </w:tc>
        <w:tc>
          <w:tcPr>
            <w:tcW w:w="1080" w:type="dxa"/>
          </w:tcPr>
          <w:p w14:paraId="64BAD84E" w14:textId="77777777" w:rsidR="000A4845" w:rsidRPr="002F483B" w:rsidRDefault="000A4845" w:rsidP="00196D45">
            <w:pPr>
              <w:spacing w:after="0"/>
              <w:rPr>
                <w:rFonts w:ascii="Times New Roman" w:hAnsi="Times New Roman" w:cs="Times New Roman"/>
                <w:b/>
              </w:rPr>
            </w:pPr>
          </w:p>
        </w:tc>
      </w:tr>
      <w:tr w:rsidR="000A4845" w:rsidRPr="002F483B" w14:paraId="16F1FD53" w14:textId="77777777" w:rsidTr="00372706">
        <w:tc>
          <w:tcPr>
            <w:tcW w:w="2520" w:type="dxa"/>
          </w:tcPr>
          <w:p w14:paraId="48F87AC2" w14:textId="67055D23" w:rsidR="000A4845" w:rsidRPr="002F483B" w:rsidRDefault="00BD5CB9" w:rsidP="00196D45">
            <w:pPr>
              <w:spacing w:after="0"/>
              <w:rPr>
                <w:rFonts w:ascii="Times New Roman" w:hAnsi="Times New Roman" w:cs="Times New Roman"/>
              </w:rPr>
            </w:pPr>
            <w:r w:rsidRPr="002F483B">
              <w:rPr>
                <w:rFonts w:ascii="Times New Roman" w:hAnsi="Times New Roman" w:cs="Times New Roman"/>
              </w:rPr>
              <w:t xml:space="preserve">Validity of agreements concluded for utilization of medical waste </w:t>
            </w:r>
          </w:p>
        </w:tc>
        <w:tc>
          <w:tcPr>
            <w:tcW w:w="4500" w:type="dxa"/>
          </w:tcPr>
          <w:p w14:paraId="7F8A4A4D" w14:textId="3D3A37B2"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Expiration of agreements with licensees.</w:t>
            </w:r>
          </w:p>
        </w:tc>
        <w:tc>
          <w:tcPr>
            <w:tcW w:w="1620" w:type="dxa"/>
          </w:tcPr>
          <w:p w14:paraId="77516667"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08D27622" w14:textId="77777777" w:rsidR="000A4845" w:rsidRPr="002F483B" w:rsidRDefault="000A4845" w:rsidP="00196D45">
            <w:pPr>
              <w:spacing w:after="0"/>
              <w:rPr>
                <w:rFonts w:ascii="Times New Roman" w:hAnsi="Times New Roman" w:cs="Times New Roman"/>
                <w:b/>
              </w:rPr>
            </w:pPr>
          </w:p>
        </w:tc>
        <w:tc>
          <w:tcPr>
            <w:tcW w:w="1530" w:type="dxa"/>
          </w:tcPr>
          <w:p w14:paraId="0D0A9B72" w14:textId="77777777" w:rsidR="000A4845" w:rsidRPr="002F483B" w:rsidRDefault="000A4845" w:rsidP="00196D45">
            <w:pPr>
              <w:spacing w:after="0"/>
              <w:rPr>
                <w:rFonts w:ascii="Times New Roman" w:hAnsi="Times New Roman" w:cs="Times New Roman"/>
                <w:b/>
              </w:rPr>
            </w:pPr>
          </w:p>
        </w:tc>
        <w:tc>
          <w:tcPr>
            <w:tcW w:w="1080" w:type="dxa"/>
          </w:tcPr>
          <w:p w14:paraId="6AFA1484" w14:textId="77777777" w:rsidR="000A4845" w:rsidRPr="002F483B" w:rsidRDefault="000A4845" w:rsidP="00196D45">
            <w:pPr>
              <w:spacing w:after="0"/>
              <w:rPr>
                <w:rFonts w:ascii="Times New Roman" w:hAnsi="Times New Roman" w:cs="Times New Roman"/>
                <w:b/>
              </w:rPr>
            </w:pPr>
          </w:p>
        </w:tc>
      </w:tr>
      <w:tr w:rsidR="000A4845" w:rsidRPr="002F483B" w14:paraId="319A6FDF" w14:textId="77777777" w:rsidTr="00372706">
        <w:trPr>
          <w:trHeight w:val="1325"/>
        </w:trPr>
        <w:tc>
          <w:tcPr>
            <w:tcW w:w="2520" w:type="dxa"/>
          </w:tcPr>
          <w:p w14:paraId="09EA846E" w14:textId="77777777"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 xml:space="preserve">Waste transportation to and disposal in offsite treatment and disposal facilities </w:t>
            </w:r>
          </w:p>
        </w:tc>
        <w:tc>
          <w:tcPr>
            <w:tcW w:w="4500" w:type="dxa"/>
          </w:tcPr>
          <w:p w14:paraId="04E71415" w14:textId="1C787404"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Disposal of HCF waste in unauthorized landfills</w:t>
            </w:r>
          </w:p>
        </w:tc>
        <w:tc>
          <w:tcPr>
            <w:tcW w:w="1620" w:type="dxa"/>
          </w:tcPr>
          <w:p w14:paraId="2FFA0BDF"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26A6443A" w14:textId="77777777" w:rsidR="000A4845" w:rsidRPr="002F483B" w:rsidRDefault="000A4845" w:rsidP="00196D45">
            <w:pPr>
              <w:spacing w:after="0"/>
              <w:rPr>
                <w:rFonts w:ascii="Times New Roman" w:hAnsi="Times New Roman" w:cs="Times New Roman"/>
                <w:b/>
              </w:rPr>
            </w:pPr>
          </w:p>
        </w:tc>
        <w:tc>
          <w:tcPr>
            <w:tcW w:w="1530" w:type="dxa"/>
          </w:tcPr>
          <w:p w14:paraId="53943338" w14:textId="77777777" w:rsidR="000A4845" w:rsidRPr="002F483B" w:rsidRDefault="000A4845" w:rsidP="00196D45">
            <w:pPr>
              <w:spacing w:after="0"/>
              <w:rPr>
                <w:rFonts w:ascii="Times New Roman" w:hAnsi="Times New Roman" w:cs="Times New Roman"/>
                <w:b/>
              </w:rPr>
            </w:pPr>
          </w:p>
        </w:tc>
        <w:tc>
          <w:tcPr>
            <w:tcW w:w="1080" w:type="dxa"/>
          </w:tcPr>
          <w:p w14:paraId="777DD67D" w14:textId="77777777" w:rsidR="000A4845" w:rsidRPr="002F483B" w:rsidRDefault="000A4845" w:rsidP="00196D45">
            <w:pPr>
              <w:spacing w:after="0"/>
              <w:rPr>
                <w:rFonts w:ascii="Times New Roman" w:hAnsi="Times New Roman" w:cs="Times New Roman"/>
                <w:b/>
              </w:rPr>
            </w:pPr>
          </w:p>
        </w:tc>
      </w:tr>
      <w:tr w:rsidR="000A4845" w:rsidRPr="002F483B" w14:paraId="0FFA415C" w14:textId="77777777" w:rsidTr="00372706">
        <w:tc>
          <w:tcPr>
            <w:tcW w:w="2520" w:type="dxa"/>
          </w:tcPr>
          <w:p w14:paraId="6666E4AA" w14:textId="77777777"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Emergency events</w:t>
            </w:r>
          </w:p>
        </w:tc>
        <w:tc>
          <w:tcPr>
            <w:tcW w:w="4500" w:type="dxa"/>
          </w:tcPr>
          <w:p w14:paraId="145F3709" w14:textId="6BE2C9F6"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spillage</w:t>
            </w:r>
            <w:r w:rsidR="000A4845" w:rsidRPr="002F483B">
              <w:rPr>
                <w:rFonts w:ascii="Times New Roman" w:hAnsi="Times New Roman" w:cs="Times New Roman"/>
                <w:color w:val="000000"/>
              </w:rPr>
              <w:t>;</w:t>
            </w:r>
          </w:p>
          <w:p w14:paraId="097C135D" w14:textId="4CB23F3A"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 xml:space="preserve">accidental </w:t>
            </w:r>
            <w:r w:rsidR="000A4845" w:rsidRPr="002F483B">
              <w:rPr>
                <w:rFonts w:ascii="Times New Roman" w:hAnsi="Times New Roman" w:cs="Times New Roman"/>
                <w:color w:val="000000"/>
              </w:rPr>
              <w:t>releases of infectious or hazardous substances to the environment;</w:t>
            </w:r>
          </w:p>
          <w:p w14:paraId="77FF7F9E" w14:textId="1D828365"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 xml:space="preserve">medical </w:t>
            </w:r>
            <w:r w:rsidR="000A4845" w:rsidRPr="002F483B">
              <w:rPr>
                <w:rFonts w:ascii="Times New Roman" w:hAnsi="Times New Roman" w:cs="Times New Roman"/>
                <w:color w:val="000000"/>
              </w:rPr>
              <w:t>equipment failure;</w:t>
            </w:r>
          </w:p>
          <w:p w14:paraId="1FCFD061" w14:textId="745B3179"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 xml:space="preserve">failure </w:t>
            </w:r>
            <w:r w:rsidR="000A4845" w:rsidRPr="002F483B">
              <w:rPr>
                <w:rFonts w:ascii="Times New Roman" w:hAnsi="Times New Roman" w:cs="Times New Roman"/>
                <w:color w:val="000000"/>
              </w:rPr>
              <w:t>of solid waste and wastewater treatment facilities</w:t>
            </w:r>
          </w:p>
          <w:p w14:paraId="1713CA1E" w14:textId="34BFA3DF"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 xml:space="preserve">other </w:t>
            </w:r>
            <w:r w:rsidR="000A4845" w:rsidRPr="002F483B">
              <w:rPr>
                <w:rFonts w:ascii="Times New Roman" w:hAnsi="Times New Roman" w:cs="Times New Roman"/>
                <w:color w:val="000000"/>
              </w:rPr>
              <w:t>emergent events</w:t>
            </w:r>
          </w:p>
        </w:tc>
        <w:tc>
          <w:tcPr>
            <w:tcW w:w="1620" w:type="dxa"/>
          </w:tcPr>
          <w:p w14:paraId="6D3DAE00" w14:textId="77777777" w:rsidR="000A4845" w:rsidRPr="002F483B" w:rsidRDefault="000A4845" w:rsidP="00405BCB">
            <w:pPr>
              <w:numPr>
                <w:ilvl w:val="0"/>
                <w:numId w:val="8"/>
              </w:numPr>
              <w:pBdr>
                <w:top w:val="nil"/>
                <w:left w:val="nil"/>
                <w:bottom w:val="nil"/>
                <w:right w:val="nil"/>
                <w:between w:val="nil"/>
              </w:pBdr>
              <w:spacing w:after="0"/>
              <w:ind w:left="256" w:hanging="270"/>
              <w:rPr>
                <w:rFonts w:ascii="Times New Roman" w:hAnsi="Times New Roman" w:cs="Times New Roman"/>
              </w:rPr>
            </w:pPr>
            <w:r w:rsidRPr="002F483B">
              <w:rPr>
                <w:rFonts w:ascii="Times New Roman" w:hAnsi="Times New Roman" w:cs="Times New Roman"/>
                <w:color w:val="000000"/>
              </w:rPr>
              <w:t>Emergency Response Plan</w:t>
            </w:r>
          </w:p>
        </w:tc>
        <w:tc>
          <w:tcPr>
            <w:tcW w:w="1710" w:type="dxa"/>
          </w:tcPr>
          <w:p w14:paraId="72492351" w14:textId="77777777" w:rsidR="000A4845" w:rsidRPr="002F483B" w:rsidRDefault="000A4845" w:rsidP="00196D45">
            <w:pPr>
              <w:spacing w:after="0"/>
              <w:rPr>
                <w:rFonts w:ascii="Times New Roman" w:hAnsi="Times New Roman" w:cs="Times New Roman"/>
                <w:b/>
              </w:rPr>
            </w:pPr>
          </w:p>
        </w:tc>
        <w:tc>
          <w:tcPr>
            <w:tcW w:w="1530" w:type="dxa"/>
          </w:tcPr>
          <w:p w14:paraId="7ADCDB39" w14:textId="77777777" w:rsidR="000A4845" w:rsidRPr="002F483B" w:rsidRDefault="000A4845" w:rsidP="00196D45">
            <w:pPr>
              <w:spacing w:after="0"/>
              <w:rPr>
                <w:rFonts w:ascii="Times New Roman" w:hAnsi="Times New Roman" w:cs="Times New Roman"/>
                <w:b/>
              </w:rPr>
            </w:pPr>
          </w:p>
        </w:tc>
        <w:tc>
          <w:tcPr>
            <w:tcW w:w="1080" w:type="dxa"/>
          </w:tcPr>
          <w:p w14:paraId="05D32334" w14:textId="77777777" w:rsidR="000A4845" w:rsidRPr="002F483B" w:rsidRDefault="000A4845" w:rsidP="00196D45">
            <w:pPr>
              <w:spacing w:after="0"/>
              <w:rPr>
                <w:rFonts w:ascii="Times New Roman" w:hAnsi="Times New Roman" w:cs="Times New Roman"/>
                <w:b/>
              </w:rPr>
            </w:pPr>
          </w:p>
        </w:tc>
      </w:tr>
    </w:tbl>
    <w:p w14:paraId="32B8F394" w14:textId="77777777" w:rsidR="000A4845" w:rsidRPr="002F483B" w:rsidRDefault="000A4845" w:rsidP="00196D45">
      <w:pPr>
        <w:tabs>
          <w:tab w:val="left" w:pos="0"/>
          <w:tab w:val="left" w:pos="12960"/>
        </w:tabs>
        <w:jc w:val="both"/>
        <w:rPr>
          <w:rFonts w:ascii="Times New Roman" w:hAnsi="Times New Roman" w:cs="Times New Roman"/>
          <w:b/>
          <w:bCs/>
        </w:rPr>
      </w:pPr>
    </w:p>
    <w:bookmarkEnd w:id="70"/>
    <w:p w14:paraId="5D1DBF06" w14:textId="4DA2D317" w:rsidR="00C54C8A" w:rsidRPr="00372706" w:rsidRDefault="00C54C8A" w:rsidP="00196D45">
      <w:pPr>
        <w:ind w:right="720"/>
        <w:jc w:val="both"/>
        <w:rPr>
          <w:rFonts w:ascii="Times New Roman" w:eastAsia="Times New Roman" w:hAnsi="Times New Roman" w:cs="Times New Roman"/>
          <w:b/>
          <w:sz w:val="23"/>
          <w:szCs w:val="23"/>
        </w:rPr>
        <w:sectPr w:rsidR="00C54C8A" w:rsidRPr="00372706" w:rsidSect="00810D24">
          <w:headerReference w:type="default" r:id="rId28"/>
          <w:footerReference w:type="default" r:id="rId29"/>
          <w:pgSz w:w="15840" w:h="12240" w:orient="landscape"/>
          <w:pgMar w:top="1350" w:right="720" w:bottom="720" w:left="720" w:header="720" w:footer="720" w:gutter="0"/>
          <w:cols w:space="720" w:equalWidth="0">
            <w:col w:w="9973"/>
          </w:cols>
        </w:sectPr>
      </w:pPr>
    </w:p>
    <w:p w14:paraId="7C4C0709" w14:textId="5DF917CD" w:rsidR="00C93BEC" w:rsidRPr="00372706" w:rsidRDefault="00C93BEC" w:rsidP="00372706">
      <w:pPr>
        <w:pStyle w:val="2"/>
        <w:tabs>
          <w:tab w:val="left" w:pos="0"/>
        </w:tabs>
        <w:spacing w:line="276" w:lineRule="auto"/>
        <w:rPr>
          <w:rFonts w:cs="Times New Roman"/>
        </w:rPr>
      </w:pPr>
      <w:bookmarkStart w:id="71" w:name="_Toc74751031"/>
      <w:r w:rsidRPr="00372706">
        <w:rPr>
          <w:rFonts w:cs="Times New Roman"/>
        </w:rPr>
        <w:t xml:space="preserve">Annex 4. </w:t>
      </w:r>
      <w:r w:rsidR="007A1191" w:rsidRPr="00372706">
        <w:rPr>
          <w:rFonts w:cs="Times New Roman"/>
        </w:rPr>
        <w:t xml:space="preserve">Recommendations for preparation of </w:t>
      </w:r>
      <w:r w:rsidRPr="00372706">
        <w:rPr>
          <w:rFonts w:cs="Times New Roman"/>
        </w:rPr>
        <w:t>Infection Control and Waste Management Plan (ICWMP)</w:t>
      </w:r>
      <w:bookmarkEnd w:id="71"/>
      <w:r w:rsidRPr="00372706">
        <w:rPr>
          <w:rFonts w:cs="Times New Roman"/>
        </w:rPr>
        <w:t xml:space="preserve"> </w:t>
      </w:r>
    </w:p>
    <w:p w14:paraId="25B4BF52" w14:textId="60903F16" w:rsidR="00775FE0" w:rsidRPr="002F483B" w:rsidRDefault="00775FE0" w:rsidP="00372706">
      <w:pPr>
        <w:pStyle w:val="25"/>
        <w:shd w:val="clear" w:color="auto" w:fill="auto"/>
        <w:tabs>
          <w:tab w:val="left" w:pos="1134"/>
        </w:tabs>
        <w:spacing w:before="0" w:after="0" w:line="276" w:lineRule="auto"/>
        <w:ind w:firstLine="0"/>
      </w:pPr>
      <w:r w:rsidRPr="002F483B">
        <w:t>One more important part of HCF environmental and social reporting</w:t>
      </w:r>
      <w:r w:rsidR="00DF61DE" w:rsidRPr="002F483B">
        <w:t xml:space="preserve"> within the Project</w:t>
      </w:r>
      <w:r w:rsidRPr="002F483B">
        <w:t xml:space="preserve">, besides ESMP, </w:t>
      </w:r>
      <w:r w:rsidR="00DF61DE" w:rsidRPr="002F483B">
        <w:t xml:space="preserve">will be </w:t>
      </w:r>
      <w:r w:rsidRPr="002F483B">
        <w:t xml:space="preserve">Infection Control and Waste Management Plan (ICWMP). </w:t>
      </w:r>
    </w:p>
    <w:p w14:paraId="221C686F" w14:textId="77777777" w:rsidR="00775FE0" w:rsidRPr="002F483B" w:rsidRDefault="00775FE0" w:rsidP="00372706">
      <w:pPr>
        <w:pStyle w:val="25"/>
        <w:shd w:val="clear" w:color="auto" w:fill="auto"/>
        <w:tabs>
          <w:tab w:val="left" w:pos="1134"/>
        </w:tabs>
        <w:spacing w:before="0" w:after="0" w:line="276" w:lineRule="auto"/>
        <w:ind w:firstLine="0"/>
      </w:pPr>
    </w:p>
    <w:p w14:paraId="0EE6957F" w14:textId="4FAAE4FB" w:rsidR="00775FE0" w:rsidRPr="002F483B" w:rsidRDefault="00775FE0" w:rsidP="00372706">
      <w:pPr>
        <w:pStyle w:val="25"/>
        <w:shd w:val="clear" w:color="auto" w:fill="auto"/>
        <w:tabs>
          <w:tab w:val="left" w:pos="1134"/>
        </w:tabs>
        <w:spacing w:before="0" w:after="0" w:line="276" w:lineRule="auto"/>
        <w:ind w:firstLine="0"/>
      </w:pPr>
      <w:r w:rsidRPr="002F483B">
        <w:t xml:space="preserve">While the </w:t>
      </w:r>
      <w:r w:rsidR="001B76C2" w:rsidRPr="002F483B">
        <w:t>ESMP</w:t>
      </w:r>
      <w:r w:rsidRPr="002F483B">
        <w:t xml:space="preserve"> will focus on generalizing the existing environmental and social issues in the</w:t>
      </w:r>
      <w:r w:rsidR="00DF61DE" w:rsidRPr="002F483B">
        <w:t xml:space="preserve"> HCF</w:t>
      </w:r>
      <w:r w:rsidRPr="002F483B">
        <w:t xml:space="preserve">, the </w:t>
      </w:r>
      <w:r w:rsidR="00DF61DE" w:rsidRPr="002F483B">
        <w:t>ICWMP</w:t>
      </w:r>
      <w:r w:rsidRPr="002F483B">
        <w:t xml:space="preserve"> will describe ways to deal with different categories of medical waste, as well as measures to implement infection control.</w:t>
      </w:r>
    </w:p>
    <w:p w14:paraId="3045B30B" w14:textId="77777777" w:rsidR="00DF61DE" w:rsidRPr="002F483B" w:rsidRDefault="00DF61DE" w:rsidP="00372706">
      <w:pPr>
        <w:pStyle w:val="25"/>
        <w:shd w:val="clear" w:color="auto" w:fill="auto"/>
        <w:tabs>
          <w:tab w:val="left" w:pos="1134"/>
        </w:tabs>
        <w:spacing w:before="0" w:after="0" w:line="276" w:lineRule="auto"/>
        <w:ind w:firstLine="0"/>
      </w:pPr>
    </w:p>
    <w:p w14:paraId="5893B495" w14:textId="500A6141" w:rsidR="00775FE0" w:rsidRPr="002F483B" w:rsidRDefault="00775FE0" w:rsidP="00372706">
      <w:pPr>
        <w:pStyle w:val="25"/>
        <w:shd w:val="clear" w:color="auto" w:fill="auto"/>
        <w:tabs>
          <w:tab w:val="left" w:pos="1134"/>
        </w:tabs>
        <w:spacing w:before="0" w:after="0" w:line="276" w:lineRule="auto"/>
        <w:ind w:firstLine="0"/>
      </w:pPr>
      <w:r w:rsidRPr="002F483B">
        <w:t>The approximate content</w:t>
      </w:r>
      <w:r w:rsidR="000D71C5" w:rsidRPr="002F483B">
        <w:t>s</w:t>
      </w:r>
      <w:r w:rsidRPr="002F483B">
        <w:t xml:space="preserve"> of </w:t>
      </w:r>
      <w:r w:rsidR="00DF61DE" w:rsidRPr="002F483B">
        <w:t>the ICWMP</w:t>
      </w:r>
      <w:r w:rsidRPr="002F483B">
        <w:t xml:space="preserve"> </w:t>
      </w:r>
      <w:r w:rsidR="007E184C" w:rsidRPr="002F483B">
        <w:t>are</w:t>
      </w:r>
      <w:r w:rsidRPr="002F483B">
        <w:t xml:space="preserve"> </w:t>
      </w:r>
      <w:r w:rsidR="00DF61DE" w:rsidRPr="002F483B">
        <w:t>provided</w:t>
      </w:r>
      <w:r w:rsidRPr="002F483B">
        <w:t xml:space="preserve"> below:</w:t>
      </w:r>
    </w:p>
    <w:p w14:paraId="512E1CE6" w14:textId="77777777" w:rsidR="00775FE0" w:rsidRPr="002F483B" w:rsidRDefault="00775FE0" w:rsidP="00372706">
      <w:pPr>
        <w:rPr>
          <w:rFonts w:ascii="Times New Roman" w:hAnsi="Times New Roman" w:cs="Times New Roman"/>
        </w:rPr>
      </w:pPr>
    </w:p>
    <w:p w14:paraId="70D16480" w14:textId="77777777" w:rsidR="003A6B10" w:rsidRPr="002F483B" w:rsidRDefault="003A6B10" w:rsidP="00372706">
      <w:pPr>
        <w:numPr>
          <w:ilvl w:val="0"/>
          <w:numId w:val="9"/>
        </w:numPr>
        <w:pBdr>
          <w:top w:val="nil"/>
          <w:left w:val="nil"/>
          <w:bottom w:val="nil"/>
          <w:right w:val="nil"/>
          <w:between w:val="nil"/>
        </w:pBdr>
        <w:tabs>
          <w:tab w:val="left" w:pos="36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 xml:space="preserve">Introduction </w:t>
      </w:r>
    </w:p>
    <w:p w14:paraId="2C09646F" w14:textId="71E341E8" w:rsidR="003A6B10" w:rsidRPr="002F483B" w:rsidRDefault="003A6B10" w:rsidP="00372706">
      <w:pPr>
        <w:numPr>
          <w:ilvl w:val="0"/>
          <w:numId w:val="10"/>
        </w:numPr>
        <w:pBdr>
          <w:top w:val="nil"/>
          <w:left w:val="nil"/>
          <w:bottom w:val="nil"/>
          <w:right w:val="nil"/>
          <w:between w:val="nil"/>
        </w:pBdr>
        <w:tabs>
          <w:tab w:val="left" w:pos="900"/>
        </w:tabs>
        <w:spacing w:after="120"/>
        <w:ind w:left="900" w:hanging="54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the project context and components</w:t>
      </w:r>
      <w:r w:rsidR="00937619" w:rsidRPr="002F483B">
        <w:rPr>
          <w:rFonts w:ascii="Times New Roman" w:eastAsia="Times New Roman" w:hAnsi="Times New Roman" w:cs="Times New Roman"/>
          <w:color w:val="000000"/>
        </w:rPr>
        <w:t>.</w:t>
      </w:r>
    </w:p>
    <w:p w14:paraId="7F5EB962" w14:textId="35E32A0A" w:rsidR="003A6B10" w:rsidRPr="002F483B" w:rsidRDefault="003A6B10" w:rsidP="00372706">
      <w:pPr>
        <w:numPr>
          <w:ilvl w:val="0"/>
          <w:numId w:val="10"/>
        </w:numPr>
        <w:pBdr>
          <w:top w:val="nil"/>
          <w:left w:val="nil"/>
          <w:bottom w:val="nil"/>
          <w:right w:val="nil"/>
          <w:between w:val="nil"/>
        </w:pBdr>
        <w:tabs>
          <w:tab w:val="left" w:pos="900"/>
        </w:tabs>
        <w:spacing w:after="120"/>
        <w:ind w:left="900" w:hanging="54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the targeted healthcare facility (HCF)</w:t>
      </w:r>
      <w:r w:rsidR="00B176D4" w:rsidRPr="002F483B">
        <w:rPr>
          <w:rFonts w:ascii="Times New Roman" w:eastAsia="Times New Roman" w:hAnsi="Times New Roman" w:cs="Times New Roman"/>
          <w:color w:val="000000"/>
        </w:rPr>
        <w:t>.</w:t>
      </w:r>
    </w:p>
    <w:p w14:paraId="0AA91218" w14:textId="4560E1DE" w:rsidR="003928EE" w:rsidRPr="002F483B" w:rsidRDefault="003A6B10" w:rsidP="00372706">
      <w:pPr>
        <w:numPr>
          <w:ilvl w:val="0"/>
          <w:numId w:val="9"/>
        </w:numPr>
        <w:pBdr>
          <w:top w:val="nil"/>
          <w:left w:val="nil"/>
          <w:bottom w:val="nil"/>
          <w:right w:val="nil"/>
          <w:between w:val="nil"/>
        </w:pBdr>
        <w:tabs>
          <w:tab w:val="left" w:pos="360"/>
          <w:tab w:val="left" w:pos="81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 xml:space="preserve">Infection Control </w:t>
      </w:r>
    </w:p>
    <w:p w14:paraId="24173361" w14:textId="58238E8D" w:rsidR="00D354E1" w:rsidRPr="002F483B" w:rsidRDefault="00A42055" w:rsidP="00372706">
      <w:pPr>
        <w:pBdr>
          <w:top w:val="nil"/>
          <w:left w:val="nil"/>
          <w:bottom w:val="nil"/>
          <w:right w:val="nil"/>
          <w:between w:val="nil"/>
        </w:pBdr>
        <w:tabs>
          <w:tab w:val="left" w:pos="1260"/>
          <w:tab w:val="left" w:pos="7920"/>
        </w:tabs>
        <w:spacing w:after="120"/>
        <w:ind w:left="360"/>
        <w:jc w:val="both"/>
        <w:rPr>
          <w:rFonts w:ascii="Times New Roman" w:eastAsia="Times New Roman" w:hAnsi="Times New Roman" w:cs="Times New Roman"/>
          <w:color w:val="000000"/>
        </w:rPr>
      </w:pPr>
      <w:r w:rsidRPr="002F483B">
        <w:rPr>
          <w:rFonts w:ascii="Times New Roman" w:eastAsia="Times New Roman" w:hAnsi="Times New Roman" w:cs="Times New Roman"/>
          <w:b/>
          <w:bCs/>
          <w:color w:val="000000"/>
        </w:rPr>
        <w:t>2.1</w:t>
      </w:r>
      <w:r w:rsidRPr="002F483B">
        <w:rPr>
          <w:rFonts w:ascii="Times New Roman" w:eastAsia="Times New Roman" w:hAnsi="Times New Roman" w:cs="Times New Roman"/>
          <w:color w:val="000000"/>
        </w:rPr>
        <w:t xml:space="preserve"> </w:t>
      </w:r>
      <w:r w:rsidR="00D354E1" w:rsidRPr="002F483B">
        <w:rPr>
          <w:rFonts w:ascii="Times New Roman" w:eastAsia="Times New Roman" w:hAnsi="Times New Roman" w:cs="Times New Roman"/>
        </w:rPr>
        <w:t xml:space="preserve">Overview of </w:t>
      </w:r>
      <w:r w:rsidR="00686EB8" w:rsidRPr="002F483B">
        <w:rPr>
          <w:rFonts w:ascii="Times New Roman" w:eastAsia="Times New Roman" w:hAnsi="Times New Roman" w:cs="Times New Roman"/>
        </w:rPr>
        <w:t xml:space="preserve">Infection Control Management </w:t>
      </w:r>
      <w:r w:rsidR="00D354E1" w:rsidRPr="002F483B">
        <w:rPr>
          <w:rFonts w:ascii="Times New Roman" w:eastAsia="Times New Roman" w:hAnsi="Times New Roman" w:cs="Times New Roman"/>
        </w:rPr>
        <w:t>in the HCF:</w:t>
      </w:r>
    </w:p>
    <w:p w14:paraId="3099468F" w14:textId="76F5A988" w:rsidR="00EC3916" w:rsidRPr="002F483B" w:rsidRDefault="00EC3916" w:rsidP="00372706">
      <w:pPr>
        <w:pStyle w:val="ab"/>
        <w:numPr>
          <w:ilvl w:val="0"/>
          <w:numId w:val="55"/>
        </w:numPr>
        <w:pBdr>
          <w:top w:val="nil"/>
          <w:left w:val="nil"/>
          <w:bottom w:val="nil"/>
          <w:right w:val="nil"/>
          <w:between w:val="nil"/>
        </w:pBdr>
        <w:tabs>
          <w:tab w:val="left" w:pos="1260"/>
          <w:tab w:val="left" w:pos="7920"/>
        </w:tabs>
        <w:spacing w:after="12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Describe institutional arrangement, roles and responsibilities in the HCF for infection control management.</w:t>
      </w:r>
    </w:p>
    <w:p w14:paraId="4320C526" w14:textId="7DADC677" w:rsidR="000D2D11" w:rsidRPr="002F483B" w:rsidRDefault="000D2D11" w:rsidP="00372706">
      <w:pPr>
        <w:numPr>
          <w:ilvl w:val="0"/>
          <w:numId w:val="55"/>
        </w:numPr>
        <w:pBdr>
          <w:top w:val="nil"/>
          <w:left w:val="nil"/>
          <w:bottom w:val="nil"/>
          <w:right w:val="nil"/>
          <w:between w:val="nil"/>
        </w:pBdr>
        <w:tabs>
          <w:tab w:val="left" w:pos="1260"/>
          <w:tab w:val="left" w:pos="7920"/>
        </w:tabs>
        <w:spacing w:after="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applicable performance levels and/or standards</w:t>
      </w:r>
      <w:r w:rsidR="00B26ADD" w:rsidRPr="002F483B">
        <w:rPr>
          <w:rFonts w:ascii="Times New Roman" w:eastAsia="Times New Roman" w:hAnsi="Times New Roman" w:cs="Times New Roman"/>
          <w:color w:val="000000"/>
        </w:rPr>
        <w:t xml:space="preserve"> related to </w:t>
      </w:r>
      <w:r w:rsidR="00317D48" w:rsidRPr="002F483B">
        <w:rPr>
          <w:rFonts w:ascii="Times New Roman" w:eastAsia="Times New Roman" w:hAnsi="Times New Roman" w:cs="Times New Roman"/>
          <w:color w:val="000000"/>
        </w:rPr>
        <w:t>infection control</w:t>
      </w:r>
      <w:r w:rsidR="00B26ADD" w:rsidRPr="002F483B">
        <w:rPr>
          <w:rFonts w:ascii="Times New Roman" w:eastAsia="Times New Roman" w:hAnsi="Times New Roman" w:cs="Times New Roman"/>
          <w:color w:val="000000"/>
        </w:rPr>
        <w:t>.</w:t>
      </w:r>
    </w:p>
    <w:p w14:paraId="4975B154" w14:textId="77777777" w:rsidR="000D2D11" w:rsidRPr="002F483B" w:rsidRDefault="000D2D11"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6ACFD044" w14:textId="2578923A" w:rsidR="00E97CCF" w:rsidRPr="002F483B" w:rsidRDefault="00A65746" w:rsidP="00372706">
      <w:pPr>
        <w:tabs>
          <w:tab w:val="left" w:pos="900"/>
          <w:tab w:val="left" w:pos="7920"/>
        </w:tabs>
        <w:spacing w:after="120"/>
        <w:ind w:left="900" w:hanging="540"/>
        <w:jc w:val="both"/>
        <w:rPr>
          <w:rFonts w:ascii="Times New Roman" w:eastAsia="Times New Roman" w:hAnsi="Times New Roman" w:cs="Times New Roman"/>
          <w:bCs/>
        </w:rPr>
      </w:pPr>
      <w:r w:rsidRPr="002F483B">
        <w:rPr>
          <w:rFonts w:ascii="Times New Roman" w:eastAsia="Times New Roman" w:hAnsi="Times New Roman" w:cs="Times New Roman"/>
          <w:b/>
          <w:bCs/>
        </w:rPr>
        <w:t xml:space="preserve">2.2 </w:t>
      </w:r>
      <w:r w:rsidR="00E97CCF" w:rsidRPr="002F483B">
        <w:rPr>
          <w:rFonts w:ascii="Times New Roman" w:eastAsia="Times New Roman" w:hAnsi="Times New Roman" w:cs="Times New Roman"/>
          <w:b/>
          <w:bCs/>
        </w:rPr>
        <w:t xml:space="preserve"> </w:t>
      </w:r>
      <w:r w:rsidR="00FC7240" w:rsidRPr="002F483B">
        <w:rPr>
          <w:rFonts w:ascii="Times New Roman" w:eastAsia="Times New Roman" w:hAnsi="Times New Roman" w:cs="Times New Roman"/>
        </w:rPr>
        <w:t>Infection Control</w:t>
      </w:r>
      <w:r w:rsidR="00FC7240" w:rsidRPr="002F483B">
        <w:rPr>
          <w:rFonts w:ascii="Times New Roman" w:eastAsia="Times New Roman" w:hAnsi="Times New Roman" w:cs="Times New Roman"/>
          <w:b/>
          <w:bCs/>
        </w:rPr>
        <w:t xml:space="preserve"> </w:t>
      </w:r>
      <w:r w:rsidR="00E97CCF" w:rsidRPr="002F483B">
        <w:rPr>
          <w:rFonts w:ascii="Times New Roman" w:eastAsia="Times New Roman" w:hAnsi="Times New Roman" w:cs="Times New Roman"/>
          <w:bCs/>
        </w:rPr>
        <w:t>Management Measures:</w:t>
      </w:r>
    </w:p>
    <w:p w14:paraId="38294791" w14:textId="1A675AAE" w:rsidR="00E97CCF" w:rsidRPr="002F483B" w:rsidRDefault="00E97CCF" w:rsidP="00372706">
      <w:pPr>
        <w:pStyle w:val="ab"/>
        <w:numPr>
          <w:ilvl w:val="0"/>
          <w:numId w:val="55"/>
        </w:numPr>
        <w:pBdr>
          <w:top w:val="nil"/>
          <w:left w:val="nil"/>
          <w:bottom w:val="nil"/>
          <w:right w:val="nil"/>
          <w:between w:val="nil"/>
        </w:pBdr>
        <w:tabs>
          <w:tab w:val="left" w:pos="1260"/>
          <w:tab w:val="left" w:pos="7920"/>
        </w:tabs>
        <w:spacing w:after="12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Describe infection control measures already taken by the HCF</w:t>
      </w:r>
      <w:r w:rsidR="00160E31" w:rsidRPr="002F483B">
        <w:rPr>
          <w:rFonts w:ascii="Times New Roman" w:eastAsia="Times New Roman" w:hAnsi="Times New Roman" w:cs="Times New Roman"/>
          <w:szCs w:val="22"/>
        </w:rPr>
        <w:t>.</w:t>
      </w:r>
    </w:p>
    <w:p w14:paraId="0A0E8581" w14:textId="77777777" w:rsidR="003A2F47" w:rsidRPr="002F483B" w:rsidRDefault="003A2F4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27FCCCB1" w14:textId="48F63C7C" w:rsidR="00160E31" w:rsidRPr="002F483B" w:rsidRDefault="00952A9B" w:rsidP="00372706">
      <w:pPr>
        <w:pStyle w:val="ab"/>
        <w:numPr>
          <w:ilvl w:val="0"/>
          <w:numId w:val="55"/>
        </w:numPr>
        <w:pBdr>
          <w:top w:val="nil"/>
          <w:left w:val="nil"/>
          <w:bottom w:val="nil"/>
          <w:right w:val="nil"/>
          <w:between w:val="nil"/>
        </w:pBdr>
        <w:tabs>
          <w:tab w:val="left" w:pos="1260"/>
          <w:tab w:val="left" w:pos="7920"/>
        </w:tabs>
        <w:spacing w:after="12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Describe </w:t>
      </w:r>
      <w:r w:rsidR="00AA02E8" w:rsidRPr="002F483B">
        <w:rPr>
          <w:rFonts w:ascii="Times New Roman" w:eastAsia="Times New Roman" w:hAnsi="Times New Roman" w:cs="Times New Roman"/>
          <w:szCs w:val="22"/>
        </w:rPr>
        <w:t xml:space="preserve">procedures of infection control </w:t>
      </w:r>
      <w:r w:rsidR="00D4638A" w:rsidRPr="002F483B">
        <w:rPr>
          <w:rFonts w:ascii="Times New Roman" w:eastAsia="Times New Roman" w:hAnsi="Times New Roman" w:cs="Times New Roman"/>
          <w:szCs w:val="22"/>
        </w:rPr>
        <w:t>observed by the medical staff</w:t>
      </w:r>
      <w:r w:rsidR="00424CE3" w:rsidRPr="002F483B">
        <w:rPr>
          <w:rFonts w:ascii="Times New Roman" w:eastAsia="Times New Roman" w:hAnsi="Times New Roman" w:cs="Times New Roman"/>
          <w:szCs w:val="22"/>
        </w:rPr>
        <w:t xml:space="preserve"> of the HCF</w:t>
      </w:r>
      <w:r w:rsidR="00D4638A" w:rsidRPr="002F483B">
        <w:rPr>
          <w:rFonts w:ascii="Times New Roman" w:eastAsia="Times New Roman" w:hAnsi="Times New Roman" w:cs="Times New Roman"/>
          <w:szCs w:val="22"/>
        </w:rPr>
        <w:t>:</w:t>
      </w:r>
    </w:p>
    <w:p w14:paraId="1DC2F1F9" w14:textId="6718B294" w:rsidR="00D4638A" w:rsidRPr="002F483B" w:rsidRDefault="00D4638A"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w:t>
      </w:r>
      <w:r w:rsidR="00BF445A" w:rsidRPr="002F483B">
        <w:rPr>
          <w:rFonts w:ascii="Times New Roman" w:eastAsia="Times New Roman" w:hAnsi="Times New Roman" w:cs="Times New Roman"/>
          <w:szCs w:val="22"/>
        </w:rPr>
        <w:t xml:space="preserve"> </w:t>
      </w:r>
      <w:r w:rsidR="002962AE" w:rsidRPr="002F483B">
        <w:rPr>
          <w:rFonts w:ascii="Times New Roman" w:eastAsia="Times New Roman" w:hAnsi="Times New Roman" w:cs="Times New Roman"/>
          <w:szCs w:val="22"/>
        </w:rPr>
        <w:t xml:space="preserve">use </w:t>
      </w:r>
      <w:r w:rsidR="00BF445A" w:rsidRPr="002F483B">
        <w:rPr>
          <w:rFonts w:ascii="Times New Roman" w:eastAsia="Times New Roman" w:hAnsi="Times New Roman" w:cs="Times New Roman"/>
          <w:szCs w:val="22"/>
        </w:rPr>
        <w:t>of PPE;</w:t>
      </w:r>
    </w:p>
    <w:p w14:paraId="328C1A47" w14:textId="7E2F70EF" w:rsidR="00873ABA" w:rsidRPr="002F483B" w:rsidRDefault="00873ABA"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w:t>
      </w:r>
      <w:r w:rsidR="002962AE" w:rsidRPr="002F483B">
        <w:rPr>
          <w:rFonts w:ascii="Times New Roman" w:eastAsia="Times New Roman" w:hAnsi="Times New Roman" w:cs="Times New Roman"/>
          <w:szCs w:val="22"/>
        </w:rPr>
        <w:t xml:space="preserve">hand </w:t>
      </w:r>
      <w:r w:rsidRPr="002F483B">
        <w:rPr>
          <w:rFonts w:ascii="Times New Roman" w:eastAsia="Times New Roman" w:hAnsi="Times New Roman" w:cs="Times New Roman"/>
          <w:szCs w:val="22"/>
        </w:rPr>
        <w:t>hygiene</w:t>
      </w:r>
      <w:r w:rsidR="00405BCB" w:rsidRPr="002F483B">
        <w:rPr>
          <w:rFonts w:ascii="Times New Roman" w:eastAsia="Times New Roman" w:hAnsi="Times New Roman" w:cs="Times New Roman"/>
          <w:szCs w:val="22"/>
        </w:rPr>
        <w:t>;</w:t>
      </w:r>
    </w:p>
    <w:p w14:paraId="02CCEFAF" w14:textId="73EE27BB" w:rsidR="008B3875" w:rsidRPr="002F483B" w:rsidRDefault="008B3875"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w:t>
      </w:r>
      <w:r w:rsidR="002962AE" w:rsidRPr="002F483B">
        <w:rPr>
          <w:rFonts w:ascii="Times New Roman" w:eastAsia="Times New Roman" w:hAnsi="Times New Roman" w:cs="Times New Roman"/>
          <w:szCs w:val="22"/>
        </w:rPr>
        <w:t xml:space="preserve">use </w:t>
      </w:r>
      <w:r w:rsidRPr="002F483B">
        <w:rPr>
          <w:rFonts w:ascii="Times New Roman" w:eastAsia="Times New Roman" w:hAnsi="Times New Roman" w:cs="Times New Roman"/>
          <w:szCs w:val="22"/>
        </w:rPr>
        <w:t xml:space="preserve">of </w:t>
      </w:r>
      <w:r w:rsidR="003820A0" w:rsidRPr="002F483B">
        <w:rPr>
          <w:rFonts w:ascii="Times New Roman" w:eastAsia="Times New Roman" w:hAnsi="Times New Roman" w:cs="Times New Roman"/>
          <w:szCs w:val="22"/>
        </w:rPr>
        <w:t>supplies and equipment (such as safety boxes)</w:t>
      </w:r>
      <w:r w:rsidR="00866C5C" w:rsidRPr="002F483B">
        <w:rPr>
          <w:rFonts w:ascii="Times New Roman" w:eastAsia="Times New Roman" w:hAnsi="Times New Roman" w:cs="Times New Roman"/>
          <w:szCs w:val="22"/>
        </w:rPr>
        <w:t>, etc.</w:t>
      </w:r>
    </w:p>
    <w:p w14:paraId="0EA3FA5E" w14:textId="77777777" w:rsidR="003A2F47" w:rsidRPr="002F483B" w:rsidRDefault="003A2F4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030D5A40" w14:textId="52876017" w:rsidR="00BF445A" w:rsidRPr="002F483B" w:rsidRDefault="00424CE3" w:rsidP="00372706">
      <w:pPr>
        <w:pStyle w:val="ab"/>
        <w:numPr>
          <w:ilvl w:val="0"/>
          <w:numId w:val="55"/>
        </w:numPr>
        <w:pBdr>
          <w:top w:val="nil"/>
          <w:left w:val="nil"/>
          <w:bottom w:val="nil"/>
          <w:right w:val="nil"/>
          <w:between w:val="nil"/>
        </w:pBdr>
        <w:tabs>
          <w:tab w:val="left" w:pos="1260"/>
          <w:tab w:val="left" w:pos="7920"/>
        </w:tabs>
        <w:spacing w:after="12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Describe </w:t>
      </w:r>
      <w:r w:rsidR="00311E26" w:rsidRPr="002F483B">
        <w:rPr>
          <w:rFonts w:ascii="Times New Roman" w:eastAsia="Times New Roman" w:hAnsi="Times New Roman" w:cs="Times New Roman"/>
          <w:szCs w:val="22"/>
        </w:rPr>
        <w:t xml:space="preserve">measures taken by the HCF for </w:t>
      </w:r>
      <w:r w:rsidR="00D716A7" w:rsidRPr="002F483B">
        <w:rPr>
          <w:rFonts w:ascii="Times New Roman" w:eastAsia="Times New Roman" w:hAnsi="Times New Roman" w:cs="Times New Roman"/>
          <w:szCs w:val="22"/>
        </w:rPr>
        <w:t>patients’ protection:</w:t>
      </w:r>
    </w:p>
    <w:p w14:paraId="2E7E46CC" w14:textId="4C2D369C" w:rsidR="00D716A7" w:rsidRPr="002F483B" w:rsidRDefault="00D716A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availability of </w:t>
      </w:r>
      <w:r w:rsidR="00674482" w:rsidRPr="002F483B">
        <w:rPr>
          <w:rFonts w:ascii="Times New Roman" w:eastAsia="Times New Roman" w:hAnsi="Times New Roman" w:cs="Times New Roman"/>
          <w:szCs w:val="22"/>
        </w:rPr>
        <w:t>entrance for contagious patient</w:t>
      </w:r>
      <w:r w:rsidR="00866C5C" w:rsidRPr="002F483B">
        <w:rPr>
          <w:rFonts w:ascii="Times New Roman" w:eastAsia="Times New Roman" w:hAnsi="Times New Roman" w:cs="Times New Roman"/>
          <w:szCs w:val="22"/>
        </w:rPr>
        <w:t>s</w:t>
      </w:r>
      <w:r w:rsidR="008D1228" w:rsidRPr="002F483B">
        <w:rPr>
          <w:rFonts w:ascii="Times New Roman" w:eastAsia="Times New Roman" w:hAnsi="Times New Roman" w:cs="Times New Roman"/>
          <w:szCs w:val="22"/>
        </w:rPr>
        <w:t>;</w:t>
      </w:r>
    </w:p>
    <w:p w14:paraId="54A68814" w14:textId="766A2289" w:rsidR="008D1228" w:rsidRPr="002F483B" w:rsidRDefault="008D1228"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availability of safety </w:t>
      </w:r>
      <w:r w:rsidR="00973EB6" w:rsidRPr="002F483B">
        <w:rPr>
          <w:rFonts w:ascii="Times New Roman" w:eastAsia="Times New Roman" w:hAnsi="Times New Roman" w:cs="Times New Roman"/>
          <w:szCs w:val="22"/>
        </w:rPr>
        <w:t>routing (strips)</w:t>
      </w:r>
      <w:r w:rsidR="003A2F47" w:rsidRPr="002F483B">
        <w:rPr>
          <w:rFonts w:ascii="Times New Roman" w:eastAsia="Times New Roman" w:hAnsi="Times New Roman" w:cs="Times New Roman"/>
          <w:szCs w:val="22"/>
        </w:rPr>
        <w:t>;</w:t>
      </w:r>
    </w:p>
    <w:p w14:paraId="60BBE411" w14:textId="68863A7F" w:rsidR="00527179" w:rsidRPr="002F483B" w:rsidRDefault="00527179"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w:t>
      </w:r>
      <w:r w:rsidR="002962AE" w:rsidRPr="002F483B">
        <w:rPr>
          <w:rFonts w:ascii="Times New Roman" w:eastAsia="Times New Roman" w:hAnsi="Times New Roman" w:cs="Times New Roman"/>
          <w:szCs w:val="22"/>
        </w:rPr>
        <w:t>hand hygiene, etc.</w:t>
      </w:r>
    </w:p>
    <w:p w14:paraId="16CB9031" w14:textId="77777777" w:rsidR="003A2F47" w:rsidRPr="002F483B" w:rsidRDefault="003A2F4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4D27FF83" w14:textId="67C314A4" w:rsidR="003A6B10" w:rsidRPr="002F483B" w:rsidRDefault="003A6B10" w:rsidP="00372706">
      <w:pPr>
        <w:numPr>
          <w:ilvl w:val="0"/>
          <w:numId w:val="9"/>
        </w:numPr>
        <w:pBdr>
          <w:top w:val="nil"/>
          <w:left w:val="nil"/>
          <w:bottom w:val="nil"/>
          <w:right w:val="nil"/>
          <w:between w:val="nil"/>
        </w:pBdr>
        <w:tabs>
          <w:tab w:val="left" w:pos="360"/>
          <w:tab w:val="left" w:pos="81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Waste Management</w:t>
      </w:r>
    </w:p>
    <w:p w14:paraId="128232AA" w14:textId="2F9BEA4E" w:rsidR="003A6B10" w:rsidRPr="002F483B" w:rsidRDefault="003928EE" w:rsidP="00372706">
      <w:pPr>
        <w:tabs>
          <w:tab w:val="left" w:pos="900"/>
          <w:tab w:val="left" w:pos="7920"/>
        </w:tabs>
        <w:spacing w:after="120"/>
        <w:ind w:left="900" w:hanging="540"/>
        <w:jc w:val="both"/>
        <w:rPr>
          <w:rFonts w:ascii="Times New Roman" w:eastAsia="Times New Roman" w:hAnsi="Times New Roman" w:cs="Times New Roman"/>
        </w:rPr>
      </w:pPr>
      <w:r w:rsidRPr="002F483B">
        <w:rPr>
          <w:rFonts w:ascii="Times New Roman" w:eastAsia="Times New Roman" w:hAnsi="Times New Roman" w:cs="Times New Roman"/>
          <w:b/>
        </w:rPr>
        <w:t>3</w:t>
      </w:r>
      <w:r w:rsidR="003A6B10" w:rsidRPr="002F483B">
        <w:rPr>
          <w:rFonts w:ascii="Times New Roman" w:eastAsia="Times New Roman" w:hAnsi="Times New Roman" w:cs="Times New Roman"/>
          <w:b/>
        </w:rPr>
        <w:t>.1</w:t>
      </w:r>
      <w:r w:rsidR="00CF67B3" w:rsidRPr="002F483B">
        <w:rPr>
          <w:rFonts w:ascii="Times New Roman" w:eastAsia="Times New Roman" w:hAnsi="Times New Roman" w:cs="Times New Roman"/>
          <w:b/>
        </w:rPr>
        <w:tab/>
      </w:r>
      <w:r w:rsidR="003A6B10" w:rsidRPr="002F483B">
        <w:rPr>
          <w:rFonts w:ascii="Times New Roman" w:eastAsia="Times New Roman" w:hAnsi="Times New Roman" w:cs="Times New Roman"/>
        </w:rPr>
        <w:t xml:space="preserve">Overview </w:t>
      </w:r>
      <w:r w:rsidR="00ED7D8D" w:rsidRPr="002F483B">
        <w:rPr>
          <w:rFonts w:ascii="Times New Roman" w:eastAsia="Times New Roman" w:hAnsi="Times New Roman" w:cs="Times New Roman"/>
        </w:rPr>
        <w:t>of</w:t>
      </w:r>
      <w:r w:rsidR="003A6B10" w:rsidRPr="002F483B">
        <w:rPr>
          <w:rFonts w:ascii="Times New Roman" w:eastAsia="Times New Roman" w:hAnsi="Times New Roman" w:cs="Times New Roman"/>
        </w:rPr>
        <w:t xml:space="preserve"> waste management in the HCF</w:t>
      </w:r>
      <w:r w:rsidR="00CF67B3" w:rsidRPr="002F483B">
        <w:rPr>
          <w:rFonts w:ascii="Times New Roman" w:eastAsia="Times New Roman" w:hAnsi="Times New Roman" w:cs="Times New Roman"/>
        </w:rPr>
        <w:t>:</w:t>
      </w:r>
    </w:p>
    <w:p w14:paraId="27DE50B7" w14:textId="1CDEF46C"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Type, source and volume of healthcare waste (HCW) generated in the HCF, including solid, liquid and air emissions (if significant)</w:t>
      </w:r>
      <w:r w:rsidR="00CF67B3" w:rsidRPr="002F483B">
        <w:rPr>
          <w:rFonts w:ascii="Times New Roman" w:eastAsia="Times New Roman" w:hAnsi="Times New Roman" w:cs="Times New Roman"/>
          <w:color w:val="000000"/>
        </w:rPr>
        <w:t>;</w:t>
      </w:r>
    </w:p>
    <w:p w14:paraId="16CB55B9" w14:textId="439DBDD0"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Classify and quantify the HCW following WBG </w:t>
      </w:r>
      <w:hyperlink r:id="rId30">
        <w:r w:rsidRPr="002F483B">
          <w:rPr>
            <w:rFonts w:ascii="Times New Roman" w:eastAsia="Times New Roman" w:hAnsi="Times New Roman" w:cs="Times New Roman"/>
            <w:color w:val="0000FF"/>
            <w:u w:val="single"/>
          </w:rPr>
          <w:t>EHS Guidelines</w:t>
        </w:r>
      </w:hyperlink>
      <w:r w:rsidRPr="002F483B">
        <w:rPr>
          <w:rFonts w:ascii="Times New Roman" w:eastAsia="Times New Roman" w:hAnsi="Times New Roman" w:cs="Times New Roman"/>
          <w:color w:val="000000"/>
        </w:rPr>
        <w:t xml:space="preserve"> for Healthcare Facilities and pertaining GIIP</w:t>
      </w:r>
      <w:r w:rsidR="00CF67B3" w:rsidRPr="002F483B">
        <w:rPr>
          <w:rFonts w:ascii="Times New Roman" w:eastAsia="Times New Roman" w:hAnsi="Times New Roman" w:cs="Times New Roman"/>
          <w:color w:val="000000"/>
        </w:rPr>
        <w:t>;</w:t>
      </w:r>
    </w:p>
    <w:p w14:paraId="11A45A80" w14:textId="3B9D3EA1"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i/>
          <w:color w:val="000000"/>
        </w:rPr>
      </w:pPr>
      <w:r w:rsidRPr="002F483B">
        <w:rPr>
          <w:rFonts w:ascii="Times New Roman" w:eastAsia="Times New Roman" w:hAnsi="Times New Roman" w:cs="Times New Roman"/>
          <w:i/>
          <w:color w:val="000000"/>
        </w:rPr>
        <w:t>Given the infectious nature of the novel coronavirus, some wastes that are traditionally classified as non-hazardous may be considered hazardous. It’s likely the volume of waste will increase considerably given the number of admitted patients during COVID-19 outbreak. Special attention should be given to the identification, classification and quantification of the healthcare wastes</w:t>
      </w:r>
      <w:r w:rsidR="00CF67B3" w:rsidRPr="002F483B">
        <w:rPr>
          <w:rFonts w:ascii="Times New Roman" w:eastAsia="Times New Roman" w:hAnsi="Times New Roman" w:cs="Times New Roman"/>
          <w:i/>
          <w:color w:val="000000"/>
        </w:rPr>
        <w:t>;</w:t>
      </w:r>
    </w:p>
    <w:p w14:paraId="69308E21" w14:textId="1A786D86"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the healthcare waste management system in the HCF, including material delivery, waste generation, handling, disinfection and sterilization, collection, storage, transport, and disposal and treatment works</w:t>
      </w:r>
      <w:r w:rsidR="00CF67B3" w:rsidRPr="002F483B">
        <w:rPr>
          <w:rFonts w:ascii="Times New Roman" w:eastAsia="Times New Roman" w:hAnsi="Times New Roman" w:cs="Times New Roman"/>
          <w:color w:val="000000"/>
        </w:rPr>
        <w:t>;</w:t>
      </w:r>
    </w:p>
    <w:p w14:paraId="06C97995" w14:textId="190E68A7"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Provide a flow chart of waste streams in the HCF if available</w:t>
      </w:r>
      <w:r w:rsidR="00CF67B3" w:rsidRPr="002F483B">
        <w:rPr>
          <w:rFonts w:ascii="Times New Roman" w:eastAsia="Times New Roman" w:hAnsi="Times New Roman" w:cs="Times New Roman"/>
          <w:color w:val="000000"/>
        </w:rPr>
        <w:t>;</w:t>
      </w:r>
    </w:p>
    <w:p w14:paraId="7A4A0AB0" w14:textId="182769AF"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applicable performance levels and/or standards</w:t>
      </w:r>
      <w:r w:rsidR="00CF67B3" w:rsidRPr="002F483B">
        <w:rPr>
          <w:rFonts w:ascii="Times New Roman" w:eastAsia="Times New Roman" w:hAnsi="Times New Roman" w:cs="Times New Roman"/>
          <w:color w:val="000000"/>
        </w:rPr>
        <w:t>; and</w:t>
      </w:r>
    </w:p>
    <w:p w14:paraId="0588FFAC" w14:textId="3A97CBA5" w:rsidR="003A6B10" w:rsidRPr="002F483B" w:rsidRDefault="003A6B10" w:rsidP="00372706">
      <w:pPr>
        <w:numPr>
          <w:ilvl w:val="0"/>
          <w:numId w:val="27"/>
        </w:numPr>
        <w:pBdr>
          <w:top w:val="nil"/>
          <w:left w:val="nil"/>
          <w:bottom w:val="nil"/>
          <w:right w:val="nil"/>
          <w:between w:val="nil"/>
        </w:pBdr>
        <w:tabs>
          <w:tab w:val="left" w:pos="1260"/>
          <w:tab w:val="left" w:pos="7920"/>
        </w:tabs>
        <w:spacing w:after="12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institutional arrangement, roles and responsibilities in the HCF for waste management</w:t>
      </w:r>
      <w:r w:rsidR="00CF67B3" w:rsidRPr="002F483B">
        <w:rPr>
          <w:rFonts w:ascii="Times New Roman" w:eastAsia="Times New Roman" w:hAnsi="Times New Roman" w:cs="Times New Roman"/>
          <w:color w:val="000000"/>
        </w:rPr>
        <w:t>.</w:t>
      </w:r>
    </w:p>
    <w:p w14:paraId="73C5152A" w14:textId="49D27D34" w:rsidR="003A6B10" w:rsidRPr="002F483B" w:rsidRDefault="003928EE" w:rsidP="00372706">
      <w:pPr>
        <w:tabs>
          <w:tab w:val="left" w:pos="900"/>
          <w:tab w:val="left" w:pos="7920"/>
        </w:tabs>
        <w:spacing w:after="120"/>
        <w:ind w:left="900" w:hanging="540"/>
        <w:jc w:val="both"/>
        <w:rPr>
          <w:rFonts w:ascii="Times New Roman" w:eastAsia="Times New Roman" w:hAnsi="Times New Roman" w:cs="Times New Roman"/>
          <w:bCs/>
        </w:rPr>
      </w:pPr>
      <w:r w:rsidRPr="002F483B">
        <w:rPr>
          <w:rFonts w:ascii="Times New Roman" w:eastAsia="Times New Roman" w:hAnsi="Times New Roman" w:cs="Times New Roman"/>
          <w:b/>
        </w:rPr>
        <w:t>3</w:t>
      </w:r>
      <w:r w:rsidR="003A6B10" w:rsidRPr="002F483B">
        <w:rPr>
          <w:rFonts w:ascii="Times New Roman" w:eastAsia="Times New Roman" w:hAnsi="Times New Roman" w:cs="Times New Roman"/>
          <w:b/>
        </w:rPr>
        <w:t>.2</w:t>
      </w:r>
      <w:r w:rsidR="00CF67B3" w:rsidRPr="002F483B">
        <w:rPr>
          <w:rFonts w:ascii="Times New Roman" w:eastAsia="Times New Roman" w:hAnsi="Times New Roman" w:cs="Times New Roman"/>
          <w:b/>
        </w:rPr>
        <w:tab/>
      </w:r>
      <w:r w:rsidR="003A6B10" w:rsidRPr="002F483B">
        <w:rPr>
          <w:rFonts w:ascii="Times New Roman" w:eastAsia="Times New Roman" w:hAnsi="Times New Roman" w:cs="Times New Roman"/>
          <w:bCs/>
        </w:rPr>
        <w:t>Management Measures</w:t>
      </w:r>
      <w:r w:rsidR="00D354E1" w:rsidRPr="002F483B">
        <w:rPr>
          <w:rFonts w:ascii="Times New Roman" w:eastAsia="Times New Roman" w:hAnsi="Times New Roman" w:cs="Times New Roman"/>
          <w:bCs/>
        </w:rPr>
        <w:t>:</w:t>
      </w:r>
    </w:p>
    <w:p w14:paraId="6AC9E87D" w14:textId="448752CA"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Waste minimization, reuse and recycling: HCF should consider practices and procedures to minimize waste generation, without sacrificing patient hygiene and safety considerations.</w:t>
      </w:r>
    </w:p>
    <w:p w14:paraId="5EE8E38B" w14:textId="1587BAEB"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Delivery and storage of specimen, samples, reagents, pharmaceuticals and medical supplies: HCF should adopt practice and procedures to minimize risks associated with delivering, receiving and storage of hazardous medical </w:t>
      </w:r>
      <w:r w:rsidR="007A1191" w:rsidRPr="002F483B">
        <w:rPr>
          <w:rFonts w:ascii="Times New Roman" w:eastAsia="Times New Roman" w:hAnsi="Times New Roman" w:cs="Times New Roman"/>
          <w:color w:val="000000"/>
        </w:rPr>
        <w:t>waste</w:t>
      </w:r>
      <w:r w:rsidRPr="002F483B">
        <w:rPr>
          <w:rFonts w:ascii="Times New Roman" w:eastAsia="Times New Roman" w:hAnsi="Times New Roman" w:cs="Times New Roman"/>
          <w:color w:val="000000"/>
        </w:rPr>
        <w:t>.</w:t>
      </w:r>
    </w:p>
    <w:p w14:paraId="276E2723" w14:textId="167FF67D"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Waste segregation, packaging, color coding and labeling: HCF should strictly conduct waste segregation at the point of generation. Internationally adopted method for packaging, color coding and labeling the wastes should be followed.</w:t>
      </w:r>
    </w:p>
    <w:p w14:paraId="47E022CF" w14:textId="461FCA7D"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Onsite collection and transport: HCF should adopt practices and procedures to timely remove properly packaged and labelled wastes using designated trolleys/carts and routes. Disinfection of pertaining tools and spaces should be routinely conducted. Hygiene and safety of involved supporting medical workers such as cleaners should be ensured.</w:t>
      </w:r>
    </w:p>
    <w:p w14:paraId="7CA448C5" w14:textId="4EBD7578"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Waste storage: </w:t>
      </w:r>
      <w:r w:rsidR="00CF67B3" w:rsidRPr="002F483B">
        <w:rPr>
          <w:rFonts w:ascii="Times New Roman" w:eastAsia="Times New Roman" w:hAnsi="Times New Roman" w:cs="Times New Roman"/>
          <w:color w:val="000000"/>
        </w:rPr>
        <w:t xml:space="preserve">an </w:t>
      </w:r>
      <w:r w:rsidRPr="002F483B">
        <w:rPr>
          <w:rFonts w:ascii="Times New Roman" w:eastAsia="Times New Roman" w:hAnsi="Times New Roman" w:cs="Times New Roman"/>
          <w:color w:val="000000"/>
        </w:rPr>
        <w:t>HCF should have multiple waste storage areas designed for different types of wastes. Their functions and sizes are determined at design stage. Proper maintenance and disinfection of the storage areas should be carried out. Existing reports suggest that during the COVID-19 outbreak, infectious wastes should be removed from HCF’s storage area for disposal within 24 hours.</w:t>
      </w:r>
    </w:p>
    <w:p w14:paraId="4588AB25" w14:textId="5BC693AE"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Onsite waste treatment and disposal (e.g. </w:t>
      </w:r>
      <w:r w:rsidR="00E446ED" w:rsidRPr="002F483B">
        <w:rPr>
          <w:rFonts w:ascii="Times New Roman" w:eastAsia="Times New Roman" w:hAnsi="Times New Roman" w:cs="Times New Roman"/>
          <w:color w:val="000000"/>
        </w:rPr>
        <w:t xml:space="preserve">autoclaves, </w:t>
      </w:r>
      <w:r w:rsidRPr="002F483B">
        <w:rPr>
          <w:rFonts w:ascii="Times New Roman" w:eastAsia="Times New Roman" w:hAnsi="Times New Roman" w:cs="Times New Roman"/>
          <w:color w:val="000000"/>
        </w:rPr>
        <w:t>incinerator</w:t>
      </w:r>
      <w:r w:rsidR="00E446ED" w:rsidRPr="002F483B">
        <w:rPr>
          <w:rFonts w:ascii="Times New Roman" w:eastAsia="Times New Roman" w:hAnsi="Times New Roman" w:cs="Times New Roman"/>
          <w:color w:val="000000"/>
        </w:rPr>
        <w:t>s</w:t>
      </w:r>
      <w:r w:rsidRPr="002F483B">
        <w:rPr>
          <w:rFonts w:ascii="Times New Roman" w:eastAsia="Times New Roman" w:hAnsi="Times New Roman" w:cs="Times New Roman"/>
          <w:color w:val="000000"/>
        </w:rPr>
        <w:t>)</w:t>
      </w:r>
      <w:r w:rsidR="00E446ED" w:rsidRPr="002F483B">
        <w:rPr>
          <w:rFonts w:ascii="Times New Roman" w:eastAsia="Times New Roman" w:hAnsi="Times New Roman" w:cs="Times New Roman"/>
          <w:color w:val="000000"/>
        </w:rPr>
        <w:t>. Within each HCF there should be existing scheme off treatment and disinfection of medical waste.</w:t>
      </w:r>
    </w:p>
    <w:p w14:paraId="271A94C4" w14:textId="6E3E150F"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Transportation and disposal at offsite waste management facilities</w:t>
      </w:r>
      <w:r w:rsidR="00E446ED" w:rsidRPr="002F483B">
        <w:rPr>
          <w:rFonts w:ascii="Times New Roman" w:eastAsia="Times New Roman" w:hAnsi="Times New Roman" w:cs="Times New Roman"/>
          <w:color w:val="000000"/>
        </w:rPr>
        <w:t>. HCFs should have valid agreements with licensed companies.</w:t>
      </w:r>
    </w:p>
    <w:p w14:paraId="41C9F360" w14:textId="380A9EE5" w:rsidR="003A6B10" w:rsidRPr="002F483B" w:rsidRDefault="003A6B10" w:rsidP="00372706">
      <w:pPr>
        <w:numPr>
          <w:ilvl w:val="0"/>
          <w:numId w:val="28"/>
        </w:numPr>
        <w:pBdr>
          <w:top w:val="nil"/>
          <w:left w:val="nil"/>
          <w:bottom w:val="nil"/>
          <w:right w:val="nil"/>
          <w:between w:val="nil"/>
        </w:pBdr>
        <w:tabs>
          <w:tab w:val="left" w:pos="1260"/>
          <w:tab w:val="left" w:pos="7920"/>
        </w:tabs>
        <w:spacing w:after="12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Wastewater treatment: HCF wastewater is related to hazardous waste management practices. Proper waste segregation and handling as discussed above should be conducted to minimize entry of solid waste into the wastewater stream. In case wastewater is discharged into municipal sewer sewerage system, the HCF should ensure that wastewater effluent comply with all applicable permits and standards, and the municipal wastewater treatment plant is capable of handling the type of effluent discharged. In cases where municipal sewage system is not in place, HCF should build and properly operate onsite primary and secondary wastewater treatment works, including disinfection. Residuals of the onsite wastewater treatment works, such as sludge, should be properly disposed of as well. There’re also cases where HCF wastewater is transported by trucks to a municipal wastewater treatment plant for treatment. Requirements on safe transportation</w:t>
      </w:r>
      <w:r w:rsidR="00E446ED" w:rsidRPr="002F483B">
        <w:rPr>
          <w:rFonts w:ascii="Times New Roman" w:eastAsia="Times New Roman" w:hAnsi="Times New Roman" w:cs="Times New Roman"/>
          <w:color w:val="000000"/>
        </w:rPr>
        <w:t xml:space="preserve"> </w:t>
      </w:r>
      <w:r w:rsidRPr="002F483B">
        <w:rPr>
          <w:rFonts w:ascii="Times New Roman" w:eastAsia="Times New Roman" w:hAnsi="Times New Roman" w:cs="Times New Roman"/>
          <w:color w:val="000000"/>
        </w:rPr>
        <w:t>should be conducted.</w:t>
      </w:r>
    </w:p>
    <w:p w14:paraId="0DF6FD9E" w14:textId="77777777" w:rsidR="003A6B10" w:rsidRPr="002F483B" w:rsidRDefault="003A6B10" w:rsidP="00372706">
      <w:pPr>
        <w:numPr>
          <w:ilvl w:val="0"/>
          <w:numId w:val="9"/>
        </w:numPr>
        <w:pBdr>
          <w:top w:val="nil"/>
          <w:left w:val="nil"/>
          <w:bottom w:val="nil"/>
          <w:right w:val="nil"/>
          <w:between w:val="nil"/>
        </w:pBdr>
        <w:tabs>
          <w:tab w:val="left" w:pos="360"/>
          <w:tab w:val="left" w:pos="792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Emergency Preparedness and Response</w:t>
      </w:r>
    </w:p>
    <w:p w14:paraId="576C5AA8" w14:textId="4700FA4E" w:rsidR="003A6B10" w:rsidRPr="002F483B" w:rsidRDefault="003A6B10" w:rsidP="00372706">
      <w:pPr>
        <w:tabs>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Emergency incidents occurring in a HCF may include spillage, occupational exposure to infectious materials or radiation, accidental releases of infectious or hazardous substances to the environment, medical equipment failure, failure of solid waste and wastewater treatment facilities, and fire. These emergency events are likely to seriously affect medical workers, communities, the HCF’s operation and the environment.</w:t>
      </w:r>
    </w:p>
    <w:p w14:paraId="72DECB13" w14:textId="77777777" w:rsidR="003A6B10" w:rsidRPr="002F483B" w:rsidRDefault="003A6B10" w:rsidP="00372706">
      <w:pPr>
        <w:tabs>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Thus, an Emergency Response Plan (ERP) that is commensurate with the risk levels is recommended to be developed. The key elements of an ERP are defined in ESS 4 Community Health and Safety (para. 21).</w:t>
      </w:r>
    </w:p>
    <w:p w14:paraId="68219541" w14:textId="77777777" w:rsidR="003A6B10" w:rsidRPr="002F483B" w:rsidRDefault="003A6B10" w:rsidP="00372706">
      <w:pPr>
        <w:numPr>
          <w:ilvl w:val="0"/>
          <w:numId w:val="9"/>
        </w:numPr>
        <w:pBdr>
          <w:top w:val="nil"/>
          <w:left w:val="nil"/>
          <w:bottom w:val="nil"/>
          <w:right w:val="nil"/>
          <w:between w:val="nil"/>
        </w:pBdr>
        <w:tabs>
          <w:tab w:val="left" w:pos="360"/>
          <w:tab w:val="left" w:pos="792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Institutional Arrangement and Capacity Building</w:t>
      </w:r>
    </w:p>
    <w:p w14:paraId="6B67DA78" w14:textId="1531E323" w:rsidR="003A6B10" w:rsidRPr="002F483B" w:rsidRDefault="003A6B10" w:rsidP="00372706">
      <w:pPr>
        <w:tabs>
          <w:tab w:val="left" w:pos="360"/>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A clearly defined institutional arrangement, roles and responsibilities should be included. A</w:t>
      </w:r>
      <w:r w:rsidR="00CF67B3" w:rsidRPr="002F483B">
        <w:rPr>
          <w:rFonts w:ascii="Times New Roman" w:eastAsia="Times New Roman" w:hAnsi="Times New Roman" w:cs="Times New Roman"/>
        </w:rPr>
        <w:t> </w:t>
      </w:r>
      <w:r w:rsidRPr="002F483B">
        <w:rPr>
          <w:rFonts w:ascii="Times New Roman" w:eastAsia="Times New Roman" w:hAnsi="Times New Roman" w:cs="Times New Roman"/>
        </w:rPr>
        <w:t>training plan with recurring training programs should be developed. The following aspects are recommended:</w:t>
      </w:r>
    </w:p>
    <w:p w14:paraId="0A35111A" w14:textId="77777777"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Define roles and responsibilities along each link of the chain along the cradle-to-crave infection control and waste management process;</w:t>
      </w:r>
    </w:p>
    <w:p w14:paraId="30DDCE50" w14:textId="53791277"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Ensure adequate and qualified staff are in place, including those in charge of infection control and biosafety and waste management facility operation</w:t>
      </w:r>
      <w:r w:rsidR="00CF67B3" w:rsidRPr="002F483B">
        <w:rPr>
          <w:rFonts w:ascii="Times New Roman" w:eastAsia="Times New Roman" w:hAnsi="Times New Roman" w:cs="Times New Roman"/>
          <w:color w:val="000000"/>
        </w:rPr>
        <w:t>;</w:t>
      </w:r>
    </w:p>
    <w:p w14:paraId="4840B1EC" w14:textId="77777777"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Stress the chief of a HCF takes overall responsibility for infection control and waste management;</w:t>
      </w:r>
    </w:p>
    <w:p w14:paraId="74F682EC" w14:textId="66C64D00"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Involve all relevant departments in a HCF, and build an intra-departmental team to manage, coordinate and regularly review issues and performance;</w:t>
      </w:r>
    </w:p>
    <w:p w14:paraId="30098FEC" w14:textId="6084D6CF"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Establish an information management system to track and record the waste streams in HCF; and</w:t>
      </w:r>
    </w:p>
    <w:p w14:paraId="79E311B2" w14:textId="6331ACEC"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12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Capacity building and training should involve medical workers, waste management workers and cleaners. Third-party waste management service providers should be provided with relevant training as well.</w:t>
      </w:r>
    </w:p>
    <w:p w14:paraId="5EFB2DBD" w14:textId="77777777" w:rsidR="003A6B10" w:rsidRPr="002F483B" w:rsidRDefault="003A6B10" w:rsidP="00372706">
      <w:pPr>
        <w:numPr>
          <w:ilvl w:val="0"/>
          <w:numId w:val="9"/>
        </w:numPr>
        <w:pBdr>
          <w:top w:val="nil"/>
          <w:left w:val="nil"/>
          <w:bottom w:val="nil"/>
          <w:right w:val="nil"/>
          <w:between w:val="nil"/>
        </w:pBdr>
        <w:tabs>
          <w:tab w:val="left" w:pos="360"/>
          <w:tab w:val="left" w:pos="792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 xml:space="preserve">Monitoring and Reporting </w:t>
      </w:r>
    </w:p>
    <w:p w14:paraId="6516A4E4" w14:textId="504300B1" w:rsidR="003A6B10" w:rsidRPr="002F483B" w:rsidRDefault="003A6B10" w:rsidP="00372706">
      <w:pPr>
        <w:tabs>
          <w:tab w:val="left" w:pos="360"/>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Many HCFs in developing countries face the challenge of inadequate monitoring and records of healthcare waste streams. HCF should establish an information management system to track and record the waste streams from the point of generation, segregation, packaging, temporary storage, transport carts/vehicles, to treatment facilities. The HCF is encouraged to develop an IT based information management system should their technical and financial capacity allow.</w:t>
      </w:r>
    </w:p>
    <w:p w14:paraId="30C0BAFC" w14:textId="0A7E93E2" w:rsidR="003A6B10" w:rsidRPr="002F483B" w:rsidRDefault="00E446ED" w:rsidP="00372706">
      <w:pPr>
        <w:tabs>
          <w:tab w:val="left" w:pos="360"/>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 xml:space="preserve">The </w:t>
      </w:r>
      <w:r w:rsidR="003A6B10" w:rsidRPr="002F483B">
        <w:rPr>
          <w:rFonts w:ascii="Times New Roman" w:eastAsia="Times New Roman" w:hAnsi="Times New Roman" w:cs="Times New Roman"/>
        </w:rPr>
        <w:t>HCF chief takes overall responsibility, leads an intra-departmental team and regularly reviews issues and performance of the infection control and waste management practices in the HCF. Internal reporting and filing systems should be in place.</w:t>
      </w:r>
    </w:p>
    <w:p w14:paraId="73D35648" w14:textId="77777777" w:rsidR="00AE69E5" w:rsidRPr="002F483B" w:rsidRDefault="003A6B10" w:rsidP="00AE69E5">
      <w:pPr>
        <w:spacing w:after="120"/>
        <w:ind w:left="360"/>
        <w:rPr>
          <w:rFonts w:ascii="Times New Roman" w:eastAsia="Times New Roman" w:hAnsi="Times New Roman" w:cs="Times New Roman"/>
        </w:rPr>
      </w:pPr>
      <w:r w:rsidRPr="002F483B">
        <w:rPr>
          <w:rFonts w:ascii="Times New Roman" w:eastAsia="Times New Roman" w:hAnsi="Times New Roman" w:cs="Times New Roman"/>
        </w:rPr>
        <w:t>Externally, reporting should be conducted per government and World Bank requirements.</w:t>
      </w:r>
    </w:p>
    <w:p w14:paraId="2410D698" w14:textId="3C466667" w:rsidR="00DF61DE" w:rsidRPr="002F483B" w:rsidRDefault="00DF61DE" w:rsidP="00196D45">
      <w:pPr>
        <w:spacing w:after="120"/>
        <w:rPr>
          <w:rFonts w:ascii="Times New Roman" w:eastAsia="Times New Roman" w:hAnsi="Times New Roman" w:cs="Times New Roman"/>
        </w:rPr>
      </w:pPr>
      <w:r w:rsidRPr="002F483B">
        <w:rPr>
          <w:rFonts w:ascii="Times New Roman" w:eastAsia="Times New Roman" w:hAnsi="Times New Roman" w:cs="Times New Roman"/>
        </w:rPr>
        <w:br w:type="page"/>
      </w:r>
    </w:p>
    <w:p w14:paraId="746FAE75" w14:textId="14C4AC42" w:rsidR="00DF61DE" w:rsidRPr="002F483B" w:rsidRDefault="00DF61DE" w:rsidP="00196D45">
      <w:pPr>
        <w:spacing w:after="120"/>
        <w:rPr>
          <w:rFonts w:ascii="Times New Roman" w:hAnsi="Times New Roman" w:cs="Times New Roman"/>
        </w:rPr>
      </w:pPr>
      <w:r w:rsidRPr="002F483B">
        <w:rPr>
          <w:rFonts w:ascii="Times New Roman" w:hAnsi="Times New Roman" w:cs="Times New Roman"/>
        </w:rPr>
        <w:t>When developing ICWMP by HCF the following Table should be taken into consideration:</w:t>
      </w:r>
    </w:p>
    <w:p w14:paraId="7B84AE4B" w14:textId="77777777" w:rsidR="00DF61DE" w:rsidRPr="002F483B" w:rsidRDefault="00DF61DE" w:rsidP="00196D45">
      <w:pPr>
        <w:spacing w:after="120"/>
        <w:rPr>
          <w:rFonts w:ascii="Times New Roman" w:hAnsi="Times New Roman" w:cs="Times New Roman"/>
        </w:rPr>
      </w:pPr>
    </w:p>
    <w:p w14:paraId="2C1F73C0" w14:textId="77777777" w:rsidR="00DF61DE" w:rsidRPr="002F483B" w:rsidRDefault="00DF61DE" w:rsidP="00196D45">
      <w:pPr>
        <w:spacing w:after="120"/>
        <w:jc w:val="both"/>
        <w:rPr>
          <w:rFonts w:ascii="Times New Roman" w:hAnsi="Times New Roman" w:cs="Times New Roman"/>
          <w:b/>
          <w:bCs/>
          <w:i/>
          <w:iCs/>
          <w:color w:val="000000" w:themeColor="text1"/>
          <w:u w:val="single"/>
        </w:rPr>
      </w:pPr>
      <w:r w:rsidRPr="002F483B">
        <w:rPr>
          <w:rFonts w:ascii="Times New Roman" w:hAnsi="Times New Roman" w:cs="Times New Roman"/>
          <w:b/>
          <w:bCs/>
          <w:i/>
          <w:iCs/>
          <w:color w:val="000000" w:themeColor="text1"/>
          <w:u w:val="single"/>
        </w:rPr>
        <w:t>Table: Assessment of medical waste management in HCF</w:t>
      </w:r>
    </w:p>
    <w:tbl>
      <w:tblPr>
        <w:tblStyle w:val="af9"/>
        <w:tblW w:w="9634" w:type="dxa"/>
        <w:tblLook w:val="04A0" w:firstRow="1" w:lastRow="0" w:firstColumn="1" w:lastColumn="0" w:noHBand="0" w:noVBand="1"/>
      </w:tblPr>
      <w:tblGrid>
        <w:gridCol w:w="7914"/>
        <w:gridCol w:w="1720"/>
      </w:tblGrid>
      <w:tr w:rsidR="00DF61DE" w:rsidRPr="002F483B" w14:paraId="4C3CFF8C" w14:textId="77777777" w:rsidTr="00196D45">
        <w:tc>
          <w:tcPr>
            <w:tcW w:w="0" w:type="auto"/>
          </w:tcPr>
          <w:p w14:paraId="4DA85402" w14:textId="77777777" w:rsidR="00DF61DE" w:rsidRPr="002F483B" w:rsidRDefault="00DF61DE" w:rsidP="00196D45">
            <w:pPr>
              <w:spacing w:line="276" w:lineRule="auto"/>
              <w:rPr>
                <w:rFonts w:ascii="Times New Roman" w:hAnsi="Times New Roman" w:cs="Times New Roman"/>
                <w:sz w:val="22"/>
                <w:szCs w:val="22"/>
              </w:rPr>
            </w:pPr>
          </w:p>
        </w:tc>
        <w:tc>
          <w:tcPr>
            <w:tcW w:w="971" w:type="dxa"/>
          </w:tcPr>
          <w:p w14:paraId="4DABA09A" w14:textId="77777777" w:rsidR="00DF61DE" w:rsidRPr="002F483B" w:rsidRDefault="00DF61DE" w:rsidP="00196D45">
            <w:pPr>
              <w:spacing w:line="276" w:lineRule="auto"/>
              <w:jc w:val="center"/>
              <w:rPr>
                <w:rFonts w:ascii="Times New Roman" w:hAnsi="Times New Roman" w:cs="Times New Roman"/>
                <w:b/>
                <w:bCs/>
                <w:sz w:val="22"/>
                <w:szCs w:val="22"/>
              </w:rPr>
            </w:pPr>
            <w:r w:rsidRPr="002F483B">
              <w:rPr>
                <w:rFonts w:ascii="Times New Roman" w:hAnsi="Times New Roman" w:cs="Times New Roman"/>
                <w:b/>
                <w:bCs/>
                <w:sz w:val="22"/>
                <w:szCs w:val="22"/>
              </w:rPr>
              <w:t>Implementation status</w:t>
            </w:r>
          </w:p>
        </w:tc>
      </w:tr>
      <w:tr w:rsidR="00DF61DE" w:rsidRPr="002F483B" w14:paraId="45D3F77A" w14:textId="77777777" w:rsidTr="00196D45">
        <w:tc>
          <w:tcPr>
            <w:tcW w:w="0" w:type="auto"/>
          </w:tcPr>
          <w:p w14:paraId="5B248243"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Requirements:</w:t>
            </w:r>
          </w:p>
          <w:p w14:paraId="22A62D77"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1) HCF identified the person (persons) in charge of transportation of medical waste to the decontamination site:</w:t>
            </w:r>
          </w:p>
          <w:p w14:paraId="5C2B0200"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а) The person(s) in charge received appropriate education, training and testing of knowledge;</w:t>
            </w:r>
          </w:p>
          <w:p w14:paraId="78F896AF"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b) PPE provided (at least, medical (surgical) mask, disposable or limited use apron, protective gloves);</w:t>
            </w:r>
          </w:p>
          <w:p w14:paraId="73B9ABDC"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c) The schedule of medical waste removal/disposal from each unit (with the possibility of additional removal/disposal in case of excessive generation)</w:t>
            </w:r>
            <w:r w:rsidRPr="002F483B">
              <w:rPr>
                <w:rFonts w:ascii="Times New Roman" w:eastAsiaTheme="minorHAnsi" w:hAnsi="Times New Roman" w:cs="Times New Roman"/>
                <w:sz w:val="22"/>
                <w:szCs w:val="22"/>
              </w:rPr>
              <w:t xml:space="preserve"> </w:t>
            </w:r>
            <w:r w:rsidRPr="002F483B">
              <w:rPr>
                <w:rFonts w:ascii="Times New Roman" w:hAnsi="Times New Roman" w:cs="Times New Roman"/>
                <w:sz w:val="22"/>
                <w:szCs w:val="22"/>
              </w:rPr>
              <w:t>developed, approved and implemented;</w:t>
            </w:r>
          </w:p>
          <w:p w14:paraId="35031387" w14:textId="77777777" w:rsidR="00DF61DE" w:rsidRPr="002F483B" w:rsidRDefault="00DF61DE" w:rsidP="00196D45">
            <w:pPr>
              <w:spacing w:line="276" w:lineRule="auto"/>
              <w:rPr>
                <w:rFonts w:ascii="Times New Roman" w:hAnsi="Times New Roman" w:cs="Times New Roman"/>
                <w:sz w:val="22"/>
                <w:szCs w:val="22"/>
              </w:rPr>
            </w:pPr>
          </w:p>
          <w:p w14:paraId="5210FE94"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2) disposable PPE is not disinfected at the place of removal;</w:t>
            </w:r>
          </w:p>
          <w:p w14:paraId="71035A1D"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3) PPE is packed in a plastic bag, resistant to physical damage, so that the bag was filled no more than ¾:</w:t>
            </w:r>
          </w:p>
          <w:p w14:paraId="28A50F63"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а) the process takes place in the sluice (for PPE removal or mixed-type);</w:t>
            </w:r>
          </w:p>
          <w:p w14:paraId="5F4BFE63"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б) the outer surface of the package is treated with 05,% chloramine solution or 70-90% ethyl alcohol solution before transportation of the packages to temporary storage;</w:t>
            </w:r>
          </w:p>
          <w:p w14:paraId="016B095D" w14:textId="77777777" w:rsidR="00DF61DE" w:rsidRPr="002F483B" w:rsidRDefault="00DF61DE" w:rsidP="00196D45">
            <w:pPr>
              <w:spacing w:line="276" w:lineRule="auto"/>
              <w:rPr>
                <w:rFonts w:ascii="Times New Roman" w:hAnsi="Times New Roman" w:cs="Times New Roman"/>
                <w:sz w:val="22"/>
                <w:szCs w:val="22"/>
              </w:rPr>
            </w:pPr>
          </w:p>
          <w:p w14:paraId="0252EFC2"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4) temporary storage area/premises* defined for packages with disposable PPE;</w:t>
            </w:r>
          </w:p>
          <w:p w14:paraId="42C49715" w14:textId="77777777" w:rsidR="00DF61DE" w:rsidRPr="002F483B" w:rsidRDefault="00DF61DE" w:rsidP="00196D45">
            <w:pPr>
              <w:spacing w:line="276" w:lineRule="auto"/>
              <w:rPr>
                <w:rFonts w:ascii="Times New Roman" w:hAnsi="Times New Roman" w:cs="Times New Roman"/>
                <w:sz w:val="22"/>
                <w:szCs w:val="22"/>
              </w:rPr>
            </w:pPr>
          </w:p>
          <w:p w14:paraId="0AE4C90C"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5) the outer side of the package is treated with 0.5% chloramine solution or 70-90% ethyl alcohol solution before transportation;</w:t>
            </w:r>
          </w:p>
          <w:p w14:paraId="0601965F" w14:textId="77777777" w:rsidR="00DF61DE" w:rsidRPr="002F483B" w:rsidRDefault="00DF61DE" w:rsidP="00196D45">
            <w:pPr>
              <w:spacing w:line="276" w:lineRule="auto"/>
              <w:rPr>
                <w:rFonts w:ascii="Times New Roman" w:hAnsi="Times New Roman" w:cs="Times New Roman"/>
                <w:sz w:val="22"/>
                <w:szCs w:val="22"/>
              </w:rPr>
            </w:pPr>
          </w:p>
          <w:p w14:paraId="05F27928" w14:textId="0E5D0E34"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 xml:space="preserve">6) the </w:t>
            </w:r>
            <w:r w:rsidRPr="00477377">
              <w:rPr>
                <w:rFonts w:ascii="Times New Roman" w:hAnsi="Times New Roman" w:cs="Times New Roman"/>
                <w:sz w:val="22"/>
                <w:szCs w:val="22"/>
              </w:rPr>
              <w:t>person in charge picks up the packages at the scheduled time.</w:t>
            </w:r>
          </w:p>
        </w:tc>
        <w:tc>
          <w:tcPr>
            <w:tcW w:w="971" w:type="dxa"/>
          </w:tcPr>
          <w:p w14:paraId="421EA150" w14:textId="77777777" w:rsidR="00DF61DE" w:rsidRPr="002F483B" w:rsidRDefault="00DF61DE" w:rsidP="00196D45">
            <w:pPr>
              <w:spacing w:line="276" w:lineRule="auto"/>
              <w:jc w:val="center"/>
              <w:rPr>
                <w:rFonts w:ascii="Times New Roman" w:hAnsi="Times New Roman" w:cs="Times New Roman"/>
                <w:sz w:val="22"/>
                <w:szCs w:val="22"/>
              </w:rPr>
            </w:pPr>
          </w:p>
          <w:p w14:paraId="2C1F533B" w14:textId="77777777" w:rsidR="00DF61DE" w:rsidRPr="002F483B" w:rsidRDefault="00DF61DE" w:rsidP="00196D45">
            <w:pPr>
              <w:spacing w:line="276" w:lineRule="auto"/>
              <w:jc w:val="center"/>
              <w:rPr>
                <w:rFonts w:ascii="Times New Roman" w:hAnsi="Times New Roman" w:cs="Times New Roman"/>
                <w:sz w:val="22"/>
                <w:szCs w:val="22"/>
              </w:rPr>
            </w:pPr>
          </w:p>
          <w:p w14:paraId="48C8B7C1" w14:textId="77777777" w:rsidR="00DF61DE" w:rsidRPr="002F483B" w:rsidRDefault="00DF61DE" w:rsidP="00196D45">
            <w:pPr>
              <w:spacing w:line="276" w:lineRule="auto"/>
              <w:jc w:val="center"/>
              <w:rPr>
                <w:rFonts w:ascii="Times New Roman" w:hAnsi="Times New Roman" w:cs="Times New Roman"/>
                <w:sz w:val="22"/>
                <w:szCs w:val="22"/>
              </w:rPr>
            </w:pPr>
          </w:p>
          <w:p w14:paraId="573E3F3A" w14:textId="77777777" w:rsidR="00DF61DE" w:rsidRPr="002F483B" w:rsidRDefault="00DF61DE" w:rsidP="00196D45">
            <w:pPr>
              <w:spacing w:line="276" w:lineRule="auto"/>
              <w:jc w:val="center"/>
              <w:rPr>
                <w:rFonts w:ascii="Times New Roman" w:hAnsi="Times New Roman" w:cs="Times New Roman"/>
                <w:sz w:val="22"/>
                <w:szCs w:val="22"/>
              </w:rPr>
            </w:pPr>
          </w:p>
          <w:p w14:paraId="0A0C854A"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1D622CF8" w14:textId="77777777" w:rsidR="00DF61DE" w:rsidRPr="002F483B" w:rsidRDefault="00DF61DE" w:rsidP="00196D45">
            <w:pPr>
              <w:spacing w:line="276" w:lineRule="auto"/>
              <w:jc w:val="center"/>
              <w:rPr>
                <w:rFonts w:ascii="Times New Roman" w:hAnsi="Times New Roman" w:cs="Times New Roman"/>
                <w:sz w:val="22"/>
                <w:szCs w:val="22"/>
              </w:rPr>
            </w:pPr>
          </w:p>
          <w:p w14:paraId="5A63EBB3" w14:textId="77777777" w:rsidR="00DF61DE" w:rsidRPr="002F483B" w:rsidRDefault="00DF61DE" w:rsidP="00196D45">
            <w:pPr>
              <w:spacing w:line="276" w:lineRule="auto"/>
              <w:jc w:val="center"/>
              <w:rPr>
                <w:rFonts w:ascii="Times New Roman" w:hAnsi="Times New Roman" w:cs="Times New Roman"/>
                <w:sz w:val="22"/>
                <w:szCs w:val="22"/>
              </w:rPr>
            </w:pPr>
          </w:p>
          <w:p w14:paraId="4656286A" w14:textId="77777777" w:rsidR="00DF61DE" w:rsidRPr="002F483B" w:rsidRDefault="00DF61DE" w:rsidP="00196D45">
            <w:pPr>
              <w:spacing w:line="276" w:lineRule="auto"/>
              <w:jc w:val="center"/>
              <w:rPr>
                <w:rFonts w:ascii="Times New Roman" w:hAnsi="Times New Roman" w:cs="Times New Roman"/>
                <w:sz w:val="22"/>
                <w:szCs w:val="22"/>
              </w:rPr>
            </w:pPr>
          </w:p>
          <w:p w14:paraId="7259440B"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65945C85" w14:textId="77777777" w:rsidR="00DF61DE" w:rsidRPr="002F483B" w:rsidRDefault="00DF61DE" w:rsidP="00196D45">
            <w:pPr>
              <w:spacing w:line="276" w:lineRule="auto"/>
              <w:rPr>
                <w:rFonts w:ascii="Times New Roman" w:hAnsi="Times New Roman" w:cs="Times New Roman"/>
                <w:sz w:val="22"/>
                <w:szCs w:val="22"/>
              </w:rPr>
            </w:pPr>
          </w:p>
          <w:p w14:paraId="07AE4458" w14:textId="77777777" w:rsidR="00DF61DE" w:rsidRPr="002F483B" w:rsidRDefault="00DF61DE" w:rsidP="00196D45">
            <w:pPr>
              <w:spacing w:after="0"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43809845" w14:textId="77777777" w:rsidR="00DF61DE" w:rsidRPr="002F483B" w:rsidRDefault="00DF61DE" w:rsidP="00196D45">
            <w:pPr>
              <w:spacing w:line="276" w:lineRule="auto"/>
              <w:jc w:val="center"/>
              <w:rPr>
                <w:rFonts w:ascii="Times New Roman" w:hAnsi="Times New Roman" w:cs="Times New Roman"/>
                <w:sz w:val="22"/>
                <w:szCs w:val="22"/>
              </w:rPr>
            </w:pPr>
          </w:p>
          <w:p w14:paraId="375E60AA"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3AAF2C2E" w14:textId="77777777" w:rsidR="00DF61DE" w:rsidRPr="002F483B" w:rsidRDefault="00DF61DE" w:rsidP="00196D45">
            <w:pPr>
              <w:spacing w:line="276" w:lineRule="auto"/>
              <w:jc w:val="center"/>
              <w:rPr>
                <w:rFonts w:ascii="Times New Roman" w:hAnsi="Times New Roman" w:cs="Times New Roman"/>
                <w:sz w:val="22"/>
                <w:szCs w:val="22"/>
              </w:rPr>
            </w:pPr>
          </w:p>
          <w:p w14:paraId="6D3EB30E"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196811D4" w14:textId="77777777" w:rsidR="00DF61DE" w:rsidRPr="002F483B" w:rsidRDefault="00DF61DE" w:rsidP="00196D45">
            <w:pPr>
              <w:spacing w:line="276" w:lineRule="auto"/>
              <w:rPr>
                <w:rFonts w:ascii="Times New Roman" w:hAnsi="Times New Roman" w:cs="Times New Roman"/>
                <w:sz w:val="22"/>
                <w:szCs w:val="22"/>
              </w:rPr>
            </w:pPr>
          </w:p>
          <w:p w14:paraId="4880C1AA"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0E9273D2" w14:textId="77777777" w:rsidR="00DF61DE" w:rsidRPr="002F483B" w:rsidRDefault="00DF61DE" w:rsidP="00196D45">
            <w:pPr>
              <w:spacing w:line="276" w:lineRule="auto"/>
              <w:jc w:val="center"/>
              <w:rPr>
                <w:rFonts w:ascii="Times New Roman" w:hAnsi="Times New Roman" w:cs="Times New Roman"/>
                <w:sz w:val="22"/>
                <w:szCs w:val="22"/>
              </w:rPr>
            </w:pPr>
          </w:p>
          <w:p w14:paraId="237209B2" w14:textId="77777777" w:rsidR="00DF61DE" w:rsidRPr="002F483B" w:rsidRDefault="00DF61DE" w:rsidP="00196D45">
            <w:pPr>
              <w:spacing w:line="276" w:lineRule="auto"/>
              <w:jc w:val="center"/>
              <w:rPr>
                <w:rFonts w:ascii="Times New Roman" w:hAnsi="Times New Roman" w:cs="Times New Roman"/>
                <w:sz w:val="22"/>
                <w:szCs w:val="22"/>
              </w:rPr>
            </w:pPr>
          </w:p>
          <w:p w14:paraId="68EAB34D"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0EED6F50" w14:textId="77777777" w:rsidR="00DF61DE" w:rsidRPr="002F483B" w:rsidRDefault="00DF61DE" w:rsidP="00196D45">
            <w:pPr>
              <w:spacing w:line="276" w:lineRule="auto"/>
              <w:jc w:val="center"/>
              <w:rPr>
                <w:rFonts w:ascii="Times New Roman" w:hAnsi="Times New Roman" w:cs="Times New Roman"/>
                <w:sz w:val="22"/>
                <w:szCs w:val="22"/>
              </w:rPr>
            </w:pPr>
          </w:p>
        </w:tc>
      </w:tr>
    </w:tbl>
    <w:p w14:paraId="6FC9CBA0" w14:textId="77777777" w:rsidR="00DF61DE" w:rsidRPr="002F483B" w:rsidRDefault="00DF61DE" w:rsidP="00196D45">
      <w:pPr>
        <w:rPr>
          <w:rFonts w:ascii="Times New Roman" w:hAnsi="Times New Roman" w:cs="Times New Roman"/>
        </w:rPr>
      </w:pPr>
    </w:p>
    <w:p w14:paraId="7F86C613" w14:textId="77777777" w:rsidR="00DF61DE" w:rsidRPr="002F483B" w:rsidRDefault="00DF61DE" w:rsidP="00196D45">
      <w:pPr>
        <w:rPr>
          <w:rFonts w:ascii="Times New Roman" w:eastAsia="Times New Roman" w:hAnsi="Times New Roman" w:cs="Times New Roman"/>
        </w:rPr>
      </w:pPr>
      <w:r w:rsidRPr="002F483B">
        <w:rPr>
          <w:rFonts w:ascii="Times New Roman" w:eastAsia="Times New Roman" w:hAnsi="Times New Roman" w:cs="Times New Roman"/>
        </w:rPr>
        <w:t xml:space="preserve">It is also recommended that the following Model Standards for Operating Procedures </w:t>
      </w:r>
      <w:r w:rsidR="00076DDB" w:rsidRPr="002F483B">
        <w:rPr>
          <w:rFonts w:ascii="Times New Roman" w:eastAsia="Times New Roman" w:hAnsi="Times New Roman" w:cs="Times New Roman"/>
        </w:rPr>
        <w:t>are</w:t>
      </w:r>
      <w:r w:rsidRPr="002F483B">
        <w:rPr>
          <w:rFonts w:ascii="Times New Roman" w:eastAsia="Times New Roman" w:hAnsi="Times New Roman" w:cs="Times New Roman"/>
        </w:rPr>
        <w:t xml:space="preserve"> considered in the preparation of the </w:t>
      </w:r>
      <w:r w:rsidR="00076DDB" w:rsidRPr="002F483B">
        <w:rPr>
          <w:rFonts w:ascii="Times New Roman" w:eastAsia="Times New Roman" w:hAnsi="Times New Roman" w:cs="Times New Roman"/>
        </w:rPr>
        <w:t>ICWMP</w:t>
      </w:r>
      <w:r w:rsidRPr="002F483B">
        <w:rPr>
          <w:rFonts w:ascii="Times New Roman" w:eastAsia="Times New Roman" w:hAnsi="Times New Roman" w:cs="Times New Roman"/>
        </w:rPr>
        <w:t>:</w:t>
      </w:r>
    </w:p>
    <w:p w14:paraId="57158453" w14:textId="77777777" w:rsidR="00076DDB" w:rsidRPr="00372706" w:rsidRDefault="00076DDB" w:rsidP="00196D45">
      <w:pPr>
        <w:rPr>
          <w:rFonts w:ascii="Times New Roman" w:eastAsia="Times New Roman" w:hAnsi="Times New Roman" w:cs="Times New Roman"/>
          <w:sz w:val="23"/>
          <w:szCs w:val="23"/>
        </w:rPr>
      </w:pPr>
    </w:p>
    <w:p w14:paraId="6F824688" w14:textId="77777777" w:rsidR="00076DDB" w:rsidRPr="00AE69E5" w:rsidRDefault="00076DDB" w:rsidP="00196D45">
      <w:pPr>
        <w:jc w:val="center"/>
        <w:rPr>
          <w:rFonts w:ascii="Times New Roman" w:hAnsi="Times New Roman" w:cs="Times New Roman"/>
        </w:rPr>
      </w:pPr>
      <w:r w:rsidRPr="00AE69E5">
        <w:rPr>
          <w:rFonts w:ascii="Times New Roman" w:hAnsi="Times New Roman" w:cs="Times New Roman"/>
        </w:rPr>
        <w:t>Sample Operating Procedure Standards</w:t>
      </w:r>
    </w:p>
    <w:p w14:paraId="73D8BC33" w14:textId="0D00DD67" w:rsidR="00076DDB" w:rsidRPr="00AE69E5" w:rsidRDefault="00076DDB" w:rsidP="00196D45">
      <w:pPr>
        <w:spacing w:after="0"/>
        <w:jc w:val="center"/>
        <w:rPr>
          <w:rFonts w:ascii="Times New Roman" w:hAnsi="Times New Roman" w:cs="Times New Roman"/>
        </w:rPr>
      </w:pPr>
      <w:r w:rsidRPr="00AE69E5">
        <w:rPr>
          <w:rFonts w:ascii="Times New Roman" w:hAnsi="Times New Roman" w:cs="Times New Roman"/>
        </w:rPr>
        <w:t>‘</w:t>
      </w:r>
      <w:r w:rsidR="00D82971" w:rsidRPr="00AE69E5">
        <w:rPr>
          <w:rFonts w:ascii="Times New Roman" w:hAnsi="Times New Roman" w:cs="Times New Roman"/>
        </w:rPr>
        <w:t>Management of m</w:t>
      </w:r>
      <w:r w:rsidRPr="00AE69E5">
        <w:rPr>
          <w:rFonts w:ascii="Times New Roman" w:hAnsi="Times New Roman" w:cs="Times New Roman"/>
        </w:rPr>
        <w:t xml:space="preserve">edical </w:t>
      </w:r>
      <w:r w:rsidR="00D82971" w:rsidRPr="00AE69E5">
        <w:rPr>
          <w:rFonts w:ascii="Times New Roman" w:hAnsi="Times New Roman" w:cs="Times New Roman"/>
        </w:rPr>
        <w:t>waste generated during vaccination campaign</w:t>
      </w:r>
      <w:r w:rsidRPr="00AE69E5">
        <w:rPr>
          <w:rFonts w:ascii="Times New Roman" w:hAnsi="Times New Roman" w:cs="Times New Roman"/>
        </w:rPr>
        <w:t>’*</w:t>
      </w:r>
    </w:p>
    <w:p w14:paraId="5CB8E6D6" w14:textId="77777777" w:rsidR="00076DDB" w:rsidRPr="00AE69E5" w:rsidRDefault="00076DDB" w:rsidP="00196D45">
      <w:pPr>
        <w:jc w:val="center"/>
        <w:rPr>
          <w:rFonts w:ascii="Times New Roman" w:hAnsi="Times New Roman" w:cs="Times New Roman"/>
          <w:bCs/>
        </w:rPr>
      </w:pPr>
      <w:r w:rsidRPr="00AE69E5">
        <w:rPr>
          <w:rFonts w:ascii="Times New Roman" w:hAnsi="Times New Roman" w:cs="Times New Roman"/>
          <w:bCs/>
        </w:rPr>
        <w:t>‘___’ _________, (year)_______</w:t>
      </w:r>
    </w:p>
    <w:tbl>
      <w:tblPr>
        <w:tblStyle w:val="af9"/>
        <w:tblW w:w="5000" w:type="pct"/>
        <w:tblLook w:val="04A0" w:firstRow="1" w:lastRow="0" w:firstColumn="1" w:lastColumn="0" w:noHBand="0" w:noVBand="1"/>
      </w:tblPr>
      <w:tblGrid>
        <w:gridCol w:w="1230"/>
        <w:gridCol w:w="1542"/>
        <w:gridCol w:w="5593"/>
        <w:gridCol w:w="1598"/>
      </w:tblGrid>
      <w:tr w:rsidR="00076DDB" w:rsidRPr="00AE69E5" w14:paraId="515C7DD8" w14:textId="77777777" w:rsidTr="00372706">
        <w:tc>
          <w:tcPr>
            <w:tcW w:w="617" w:type="pct"/>
          </w:tcPr>
          <w:p w14:paraId="3C7C98C0" w14:textId="77777777" w:rsidR="00076DDB" w:rsidRPr="00AE69E5" w:rsidRDefault="00076DDB" w:rsidP="00196D45">
            <w:pPr>
              <w:spacing w:line="276" w:lineRule="auto"/>
              <w:rPr>
                <w:rFonts w:ascii="Times New Roman" w:hAnsi="Times New Roman" w:cs="Times New Roman"/>
                <w:sz w:val="22"/>
                <w:szCs w:val="22"/>
              </w:rPr>
            </w:pPr>
          </w:p>
        </w:tc>
        <w:tc>
          <w:tcPr>
            <w:tcW w:w="774" w:type="pct"/>
          </w:tcPr>
          <w:p w14:paraId="12FCE501"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Position</w:t>
            </w:r>
          </w:p>
        </w:tc>
        <w:tc>
          <w:tcPr>
            <w:tcW w:w="2807" w:type="pct"/>
          </w:tcPr>
          <w:p w14:paraId="0AEA166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Name</w:t>
            </w:r>
          </w:p>
        </w:tc>
        <w:tc>
          <w:tcPr>
            <w:tcW w:w="802" w:type="pct"/>
          </w:tcPr>
          <w:p w14:paraId="516957DC"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Signature</w:t>
            </w:r>
          </w:p>
        </w:tc>
      </w:tr>
      <w:tr w:rsidR="00076DDB" w:rsidRPr="00AE69E5" w14:paraId="7A697032" w14:textId="77777777" w:rsidTr="00372706">
        <w:tc>
          <w:tcPr>
            <w:tcW w:w="617" w:type="pct"/>
          </w:tcPr>
          <w:p w14:paraId="6454A906"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Developed</w:t>
            </w:r>
          </w:p>
        </w:tc>
        <w:tc>
          <w:tcPr>
            <w:tcW w:w="774" w:type="pct"/>
          </w:tcPr>
          <w:p w14:paraId="1EE5380E" w14:textId="77777777" w:rsidR="00076DDB" w:rsidRPr="00AE69E5" w:rsidRDefault="00076DDB" w:rsidP="00196D45">
            <w:pPr>
              <w:spacing w:line="276" w:lineRule="auto"/>
              <w:rPr>
                <w:rFonts w:ascii="Times New Roman" w:hAnsi="Times New Roman" w:cs="Times New Roman"/>
                <w:sz w:val="22"/>
                <w:szCs w:val="22"/>
              </w:rPr>
            </w:pPr>
          </w:p>
        </w:tc>
        <w:tc>
          <w:tcPr>
            <w:tcW w:w="2807" w:type="pct"/>
          </w:tcPr>
          <w:p w14:paraId="5AA421A3" w14:textId="77777777" w:rsidR="00076DDB" w:rsidRPr="00AE69E5" w:rsidRDefault="00076DDB" w:rsidP="00196D45">
            <w:pPr>
              <w:spacing w:line="276" w:lineRule="auto"/>
              <w:rPr>
                <w:rFonts w:ascii="Times New Roman" w:hAnsi="Times New Roman" w:cs="Times New Roman"/>
                <w:sz w:val="22"/>
                <w:szCs w:val="22"/>
              </w:rPr>
            </w:pPr>
          </w:p>
        </w:tc>
        <w:tc>
          <w:tcPr>
            <w:tcW w:w="802" w:type="pct"/>
          </w:tcPr>
          <w:p w14:paraId="65AB5F07"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5C98AC6C" w14:textId="77777777" w:rsidTr="00372706">
        <w:tc>
          <w:tcPr>
            <w:tcW w:w="617" w:type="pct"/>
          </w:tcPr>
          <w:p w14:paraId="3A023A81"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Agreed</w:t>
            </w:r>
          </w:p>
        </w:tc>
        <w:tc>
          <w:tcPr>
            <w:tcW w:w="774" w:type="pct"/>
          </w:tcPr>
          <w:p w14:paraId="028B48F3" w14:textId="77777777" w:rsidR="00076DDB" w:rsidRPr="00AE69E5" w:rsidRDefault="00076DDB" w:rsidP="00196D45">
            <w:pPr>
              <w:spacing w:line="276" w:lineRule="auto"/>
              <w:rPr>
                <w:rFonts w:ascii="Times New Roman" w:hAnsi="Times New Roman" w:cs="Times New Roman"/>
                <w:sz w:val="22"/>
                <w:szCs w:val="22"/>
              </w:rPr>
            </w:pPr>
          </w:p>
        </w:tc>
        <w:tc>
          <w:tcPr>
            <w:tcW w:w="2807" w:type="pct"/>
          </w:tcPr>
          <w:p w14:paraId="347A3CD6" w14:textId="77777777" w:rsidR="00076DDB" w:rsidRPr="00AE69E5" w:rsidRDefault="00076DDB" w:rsidP="00196D45">
            <w:pPr>
              <w:spacing w:line="276" w:lineRule="auto"/>
              <w:rPr>
                <w:rFonts w:ascii="Times New Roman" w:hAnsi="Times New Roman" w:cs="Times New Roman"/>
                <w:sz w:val="22"/>
                <w:szCs w:val="22"/>
              </w:rPr>
            </w:pPr>
          </w:p>
        </w:tc>
        <w:tc>
          <w:tcPr>
            <w:tcW w:w="802" w:type="pct"/>
          </w:tcPr>
          <w:p w14:paraId="507CBE2D"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1B574FBE" w14:textId="77777777" w:rsidTr="00372706">
        <w:tc>
          <w:tcPr>
            <w:tcW w:w="617" w:type="pct"/>
          </w:tcPr>
          <w:p w14:paraId="681B9089"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Approved</w:t>
            </w:r>
          </w:p>
        </w:tc>
        <w:tc>
          <w:tcPr>
            <w:tcW w:w="774" w:type="pct"/>
          </w:tcPr>
          <w:p w14:paraId="0484C7CB"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Head  of HCF/SWF (Social Welfare Facility)</w:t>
            </w:r>
          </w:p>
        </w:tc>
        <w:tc>
          <w:tcPr>
            <w:tcW w:w="2807" w:type="pct"/>
          </w:tcPr>
          <w:p w14:paraId="74F1590F" w14:textId="77777777" w:rsidR="00076DDB" w:rsidRPr="00AE69E5" w:rsidRDefault="00076DDB" w:rsidP="00196D45">
            <w:pPr>
              <w:spacing w:line="276" w:lineRule="auto"/>
              <w:rPr>
                <w:rFonts w:ascii="Times New Roman" w:hAnsi="Times New Roman" w:cs="Times New Roman"/>
                <w:sz w:val="22"/>
                <w:szCs w:val="22"/>
              </w:rPr>
            </w:pPr>
          </w:p>
        </w:tc>
        <w:tc>
          <w:tcPr>
            <w:tcW w:w="802" w:type="pct"/>
          </w:tcPr>
          <w:p w14:paraId="69F29BFE" w14:textId="77777777" w:rsidR="00076DDB" w:rsidRPr="00AE69E5" w:rsidRDefault="00076DDB" w:rsidP="00196D45">
            <w:pPr>
              <w:spacing w:line="276" w:lineRule="auto"/>
              <w:rPr>
                <w:rFonts w:ascii="Times New Roman" w:hAnsi="Times New Roman" w:cs="Times New Roman"/>
                <w:sz w:val="22"/>
                <w:szCs w:val="22"/>
              </w:rPr>
            </w:pPr>
          </w:p>
        </w:tc>
      </w:tr>
    </w:tbl>
    <w:p w14:paraId="7F9AF826" w14:textId="77777777" w:rsidR="00076DDB" w:rsidRPr="00AE69E5" w:rsidRDefault="00076DDB" w:rsidP="00196D45">
      <w:pPr>
        <w:spacing w:after="0"/>
        <w:rPr>
          <w:rFonts w:ascii="Times New Roman" w:hAnsi="Times New Roman" w:cs="Times New Roman"/>
          <w:bCs/>
        </w:rPr>
      </w:pPr>
    </w:p>
    <w:p w14:paraId="772EB89F" w14:textId="77777777" w:rsidR="00076DDB" w:rsidRPr="00AE69E5" w:rsidRDefault="00076DDB" w:rsidP="00196D45">
      <w:pPr>
        <w:spacing w:after="0"/>
        <w:jc w:val="center"/>
        <w:rPr>
          <w:rFonts w:ascii="Times New Roman" w:hAnsi="Times New Roman" w:cs="Times New Roman"/>
          <w:bCs/>
        </w:rPr>
      </w:pPr>
      <w:r w:rsidRPr="00AE69E5">
        <w:rPr>
          <w:rFonts w:ascii="Times New Roman" w:hAnsi="Times New Roman" w:cs="Times New Roman"/>
          <w:bCs/>
        </w:rPr>
        <w:t>Algorithm for medical waste transportation to temporary storage and</w:t>
      </w:r>
    </w:p>
    <w:p w14:paraId="566D9E7A" w14:textId="77777777" w:rsidR="00076DDB" w:rsidRPr="00AE69E5" w:rsidRDefault="00076DDB" w:rsidP="00196D45">
      <w:pPr>
        <w:spacing w:after="0"/>
        <w:jc w:val="center"/>
        <w:rPr>
          <w:rFonts w:ascii="Times New Roman" w:hAnsi="Times New Roman" w:cs="Times New Roman"/>
          <w:bCs/>
        </w:rPr>
      </w:pPr>
      <w:r w:rsidRPr="00AE69E5">
        <w:rPr>
          <w:rFonts w:ascii="Times New Roman" w:hAnsi="Times New Roman" w:cs="Times New Roman"/>
          <w:bCs/>
        </w:rPr>
        <w:t>transfer to a specialized organization**</w:t>
      </w:r>
    </w:p>
    <w:tbl>
      <w:tblPr>
        <w:tblStyle w:val="af9"/>
        <w:tblW w:w="9985" w:type="dxa"/>
        <w:tblLook w:val="04A0" w:firstRow="1" w:lastRow="0" w:firstColumn="1" w:lastColumn="0" w:noHBand="0" w:noVBand="1"/>
      </w:tblPr>
      <w:tblGrid>
        <w:gridCol w:w="440"/>
        <w:gridCol w:w="1438"/>
        <w:gridCol w:w="6327"/>
        <w:gridCol w:w="1780"/>
      </w:tblGrid>
      <w:tr w:rsidR="00076DDB" w:rsidRPr="00AE69E5" w14:paraId="22C958E2" w14:textId="77777777" w:rsidTr="00AE69E5">
        <w:trPr>
          <w:tblHeader/>
        </w:trPr>
        <w:tc>
          <w:tcPr>
            <w:tcW w:w="445" w:type="dxa"/>
          </w:tcPr>
          <w:p w14:paraId="46658BC1" w14:textId="29E369B7" w:rsidR="00076DDB" w:rsidRPr="00AE69E5" w:rsidRDefault="00AE69E5" w:rsidP="00196D45">
            <w:pPr>
              <w:spacing w:line="276" w:lineRule="auto"/>
              <w:rPr>
                <w:rFonts w:ascii="Times New Roman" w:hAnsi="Times New Roman" w:cs="Times New Roman"/>
                <w:b/>
                <w:sz w:val="22"/>
                <w:szCs w:val="22"/>
              </w:rPr>
            </w:pPr>
            <w:r w:rsidRPr="00AE69E5">
              <w:rPr>
                <w:rFonts w:ascii="Times New Roman" w:hAnsi="Times New Roman" w:cs="Times New Roman"/>
                <w:b/>
                <w:sz w:val="22"/>
                <w:szCs w:val="22"/>
              </w:rPr>
              <w:t>#</w:t>
            </w:r>
          </w:p>
        </w:tc>
        <w:tc>
          <w:tcPr>
            <w:tcW w:w="1080" w:type="dxa"/>
          </w:tcPr>
          <w:p w14:paraId="40AF585C" w14:textId="77777777" w:rsidR="00076DDB" w:rsidRPr="00AE69E5" w:rsidRDefault="00076DDB" w:rsidP="00196D45">
            <w:pPr>
              <w:spacing w:line="276" w:lineRule="auto"/>
              <w:rPr>
                <w:rFonts w:ascii="Times New Roman" w:hAnsi="Times New Roman" w:cs="Times New Roman"/>
                <w:b/>
                <w:sz w:val="22"/>
                <w:szCs w:val="22"/>
              </w:rPr>
            </w:pPr>
            <w:r w:rsidRPr="00AE69E5">
              <w:rPr>
                <w:rFonts w:ascii="Times New Roman" w:hAnsi="Times New Roman" w:cs="Times New Roman"/>
                <w:b/>
                <w:sz w:val="22"/>
                <w:szCs w:val="22"/>
              </w:rPr>
              <w:t>Transport modalities and rules</w:t>
            </w:r>
          </w:p>
        </w:tc>
        <w:tc>
          <w:tcPr>
            <w:tcW w:w="6680" w:type="dxa"/>
          </w:tcPr>
          <w:p w14:paraId="21DD94D2" w14:textId="77777777" w:rsidR="00076DDB" w:rsidRPr="00AE69E5" w:rsidRDefault="00076DDB" w:rsidP="00AE69E5">
            <w:pPr>
              <w:rPr>
                <w:rFonts w:ascii="Times New Roman" w:hAnsi="Times New Roman" w:cs="Times New Roman"/>
                <w:b/>
                <w:sz w:val="22"/>
                <w:szCs w:val="22"/>
              </w:rPr>
            </w:pPr>
            <w:r w:rsidRPr="00AE69E5">
              <w:rPr>
                <w:rFonts w:ascii="Times New Roman" w:hAnsi="Times New Roman" w:cs="Times New Roman"/>
                <w:b/>
                <w:sz w:val="22"/>
                <w:szCs w:val="22"/>
              </w:rPr>
              <w:t>Transport operation algorithm and clarifications</w:t>
            </w:r>
          </w:p>
        </w:tc>
        <w:tc>
          <w:tcPr>
            <w:tcW w:w="1780" w:type="dxa"/>
          </w:tcPr>
          <w:p w14:paraId="4CA2F622" w14:textId="77777777" w:rsidR="00076DDB" w:rsidRPr="00AE69E5" w:rsidRDefault="00076DDB" w:rsidP="00196D45">
            <w:pPr>
              <w:spacing w:line="276" w:lineRule="auto"/>
              <w:rPr>
                <w:rFonts w:ascii="Times New Roman" w:hAnsi="Times New Roman" w:cs="Times New Roman"/>
                <w:b/>
                <w:sz w:val="22"/>
                <w:szCs w:val="22"/>
              </w:rPr>
            </w:pPr>
            <w:r w:rsidRPr="00AE69E5">
              <w:rPr>
                <w:rFonts w:ascii="Times New Roman" w:hAnsi="Times New Roman" w:cs="Times New Roman"/>
                <w:b/>
                <w:sz w:val="22"/>
                <w:szCs w:val="22"/>
              </w:rPr>
              <w:t>Regulatory instrument</w:t>
            </w:r>
          </w:p>
        </w:tc>
      </w:tr>
      <w:tr w:rsidR="00076DDB" w:rsidRPr="00AE69E5" w14:paraId="28F91F1A" w14:textId="77777777" w:rsidTr="00AE69E5">
        <w:tc>
          <w:tcPr>
            <w:tcW w:w="445" w:type="dxa"/>
          </w:tcPr>
          <w:p w14:paraId="2163AA79"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1.</w:t>
            </w:r>
          </w:p>
        </w:tc>
        <w:tc>
          <w:tcPr>
            <w:tcW w:w="1080" w:type="dxa"/>
          </w:tcPr>
          <w:p w14:paraId="078FABAB"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Modalities to be met</w:t>
            </w:r>
          </w:p>
        </w:tc>
        <w:tc>
          <w:tcPr>
            <w:tcW w:w="6680" w:type="dxa"/>
          </w:tcPr>
          <w:p w14:paraId="2DB96C1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Temporary storage site meets the following requirements:</w:t>
            </w:r>
          </w:p>
          <w:p w14:paraId="3D74148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the floor of the premises has a sealed base, resistant to washing and disinfection;</w:t>
            </w:r>
          </w:p>
          <w:p w14:paraId="29437F8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wall decoration is resistant to washing and disinfection at all heights;</w:t>
            </w:r>
          </w:p>
          <w:p w14:paraId="1D7FBEF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the premises are easily accessible to employees who are responsible for waste disposal;</w:t>
            </w:r>
          </w:p>
          <w:p w14:paraId="48CD3B8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lock in place to prevent access by unauthorized persons;</w:t>
            </w:r>
          </w:p>
          <w:p w14:paraId="0470ABC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it is recommended that a dedicated trolley(s) be provided for waste transportation, made of materials resistant to cleaning and disinfection.</w:t>
            </w:r>
          </w:p>
          <w:p w14:paraId="717B3BB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The following consumables and means are available:</w:t>
            </w:r>
          </w:p>
          <w:p w14:paraId="1FB006A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containers for hazardous acute category B medical waste in two sizes, with the larger container accommodating the smaller one;</w:t>
            </w:r>
          </w:p>
          <w:p w14:paraId="3EFBD65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containers or plastic bags resistant to damage with strings (hereinafter - the bag) for category B medical waste;</w:t>
            </w:r>
          </w:p>
          <w:p w14:paraId="5E5983E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bags;</w:t>
            </w:r>
          </w:p>
          <w:p w14:paraId="2B25B0F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disinfectant containing 70-90% alcohol (hereinafter – the disinfectant) and detergent;</w:t>
            </w:r>
          </w:p>
          <w:p w14:paraId="60021C1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disposable rags;</w:t>
            </w:r>
          </w:p>
          <w:p w14:paraId="4BFB7E1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bucket with a pedal for solid household waste/category A medical waste (hereinafter – the bucket).</w:t>
            </w:r>
          </w:p>
        </w:tc>
        <w:tc>
          <w:tcPr>
            <w:tcW w:w="1780" w:type="dxa"/>
          </w:tcPr>
          <w:p w14:paraId="0A20D787"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State sanitary and epidemiological rules and regulations on medical waste management, approved by MoH Order No. 325 of June 8, 2015 registered with MoJ on August 7, 2015 at No. 59/27404.</w:t>
            </w:r>
          </w:p>
        </w:tc>
      </w:tr>
      <w:tr w:rsidR="00076DDB" w:rsidRPr="00AE69E5" w14:paraId="3C3B3174" w14:textId="77777777" w:rsidTr="00AE69E5">
        <w:tc>
          <w:tcPr>
            <w:tcW w:w="445" w:type="dxa"/>
          </w:tcPr>
          <w:p w14:paraId="782ADFBD"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2.</w:t>
            </w:r>
          </w:p>
        </w:tc>
        <w:tc>
          <w:tcPr>
            <w:tcW w:w="1080" w:type="dxa"/>
          </w:tcPr>
          <w:p w14:paraId="1FD657D0"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Medical waste classification</w:t>
            </w:r>
          </w:p>
        </w:tc>
        <w:tc>
          <w:tcPr>
            <w:tcW w:w="6680" w:type="dxa"/>
          </w:tcPr>
          <w:p w14:paraId="7CF38DA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Category A medical waste:</w:t>
            </w:r>
          </w:p>
          <w:p w14:paraId="268EC16C"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PPE in which waste is transported, except for PPE contaminated with biological fluids or immunobiologicals;</w:t>
            </w:r>
          </w:p>
          <w:p w14:paraId="4D9F201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rags;</w:t>
            </w:r>
          </w:p>
          <w:p w14:paraId="6C9E82E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disposable wipes impregnated with alcohol;</w:t>
            </w:r>
          </w:p>
          <w:p w14:paraId="1811618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package of medical devices and consumables free of contamination with biological fluids and immunobiologicals.</w:t>
            </w:r>
          </w:p>
          <w:p w14:paraId="6DD7C1D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Category B medical waste:</w:t>
            </w:r>
          </w:p>
          <w:p w14:paraId="09339B9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dangerous sharp objects - needles and other sharp objects contaminated with biological fluids or immunobiologicals;</w:t>
            </w:r>
          </w:p>
          <w:p w14:paraId="1BE3A9F9"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hazardous medical waste - any medical waste contaminated with biological fluids or immunobiologicals.</w:t>
            </w:r>
          </w:p>
          <w:p w14:paraId="07FC73F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Category C medical waste - immunobiologicals. Given identical approaches to decontamination, they are treated according to category B handling algorithm.</w:t>
            </w:r>
          </w:p>
        </w:tc>
        <w:tc>
          <w:tcPr>
            <w:tcW w:w="1780" w:type="dxa"/>
          </w:tcPr>
          <w:p w14:paraId="7AF8F77B" w14:textId="4DF4791A"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State sanitary and epidemiological rules and regulations on medical waste management, approved by MoH Order No. 325 of June 8, 2015 registered with M</w:t>
            </w:r>
            <w:r w:rsidR="007C5B67" w:rsidRPr="00AE69E5">
              <w:rPr>
                <w:rFonts w:ascii="Times New Roman" w:hAnsi="Times New Roman" w:cs="Times New Roman"/>
                <w:sz w:val="22"/>
                <w:szCs w:val="22"/>
              </w:rPr>
              <w:t xml:space="preserve">inistry </w:t>
            </w:r>
            <w:r w:rsidRPr="00AE69E5">
              <w:rPr>
                <w:rFonts w:ascii="Times New Roman" w:hAnsi="Times New Roman" w:cs="Times New Roman"/>
                <w:sz w:val="22"/>
                <w:szCs w:val="22"/>
              </w:rPr>
              <w:t>o</w:t>
            </w:r>
            <w:r w:rsidR="007C5B67" w:rsidRPr="00AE69E5">
              <w:rPr>
                <w:rFonts w:ascii="Times New Roman" w:hAnsi="Times New Roman" w:cs="Times New Roman"/>
                <w:sz w:val="22"/>
                <w:szCs w:val="22"/>
              </w:rPr>
              <w:t xml:space="preserve">f </w:t>
            </w:r>
            <w:r w:rsidRPr="00AE69E5">
              <w:rPr>
                <w:rFonts w:ascii="Times New Roman" w:hAnsi="Times New Roman" w:cs="Times New Roman"/>
                <w:sz w:val="22"/>
                <w:szCs w:val="22"/>
              </w:rPr>
              <w:t>J</w:t>
            </w:r>
            <w:r w:rsidR="007C5B67" w:rsidRPr="00AE69E5">
              <w:rPr>
                <w:rFonts w:ascii="Times New Roman" w:hAnsi="Times New Roman" w:cs="Times New Roman"/>
                <w:sz w:val="22"/>
                <w:szCs w:val="22"/>
              </w:rPr>
              <w:t>ustice</w:t>
            </w:r>
            <w:r w:rsidRPr="00AE69E5">
              <w:rPr>
                <w:rFonts w:ascii="Times New Roman" w:hAnsi="Times New Roman" w:cs="Times New Roman"/>
                <w:sz w:val="22"/>
                <w:szCs w:val="22"/>
              </w:rPr>
              <w:t xml:space="preserve"> on August 7, 2015 at No. 59/27404.</w:t>
            </w:r>
          </w:p>
        </w:tc>
      </w:tr>
      <w:tr w:rsidR="00076DDB" w:rsidRPr="00AE69E5" w14:paraId="5A476524" w14:textId="77777777" w:rsidTr="00AE69E5">
        <w:tc>
          <w:tcPr>
            <w:tcW w:w="445" w:type="dxa"/>
          </w:tcPr>
          <w:p w14:paraId="45E50E13"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3.</w:t>
            </w:r>
          </w:p>
        </w:tc>
        <w:tc>
          <w:tcPr>
            <w:tcW w:w="1080" w:type="dxa"/>
          </w:tcPr>
          <w:p w14:paraId="7F59CE0F"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Modalities to be met as regards designated responsible employees</w:t>
            </w:r>
          </w:p>
        </w:tc>
        <w:tc>
          <w:tcPr>
            <w:tcW w:w="6680" w:type="dxa"/>
          </w:tcPr>
          <w:p w14:paraId="3343098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Employees provided with the following PPE:</w:t>
            </w:r>
          </w:p>
          <w:p w14:paraId="2DD0CE5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medical (surgical) mask;</w:t>
            </w:r>
          </w:p>
          <w:p w14:paraId="3E89B59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disposable protective apron against infectious agents and/or chemicals (e.g., cellophane) (hereinafter – the apron);</w:t>
            </w:r>
          </w:p>
          <w:p w14:paraId="4407C8E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medical gloves;</w:t>
            </w:r>
          </w:p>
          <w:p w14:paraId="79B3337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Kevlar gloves.</w:t>
            </w:r>
          </w:p>
          <w:p w14:paraId="6ACA252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Employees trained, which is confirmed by documentary evidence on:</w:t>
            </w:r>
          </w:p>
          <w:p w14:paraId="67FF7F8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PPE putting, wearing, removing and disposing;</w:t>
            </w:r>
          </w:p>
          <w:p w14:paraId="4FCBAFA9"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hand hygiene;</w:t>
            </w:r>
          </w:p>
          <w:p w14:paraId="541ED5E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acute object trauma algorithm;</w:t>
            </w:r>
          </w:p>
          <w:p w14:paraId="3E004A1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medical waste handling algorithm;</w:t>
            </w:r>
          </w:p>
          <w:p w14:paraId="2C27526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algorithm for medical waste transfer to a specialized organization, including the transfer schedule;</w:t>
            </w:r>
          </w:p>
          <w:p w14:paraId="7B90675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algorithm of actions in emergency situations (for example, container/bag damage, trolley overturning).</w:t>
            </w:r>
          </w:p>
        </w:tc>
        <w:tc>
          <w:tcPr>
            <w:tcW w:w="1780" w:type="dxa"/>
            <w:vMerge w:val="restart"/>
          </w:tcPr>
          <w:p w14:paraId="6DDA855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Measures and means to prevent infection in the care of patients, approved by MoH Order of August 3, 2020, registered with MoJ on November 10, 2020 at No. 1110/35393.</w:t>
            </w:r>
          </w:p>
          <w:p w14:paraId="73398483" w14:textId="77777777" w:rsidR="00076DDB" w:rsidRPr="00AE69E5" w:rsidRDefault="00076DDB" w:rsidP="00196D45">
            <w:pPr>
              <w:spacing w:line="276" w:lineRule="auto"/>
              <w:rPr>
                <w:rFonts w:ascii="Times New Roman" w:hAnsi="Times New Roman" w:cs="Times New Roman"/>
                <w:sz w:val="22"/>
                <w:szCs w:val="22"/>
              </w:rPr>
            </w:pPr>
          </w:p>
          <w:p w14:paraId="009D7AD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The procedure for emergency post-exposure prophylaxis of HIV infection in employees in the exercise of an occupational activity, approved by MoH Order No. 955 of November 5, 2013 registered with MoJ on November 20, 2013 at No. 1980/24512.</w:t>
            </w:r>
          </w:p>
          <w:p w14:paraId="347D8D0D" w14:textId="77777777" w:rsidR="00076DDB" w:rsidRPr="00AE69E5" w:rsidRDefault="00076DDB" w:rsidP="00196D45">
            <w:pPr>
              <w:spacing w:line="276" w:lineRule="auto"/>
              <w:rPr>
                <w:rFonts w:ascii="Times New Roman" w:hAnsi="Times New Roman" w:cs="Times New Roman"/>
                <w:sz w:val="22"/>
                <w:szCs w:val="22"/>
              </w:rPr>
            </w:pPr>
          </w:p>
          <w:p w14:paraId="4F98FF7E"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State sanitary and epidemiological rules and regulations on medical waste management, approved by MoH Order No. 325 of June 8, 2015 registered with MoJ on August 7, 2015 at No. 59/27404.</w:t>
            </w:r>
          </w:p>
          <w:p w14:paraId="3B8E6CF6" w14:textId="77777777" w:rsidR="00076DDB" w:rsidRPr="00AE69E5" w:rsidRDefault="00076DDB" w:rsidP="00196D45">
            <w:pPr>
              <w:spacing w:line="276" w:lineRule="auto"/>
              <w:rPr>
                <w:rFonts w:ascii="Times New Roman" w:hAnsi="Times New Roman" w:cs="Times New Roman"/>
                <w:sz w:val="22"/>
                <w:szCs w:val="22"/>
              </w:rPr>
            </w:pPr>
          </w:p>
          <w:p w14:paraId="61F6F5FA"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Methodological recommendations ‘Surgical and Hygienic Hand Treatment of Medical Staff’, approved by MoH Order No.798 of September 21, 2010</w:t>
            </w:r>
          </w:p>
        </w:tc>
      </w:tr>
      <w:tr w:rsidR="00076DDB" w:rsidRPr="00AE69E5" w14:paraId="22077F79" w14:textId="77777777" w:rsidTr="00AE69E5">
        <w:tc>
          <w:tcPr>
            <w:tcW w:w="445" w:type="dxa"/>
          </w:tcPr>
          <w:p w14:paraId="7FFFF070"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4.</w:t>
            </w:r>
          </w:p>
        </w:tc>
        <w:tc>
          <w:tcPr>
            <w:tcW w:w="1080" w:type="dxa"/>
          </w:tcPr>
          <w:p w14:paraId="18B7FB24"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PPE putting on/removal algorithm</w:t>
            </w:r>
          </w:p>
        </w:tc>
        <w:tc>
          <w:tcPr>
            <w:tcW w:w="6680" w:type="dxa"/>
          </w:tcPr>
          <w:p w14:paraId="652A50B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PPE putting on algorithm:</w:t>
            </w:r>
          </w:p>
          <w:p w14:paraId="2366947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perform hygienic treatment of hands;</w:t>
            </w:r>
          </w:p>
          <w:p w14:paraId="315B080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put on the apron;</w:t>
            </w:r>
          </w:p>
          <w:p w14:paraId="0C4FCA1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wear a medical (surgical) mask;</w:t>
            </w:r>
          </w:p>
          <w:p w14:paraId="6C097EA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put on medical gloves.</w:t>
            </w:r>
          </w:p>
          <w:p w14:paraId="434C5E0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PPE removal algorithm:</w:t>
            </w:r>
          </w:p>
          <w:p w14:paraId="63C0F7F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remove medical gloves;</w:t>
            </w:r>
          </w:p>
          <w:p w14:paraId="7CF546A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remove the apron;</w:t>
            </w:r>
          </w:p>
          <w:p w14:paraId="68A5181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remove the medical (surgical) mask;</w:t>
            </w:r>
          </w:p>
          <w:p w14:paraId="2099071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perform hygienic treatment of hands.</w:t>
            </w:r>
          </w:p>
        </w:tc>
        <w:tc>
          <w:tcPr>
            <w:tcW w:w="1780" w:type="dxa"/>
            <w:vMerge/>
          </w:tcPr>
          <w:p w14:paraId="29B1B8B3"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13421336" w14:textId="77777777" w:rsidTr="00AE69E5">
        <w:tc>
          <w:tcPr>
            <w:tcW w:w="445" w:type="dxa"/>
          </w:tcPr>
          <w:p w14:paraId="14B213A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5.</w:t>
            </w:r>
          </w:p>
        </w:tc>
        <w:tc>
          <w:tcPr>
            <w:tcW w:w="1080" w:type="dxa"/>
          </w:tcPr>
          <w:p w14:paraId="0EA7FD0E"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 xml:space="preserve">Algorithm for transportation of hazardous medical waste </w:t>
            </w:r>
          </w:p>
        </w:tc>
        <w:tc>
          <w:tcPr>
            <w:tcW w:w="6680" w:type="dxa"/>
          </w:tcPr>
          <w:p w14:paraId="5DA3B55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6C70875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34062D4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 is tightly closed and its walls are not damaged;</w:t>
            </w:r>
          </w:p>
          <w:p w14:paraId="6C0356F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Treat the outer surfaces of the container with a cloth soaked in disinfectant;</w:t>
            </w:r>
          </w:p>
          <w:p w14:paraId="572BB2E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Allow exposure time of 60 seconds;</w:t>
            </w:r>
          </w:p>
          <w:p w14:paraId="427AD68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Put the container in a bag and tie it up;</w:t>
            </w:r>
          </w:p>
          <w:p w14:paraId="7D84E2F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Put the bag with the container on the trolley (if any) and/or transport it to temporary storage;</w:t>
            </w:r>
          </w:p>
          <w:p w14:paraId="6E04FDF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Treat the surfaces of the trolley (if any) with disinfectant;</w:t>
            </w:r>
          </w:p>
          <w:p w14:paraId="508FE8E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Remove PPE and put them in the bucket;</w:t>
            </w:r>
          </w:p>
          <w:p w14:paraId="3BE6258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9. Perform hand hygiene.</w:t>
            </w:r>
          </w:p>
        </w:tc>
        <w:tc>
          <w:tcPr>
            <w:tcW w:w="1780" w:type="dxa"/>
            <w:vMerge/>
          </w:tcPr>
          <w:p w14:paraId="073B914E"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550AD0BD" w14:textId="77777777" w:rsidTr="00AE69E5">
        <w:tc>
          <w:tcPr>
            <w:tcW w:w="445" w:type="dxa"/>
          </w:tcPr>
          <w:p w14:paraId="68E7C918"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6.</w:t>
            </w:r>
          </w:p>
        </w:tc>
        <w:tc>
          <w:tcPr>
            <w:tcW w:w="1080" w:type="dxa"/>
          </w:tcPr>
          <w:p w14:paraId="1F1A8CB1"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Algorithm for transportation of dangerous acute medical waste in case of container damage</w:t>
            </w:r>
          </w:p>
        </w:tc>
        <w:tc>
          <w:tcPr>
            <w:tcW w:w="6680" w:type="dxa"/>
          </w:tcPr>
          <w:p w14:paraId="5894162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4422A45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0006A29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 is damaged;</w:t>
            </w:r>
          </w:p>
          <w:p w14:paraId="1997B18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Place the container in the larger container for dangerous sharp objects and close it tightly;</w:t>
            </w:r>
          </w:p>
          <w:p w14:paraId="6B815C0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If at that sharp objects are dropped out of the damaged container on the floor or other surfaces, an employee must follow the following sequence of actions:</w:t>
            </w:r>
          </w:p>
          <w:p w14:paraId="5CB39E6C"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remove medical gloves and throw them into the bucket;</w:t>
            </w:r>
          </w:p>
          <w:p w14:paraId="71D17A0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perform hygienic treatment of hands;</w:t>
            </w:r>
          </w:p>
          <w:p w14:paraId="0C42AAB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wear Kevlar gloves;</w:t>
            </w:r>
          </w:p>
          <w:p w14:paraId="749B2DD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wear medical gloves;</w:t>
            </w:r>
          </w:p>
          <w:p w14:paraId="0039FC9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carefully collect sharp objects in the container;</w:t>
            </w:r>
          </w:p>
          <w:p w14:paraId="4B9B763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tightly close the container;</w:t>
            </w:r>
          </w:p>
          <w:p w14:paraId="2613A5A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treat medical gloves with disinfectant and allow exposure time of 60 seconds;</w:t>
            </w:r>
          </w:p>
          <w:p w14:paraId="5AC7C9D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Treat the outer surfaces of the container with a cloth soaked in disinfectant;</w:t>
            </w:r>
          </w:p>
          <w:p w14:paraId="3D964D5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Allow exposure time of 60 seconds;</w:t>
            </w:r>
          </w:p>
          <w:p w14:paraId="4A20CF9A"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Put the container in a bag and tie it up;</w:t>
            </w:r>
          </w:p>
          <w:p w14:paraId="67C9231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Put the bag with the container on the trolley (if any) and/or transport it to temporary storage;</w:t>
            </w:r>
          </w:p>
          <w:p w14:paraId="2A54ACA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Treat surfaces of the trolley (if any) with disinfectant;</w:t>
            </w:r>
          </w:p>
          <w:p w14:paraId="0D71824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9. Remove PPE and put them in a bag and tie it up (further handling according to category B medical waste handling and transportation algorithms);</w:t>
            </w:r>
          </w:p>
          <w:p w14:paraId="56A09DD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10. Perform hand hygiene.</w:t>
            </w:r>
          </w:p>
          <w:p w14:paraId="6AD3063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After transportation of the damaged container, the premises where it was located are thoroughly cleaned. </w:t>
            </w:r>
          </w:p>
        </w:tc>
        <w:tc>
          <w:tcPr>
            <w:tcW w:w="1780" w:type="dxa"/>
            <w:vMerge/>
          </w:tcPr>
          <w:p w14:paraId="3CA30530"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7EF707F1" w14:textId="77777777" w:rsidTr="00AE69E5">
        <w:trPr>
          <w:trHeight w:val="135"/>
        </w:trPr>
        <w:tc>
          <w:tcPr>
            <w:tcW w:w="445" w:type="dxa"/>
          </w:tcPr>
          <w:p w14:paraId="1AF6B56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7.</w:t>
            </w:r>
          </w:p>
        </w:tc>
        <w:tc>
          <w:tcPr>
            <w:tcW w:w="1080" w:type="dxa"/>
          </w:tcPr>
          <w:p w14:paraId="05993876"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 xml:space="preserve">Algorithm for transportation of category B medical waste </w:t>
            </w:r>
          </w:p>
        </w:tc>
        <w:tc>
          <w:tcPr>
            <w:tcW w:w="6680" w:type="dxa"/>
          </w:tcPr>
          <w:p w14:paraId="6217C1C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447126D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43EBC72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 or bag is tightly closed/tied and its walls are not damaged;</w:t>
            </w:r>
          </w:p>
          <w:p w14:paraId="4743A36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Treat the outer surfaces of the container/bag with a cloth soaked in disinfectant;</w:t>
            </w:r>
          </w:p>
          <w:p w14:paraId="08E0221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Allow exposure time of 60 seconds;</w:t>
            </w:r>
          </w:p>
          <w:p w14:paraId="1987F83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Put the container/bag in the bag and tie it up;</w:t>
            </w:r>
          </w:p>
          <w:p w14:paraId="104A0A2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Put the bag with the container/bag on the trolley (if any) and/or transport it to temporary storage;</w:t>
            </w:r>
          </w:p>
          <w:p w14:paraId="03737E0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Treat the surface of the trolley (if any) with disinfectant;</w:t>
            </w:r>
          </w:p>
          <w:p w14:paraId="00B613C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Remove PPE and put them into the bucket;</w:t>
            </w:r>
          </w:p>
          <w:p w14:paraId="6420A4B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9. Perform hand hygiene.</w:t>
            </w:r>
          </w:p>
        </w:tc>
        <w:tc>
          <w:tcPr>
            <w:tcW w:w="1780" w:type="dxa"/>
            <w:vMerge/>
          </w:tcPr>
          <w:p w14:paraId="535BAC8A"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72514CA4" w14:textId="77777777" w:rsidTr="00AE69E5">
        <w:trPr>
          <w:trHeight w:val="135"/>
        </w:trPr>
        <w:tc>
          <w:tcPr>
            <w:tcW w:w="445" w:type="dxa"/>
          </w:tcPr>
          <w:p w14:paraId="65F89246"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8.</w:t>
            </w:r>
          </w:p>
        </w:tc>
        <w:tc>
          <w:tcPr>
            <w:tcW w:w="1080" w:type="dxa"/>
          </w:tcPr>
          <w:p w14:paraId="0C106CA9"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Algorithm for transportation of category B medical waste in case of container/bag damage</w:t>
            </w:r>
          </w:p>
        </w:tc>
        <w:tc>
          <w:tcPr>
            <w:tcW w:w="6680" w:type="dxa"/>
          </w:tcPr>
          <w:p w14:paraId="6D25521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4BCABC6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3BABA8D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container/bag is damaged;</w:t>
            </w:r>
          </w:p>
          <w:p w14:paraId="43793AF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Put the container/bag in the bag and tie it up;</w:t>
            </w:r>
          </w:p>
          <w:p w14:paraId="1CD8D18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If at that the contents are dropped out of the damaged container/bag on the floor or other surfaces, an employee must follow the following sequence of actions:</w:t>
            </w:r>
          </w:p>
          <w:p w14:paraId="44EBFFAA"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carefully collect the contents in the bag;</w:t>
            </w:r>
          </w:p>
          <w:p w14:paraId="2CBBF6C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tie the bag up;</w:t>
            </w:r>
          </w:p>
          <w:p w14:paraId="41F5DCF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treat medical gloves with disinfectant and allow exposure time of 60 seconds;</w:t>
            </w:r>
          </w:p>
          <w:p w14:paraId="102BF3CA"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Treat the outer surfaces of the container with a cloth soaked in disinfectant;</w:t>
            </w:r>
          </w:p>
          <w:p w14:paraId="0134350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Allow exposure time of 60 seconds;</w:t>
            </w:r>
          </w:p>
          <w:p w14:paraId="4AE1DF5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Put the container/bag in the bag and tie it up;</w:t>
            </w:r>
          </w:p>
          <w:p w14:paraId="5642227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Put the bag with the container on the trolley (if any) and/or transport it to temporary storage;</w:t>
            </w:r>
          </w:p>
          <w:p w14:paraId="4230F8F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Treat the surfaces of the trolley (if any) with disinfectant;</w:t>
            </w:r>
          </w:p>
          <w:p w14:paraId="6BCBC50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9. Remove PPE and put them in the bag and tie it up (further handling in accordance with category B medical waste handling and transportation algorithms);</w:t>
            </w:r>
          </w:p>
          <w:p w14:paraId="0352078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10. Perform hand hygiene.</w:t>
            </w:r>
          </w:p>
          <w:p w14:paraId="7CF71D8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After transportation of the damaged container, the premises where it was located are thoroughly cleaned.    </w:t>
            </w:r>
          </w:p>
        </w:tc>
        <w:tc>
          <w:tcPr>
            <w:tcW w:w="1780" w:type="dxa"/>
            <w:vMerge/>
          </w:tcPr>
          <w:p w14:paraId="2F33D3CE"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200D4A08" w14:textId="77777777" w:rsidTr="00AE69E5">
        <w:trPr>
          <w:trHeight w:val="135"/>
        </w:trPr>
        <w:tc>
          <w:tcPr>
            <w:tcW w:w="445" w:type="dxa"/>
          </w:tcPr>
          <w:p w14:paraId="33F6225F"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9.</w:t>
            </w:r>
          </w:p>
        </w:tc>
        <w:tc>
          <w:tcPr>
            <w:tcW w:w="1080" w:type="dxa"/>
          </w:tcPr>
          <w:p w14:paraId="0491547B"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Algorithm for medical waste transfer from the temporary storage to a specialized organization</w:t>
            </w:r>
          </w:p>
        </w:tc>
        <w:tc>
          <w:tcPr>
            <w:tcW w:w="6680" w:type="dxa"/>
          </w:tcPr>
          <w:p w14:paraId="5662AE7A"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22CC563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141431E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containers and bags are tightly closed/tied and their walls are not damaged;</w:t>
            </w:r>
          </w:p>
          <w:p w14:paraId="65CC48E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Treat the outer surfaces of containers/bags with a cloth soaked in disinfectant;</w:t>
            </w:r>
          </w:p>
          <w:p w14:paraId="6915D72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4. Allow exposure time of 60 seconds. </w:t>
            </w:r>
          </w:p>
          <w:p w14:paraId="05EAE79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5. Put containers and bags on the trolley (if any); </w:t>
            </w:r>
          </w:p>
          <w:p w14:paraId="1FC2E36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Transfer containers/bags to a representative of a specialized organization (place in a specialized transport);</w:t>
            </w:r>
          </w:p>
          <w:p w14:paraId="129A703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Remove PPE and put them in the bucket;</w:t>
            </w:r>
          </w:p>
          <w:p w14:paraId="49D07FC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Perform hand hygiene.</w:t>
            </w:r>
          </w:p>
          <w:p w14:paraId="5EC2777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If the containers or bags are damaged, the algorithm specified in paragraph 5 or 7 of this operating procedure standard shall be followed.</w:t>
            </w:r>
          </w:p>
          <w:p w14:paraId="656DF45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After containers and bags have been removed from the temporary storage, it is thoroughly cleaned.</w:t>
            </w:r>
          </w:p>
        </w:tc>
        <w:tc>
          <w:tcPr>
            <w:tcW w:w="1780" w:type="dxa"/>
            <w:vMerge/>
          </w:tcPr>
          <w:p w14:paraId="4643547E" w14:textId="77777777" w:rsidR="00076DDB" w:rsidRPr="00AE69E5" w:rsidRDefault="00076DDB" w:rsidP="00196D45">
            <w:pPr>
              <w:spacing w:line="276" w:lineRule="auto"/>
              <w:rPr>
                <w:rFonts w:ascii="Times New Roman" w:hAnsi="Times New Roman" w:cs="Times New Roman"/>
                <w:sz w:val="22"/>
                <w:szCs w:val="22"/>
              </w:rPr>
            </w:pPr>
          </w:p>
        </w:tc>
      </w:tr>
    </w:tbl>
    <w:p w14:paraId="38DDC9BB" w14:textId="77777777" w:rsidR="00076DDB" w:rsidRPr="00AE69E5" w:rsidRDefault="00076DDB" w:rsidP="00196D45">
      <w:pPr>
        <w:spacing w:after="0"/>
        <w:rPr>
          <w:rFonts w:ascii="Times New Roman" w:hAnsi="Times New Roman" w:cs="Times New Roman"/>
        </w:rPr>
      </w:pPr>
      <w:r w:rsidRPr="00AE69E5">
        <w:rPr>
          <w:rFonts w:ascii="Times New Roman" w:hAnsi="Times New Roman" w:cs="Times New Roman"/>
        </w:rPr>
        <w:t>* Template used to develop standard operating procedures.</w:t>
      </w:r>
    </w:p>
    <w:p w14:paraId="79E74AFB" w14:textId="5F109D4F" w:rsidR="00F76E92" w:rsidRPr="00AE69E5" w:rsidRDefault="00076DDB" w:rsidP="00196D45">
      <w:pPr>
        <w:tabs>
          <w:tab w:val="left" w:pos="3664"/>
        </w:tabs>
        <w:rPr>
          <w:rFonts w:ascii="Times New Roman" w:eastAsia="Times New Roman" w:hAnsi="Times New Roman" w:cs="Times New Roman"/>
        </w:rPr>
        <w:sectPr w:rsidR="00F76E92" w:rsidRPr="00AE69E5" w:rsidSect="00196D45">
          <w:headerReference w:type="default" r:id="rId31"/>
          <w:footerReference w:type="default" r:id="rId32"/>
          <w:pgSz w:w="12240" w:h="15840"/>
          <w:pgMar w:top="1440" w:right="720" w:bottom="720" w:left="720" w:header="720" w:footer="720" w:gutter="0"/>
          <w:cols w:space="720" w:equalWidth="0">
            <w:col w:w="9973"/>
          </w:cols>
          <w:docGrid w:linePitch="299"/>
        </w:sectPr>
      </w:pPr>
      <w:r w:rsidRPr="00AE69E5">
        <w:rPr>
          <w:rFonts w:ascii="Times New Roman" w:hAnsi="Times New Roman" w:cs="Times New Roman"/>
        </w:rPr>
        <w:t>** ‘Specialized organization’ means an organization that has been licensed to handle hazardous waste in accordance with the law and has the capacity for waste incineration.</w:t>
      </w:r>
    </w:p>
    <w:p w14:paraId="014854A4" w14:textId="2FE16090" w:rsidR="00C93BEC" w:rsidRPr="00372706" w:rsidRDefault="00C93BEC" w:rsidP="00196D45">
      <w:pPr>
        <w:pStyle w:val="2"/>
        <w:spacing w:line="276" w:lineRule="auto"/>
        <w:rPr>
          <w:rFonts w:cs="Times New Roman"/>
        </w:rPr>
      </w:pPr>
      <w:bookmarkStart w:id="72" w:name="_Toc74751032"/>
      <w:r w:rsidRPr="00372706">
        <w:rPr>
          <w:rFonts w:cs="Times New Roman"/>
        </w:rPr>
        <w:t xml:space="preserve">Annex </w:t>
      </w:r>
      <w:r w:rsidR="00524B18" w:rsidRPr="00372706">
        <w:rPr>
          <w:rFonts w:cs="Times New Roman"/>
        </w:rPr>
        <w:t>5</w:t>
      </w:r>
      <w:r w:rsidRPr="00372706">
        <w:rPr>
          <w:rFonts w:cs="Times New Roman"/>
        </w:rPr>
        <w:t>. Labor Management Procedures</w:t>
      </w:r>
      <w:bookmarkEnd w:id="72"/>
    </w:p>
    <w:p w14:paraId="41323EB9" w14:textId="77777777" w:rsidR="00EA42C9" w:rsidRPr="00372706" w:rsidRDefault="00EA42C9" w:rsidP="00196D45">
      <w:pPr>
        <w:spacing w:after="0"/>
        <w:ind w:left="450" w:right="318" w:hanging="10"/>
        <w:jc w:val="center"/>
        <w:rPr>
          <w:rFonts w:ascii="Times New Roman" w:hAnsi="Times New Roman" w:cs="Times New Roman"/>
          <w:sz w:val="23"/>
          <w:szCs w:val="23"/>
        </w:rPr>
      </w:pPr>
    </w:p>
    <w:p w14:paraId="64C4D99F" w14:textId="294F468B" w:rsidR="00524B18" w:rsidRPr="00372706" w:rsidRDefault="006E2AC9" w:rsidP="00196D45">
      <w:pPr>
        <w:spacing w:after="120"/>
        <w:jc w:val="both"/>
        <w:rPr>
          <w:rFonts w:ascii="Times New Roman" w:hAnsi="Times New Roman" w:cs="Times New Roman"/>
          <w:b/>
          <w:i/>
          <w:iCs/>
          <w:color w:val="4472C4" w:themeColor="accent1"/>
        </w:rPr>
      </w:pPr>
      <w:bookmarkStart w:id="73" w:name="_Hlk65274912"/>
      <w:r w:rsidRPr="00372706">
        <w:rPr>
          <w:rFonts w:ascii="Times New Roman" w:hAnsi="Times New Roman" w:cs="Times New Roman"/>
          <w:b/>
          <w:i/>
          <w:iCs/>
          <w:color w:val="4472C4" w:themeColor="accent1"/>
        </w:rPr>
        <w:t>Introduction</w:t>
      </w:r>
    </w:p>
    <w:p w14:paraId="77679EAF"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The Labor Management Procedures is aimed at summarizing mitigation measures that will be adopted by the project to address the risks related to labor management, including those relating to responding to the specific risks to workers posed by COVID-19. </w:t>
      </w:r>
    </w:p>
    <w:p w14:paraId="5D3F9CA1" w14:textId="76D83F4E"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The </w:t>
      </w:r>
      <w:r w:rsidR="00524B18" w:rsidRPr="00372706">
        <w:rPr>
          <w:rFonts w:ascii="Times New Roman" w:hAnsi="Times New Roman" w:cs="Times New Roman"/>
        </w:rPr>
        <w:t xml:space="preserve">Project </w:t>
      </w:r>
      <w:r w:rsidRPr="00372706">
        <w:rPr>
          <w:rFonts w:ascii="Times New Roman" w:hAnsi="Times New Roman" w:cs="Times New Roman"/>
        </w:rPr>
        <w:t>will be carried out in accordance with the applicable requirements of ESS2, in a manner acceptable to the Bank. This will include, inter alia, implementing adequate occupational health and safety measures (including emergency preparedness and response measures), setting out grievance arrangements for project workers, and incorporating labor requirements into the ESHS specifications of the procurement documents and contracts with contractors and supervising firms.</w:t>
      </w:r>
    </w:p>
    <w:p w14:paraId="6AEBECF4" w14:textId="6D11123B" w:rsidR="00524B18" w:rsidRPr="00372706" w:rsidRDefault="00524B18" w:rsidP="00196D45">
      <w:pPr>
        <w:spacing w:after="120"/>
        <w:jc w:val="both"/>
        <w:rPr>
          <w:rFonts w:ascii="Times New Roman" w:hAnsi="Times New Roman" w:cs="Times New Roman"/>
        </w:rPr>
      </w:pPr>
      <w:r w:rsidRPr="00372706">
        <w:rPr>
          <w:rFonts w:ascii="Times New Roman" w:hAnsi="Times New Roman" w:cs="Times New Roman"/>
        </w:rPr>
        <w:t xml:space="preserve">It is expected that the Project will cover the following categories of labor resources: independent consultants who will directly provide services for the implementation of the Project (hereinafter - direct consultants), and health workers who will work under a labor agreement or contract (hereinafter </w:t>
      </w:r>
      <w:r w:rsidR="000A4845" w:rsidRPr="00372706">
        <w:rPr>
          <w:rFonts w:ascii="Times New Roman" w:hAnsi="Times New Roman" w:cs="Times New Roman"/>
        </w:rPr>
        <w:t>–</w:t>
      </w:r>
      <w:r w:rsidRPr="00372706">
        <w:rPr>
          <w:rFonts w:ascii="Times New Roman" w:hAnsi="Times New Roman" w:cs="Times New Roman"/>
        </w:rPr>
        <w:t xml:space="preserve"> </w:t>
      </w:r>
      <w:r w:rsidR="000A4845" w:rsidRPr="00372706">
        <w:rPr>
          <w:rFonts w:ascii="Times New Roman" w:hAnsi="Times New Roman" w:cs="Times New Roman"/>
        </w:rPr>
        <w:t>hired employees</w:t>
      </w:r>
      <w:r w:rsidRPr="00372706">
        <w:rPr>
          <w:rFonts w:ascii="Times New Roman" w:hAnsi="Times New Roman" w:cs="Times New Roman"/>
        </w:rPr>
        <w:t>).</w:t>
      </w:r>
    </w:p>
    <w:p w14:paraId="77EE401A" w14:textId="34FFD8EC" w:rsidR="00524B18" w:rsidRPr="00372706" w:rsidRDefault="00524B18" w:rsidP="00196D45">
      <w:pPr>
        <w:spacing w:after="120"/>
        <w:jc w:val="both"/>
        <w:rPr>
          <w:rFonts w:ascii="Times New Roman" w:hAnsi="Times New Roman" w:cs="Times New Roman"/>
        </w:rPr>
      </w:pPr>
      <w:r w:rsidRPr="00372706">
        <w:rPr>
          <w:rFonts w:ascii="Times New Roman" w:hAnsi="Times New Roman" w:cs="Times New Roman"/>
        </w:rPr>
        <w:t>PIU includes the above consultants. Under the Project, PIU consultants will mainly perform office work, with the exception of periodic visits to HCFs. Therefore, the risks to health and safety of these individuals are assessed as low. Risks such as overtime, irregular remuneration for services rendered and informal tasks are not expected.</w:t>
      </w:r>
    </w:p>
    <w:p w14:paraId="3207C076" w14:textId="08C6733A" w:rsidR="00424908" w:rsidRPr="00372706" w:rsidRDefault="000A4845" w:rsidP="00196D45">
      <w:pPr>
        <w:spacing w:after="120"/>
        <w:jc w:val="both"/>
        <w:rPr>
          <w:rFonts w:ascii="Times New Roman" w:hAnsi="Times New Roman" w:cs="Times New Roman"/>
        </w:rPr>
      </w:pPr>
      <w:r w:rsidRPr="00372706">
        <w:rPr>
          <w:rFonts w:ascii="Times New Roman" w:hAnsi="Times New Roman" w:cs="Times New Roman"/>
        </w:rPr>
        <w:t>Hired e</w:t>
      </w:r>
      <w:r w:rsidR="00524B18" w:rsidRPr="00372706">
        <w:rPr>
          <w:rFonts w:ascii="Times New Roman" w:hAnsi="Times New Roman" w:cs="Times New Roman"/>
        </w:rPr>
        <w:t>mployees who will work under a</w:t>
      </w:r>
      <w:r w:rsidR="00424908" w:rsidRPr="00372706">
        <w:rPr>
          <w:rFonts w:ascii="Times New Roman" w:hAnsi="Times New Roman" w:cs="Times New Roman"/>
        </w:rPr>
        <w:t xml:space="preserve"> labor agreement </w:t>
      </w:r>
      <w:r w:rsidR="00524B18" w:rsidRPr="00372706">
        <w:rPr>
          <w:rFonts w:ascii="Times New Roman" w:hAnsi="Times New Roman" w:cs="Times New Roman"/>
        </w:rPr>
        <w:t xml:space="preserve">or under a contract include medical staff. </w:t>
      </w:r>
      <w:r w:rsidR="00424908" w:rsidRPr="00372706">
        <w:rPr>
          <w:rFonts w:ascii="Times New Roman" w:hAnsi="Times New Roman" w:cs="Times New Roman"/>
        </w:rPr>
        <w:t>The expected risks faced by medical staff include: exposure to the SARS-CoV2 and infectious disease caused by the virus COVID-19 with potential to grave outcomes including fatal illness and death, physical and mental exhaustion, occupational burnout, stigma and passing on infection to families and local communities, long shifts with little or no break and deprivation of sleep.</w:t>
      </w:r>
    </w:p>
    <w:p w14:paraId="30B4E189" w14:textId="7D4A6BC3" w:rsidR="005C4622" w:rsidRPr="00372706" w:rsidRDefault="00424908" w:rsidP="00196D45">
      <w:pPr>
        <w:spacing w:after="120"/>
        <w:jc w:val="both"/>
        <w:rPr>
          <w:rFonts w:ascii="Times New Roman" w:hAnsi="Times New Roman" w:cs="Times New Roman"/>
        </w:rPr>
      </w:pPr>
      <w:r w:rsidRPr="00372706">
        <w:rPr>
          <w:rFonts w:ascii="Times New Roman" w:hAnsi="Times New Roman" w:cs="Times New Roman"/>
        </w:rPr>
        <w:t>A locally based GRMs specifically for direct and contracted workers will be provided.</w:t>
      </w:r>
    </w:p>
    <w:p w14:paraId="723987B4" w14:textId="77777777" w:rsidR="00424908" w:rsidRPr="00372706" w:rsidRDefault="00424908" w:rsidP="00196D45">
      <w:pPr>
        <w:spacing w:after="120"/>
        <w:jc w:val="both"/>
        <w:rPr>
          <w:rFonts w:ascii="Times New Roman" w:hAnsi="Times New Roman" w:cs="Times New Roman"/>
        </w:rPr>
      </w:pPr>
    </w:p>
    <w:p w14:paraId="263D0F1A" w14:textId="2B151EA3" w:rsidR="005C4622" w:rsidRPr="00372706" w:rsidRDefault="005C4622" w:rsidP="00196D45">
      <w:pPr>
        <w:spacing w:after="0"/>
        <w:jc w:val="both"/>
        <w:rPr>
          <w:rFonts w:ascii="Times New Roman" w:hAnsi="Times New Roman" w:cs="Times New Roman"/>
          <w:bCs/>
          <w:i/>
          <w:iCs/>
        </w:rPr>
      </w:pPr>
      <w:r w:rsidRPr="00372706">
        <w:rPr>
          <w:rFonts w:ascii="Times New Roman" w:hAnsi="Times New Roman" w:cs="Times New Roman"/>
          <w:bCs/>
          <w:i/>
          <w:iCs/>
        </w:rPr>
        <w:t>Number of</w:t>
      </w:r>
      <w:r w:rsidR="00714A9A" w:rsidRPr="00372706">
        <w:rPr>
          <w:rFonts w:ascii="Times New Roman" w:hAnsi="Times New Roman" w:cs="Times New Roman"/>
          <w:bCs/>
          <w:i/>
          <w:iCs/>
        </w:rPr>
        <w:t xml:space="preserve"> Labor Resources within the</w:t>
      </w:r>
      <w:r w:rsidRPr="00372706">
        <w:rPr>
          <w:rFonts w:ascii="Times New Roman" w:hAnsi="Times New Roman" w:cs="Times New Roman"/>
          <w:bCs/>
          <w:i/>
          <w:iCs/>
        </w:rPr>
        <w:t xml:space="preserve"> Project </w:t>
      </w:r>
    </w:p>
    <w:p w14:paraId="0F79131E" w14:textId="77777777" w:rsidR="005C4622" w:rsidRPr="00372706" w:rsidRDefault="005C4622" w:rsidP="00196D45">
      <w:pPr>
        <w:spacing w:after="0"/>
        <w:jc w:val="both"/>
        <w:rPr>
          <w:rFonts w:ascii="Times New Roman" w:hAnsi="Times New Roman" w:cs="Times New Roman"/>
          <w:bCs/>
          <w:i/>
          <w:iCs/>
        </w:rPr>
      </w:pPr>
    </w:p>
    <w:p w14:paraId="2A293C51" w14:textId="0DF2478D" w:rsidR="00714A9A" w:rsidRPr="00372706" w:rsidRDefault="006E2AC9" w:rsidP="00196D45">
      <w:pPr>
        <w:spacing w:after="0"/>
        <w:jc w:val="both"/>
        <w:rPr>
          <w:rFonts w:ascii="Times New Roman" w:hAnsi="Times New Roman" w:cs="Times New Roman"/>
        </w:rPr>
      </w:pPr>
      <w:r w:rsidRPr="00372706">
        <w:rPr>
          <w:rFonts w:ascii="Times New Roman" w:hAnsi="Times New Roman" w:cs="Times New Roman"/>
        </w:rPr>
        <w:t xml:space="preserve">Direct Consultants. </w:t>
      </w:r>
      <w:r w:rsidR="00714A9A" w:rsidRPr="00372706">
        <w:rPr>
          <w:rFonts w:ascii="Times New Roman" w:hAnsi="Times New Roman" w:cs="Times New Roman"/>
        </w:rPr>
        <w:t xml:space="preserve">Preliminary, as of the beginning of the Project, the total number of consultants involved in the Project is 20, but this figure will be clarified during the Project. </w:t>
      </w:r>
    </w:p>
    <w:p w14:paraId="3527DAAD" w14:textId="77777777" w:rsidR="005C4622" w:rsidRPr="00372706" w:rsidRDefault="005C4622" w:rsidP="00196D45">
      <w:pPr>
        <w:spacing w:after="0"/>
        <w:jc w:val="both"/>
        <w:rPr>
          <w:rFonts w:ascii="Times New Roman" w:hAnsi="Times New Roman" w:cs="Times New Roman"/>
        </w:rPr>
      </w:pPr>
    </w:p>
    <w:p w14:paraId="54FCEAAD" w14:textId="73E2092A" w:rsidR="005C4622" w:rsidRPr="00372706" w:rsidRDefault="005C4622" w:rsidP="00196D45">
      <w:pPr>
        <w:spacing w:after="0"/>
        <w:jc w:val="both"/>
        <w:rPr>
          <w:rFonts w:ascii="Times New Roman" w:hAnsi="Times New Roman" w:cs="Times New Roman"/>
        </w:rPr>
      </w:pPr>
      <w:r w:rsidRPr="00372706">
        <w:rPr>
          <w:rFonts w:ascii="Times New Roman" w:hAnsi="Times New Roman" w:cs="Times New Roman"/>
        </w:rPr>
        <w:t xml:space="preserve">Contracted Workers. The number of project contracted workers who will be employed are not known as of now. This will become known as and when implementation begins. It will be clarified when </w:t>
      </w:r>
      <w:r w:rsidR="006E2AC9" w:rsidRPr="00372706">
        <w:rPr>
          <w:rFonts w:ascii="Times New Roman" w:hAnsi="Times New Roman" w:cs="Times New Roman"/>
        </w:rPr>
        <w:t xml:space="preserve">Project </w:t>
      </w:r>
      <w:r w:rsidRPr="00372706">
        <w:rPr>
          <w:rFonts w:ascii="Times New Roman" w:hAnsi="Times New Roman" w:cs="Times New Roman"/>
        </w:rPr>
        <w:t xml:space="preserve">implementation begins. </w:t>
      </w:r>
    </w:p>
    <w:p w14:paraId="05C3C1CC" w14:textId="77777777" w:rsidR="005C4622" w:rsidRPr="00372706" w:rsidRDefault="005C4622" w:rsidP="00196D45">
      <w:pPr>
        <w:spacing w:after="0"/>
        <w:jc w:val="both"/>
        <w:rPr>
          <w:rFonts w:ascii="Times New Roman" w:hAnsi="Times New Roman" w:cs="Times New Roman"/>
        </w:rPr>
      </w:pPr>
    </w:p>
    <w:p w14:paraId="41EE6582" w14:textId="611C1AF8" w:rsidR="005C4622" w:rsidRPr="00372706" w:rsidRDefault="005C4622" w:rsidP="00196D45">
      <w:pPr>
        <w:spacing w:after="0"/>
        <w:jc w:val="both"/>
        <w:rPr>
          <w:rFonts w:ascii="Times New Roman" w:hAnsi="Times New Roman" w:cs="Times New Roman"/>
        </w:rPr>
      </w:pPr>
      <w:r w:rsidRPr="00372706">
        <w:rPr>
          <w:rFonts w:ascii="Times New Roman" w:hAnsi="Times New Roman" w:cs="Times New Roman"/>
        </w:rPr>
        <w:t>Community workers: there are not expected to be any community workers in this project</w:t>
      </w:r>
      <w:r w:rsidR="00326D4D" w:rsidRPr="00372706">
        <w:rPr>
          <w:rFonts w:ascii="Times New Roman" w:hAnsi="Times New Roman" w:cs="Times New Roman"/>
        </w:rPr>
        <w:t>.</w:t>
      </w:r>
    </w:p>
    <w:p w14:paraId="0E438BE4" w14:textId="7FF60CAD" w:rsidR="00326D4D" w:rsidRPr="00372706" w:rsidRDefault="00326D4D" w:rsidP="00196D45">
      <w:pPr>
        <w:spacing w:after="0"/>
        <w:jc w:val="both"/>
        <w:rPr>
          <w:rFonts w:ascii="Times New Roman" w:hAnsi="Times New Roman" w:cs="Times New Roman"/>
        </w:rPr>
      </w:pPr>
    </w:p>
    <w:p w14:paraId="1D513EF0" w14:textId="77777777" w:rsidR="00326D4D" w:rsidRPr="00372706" w:rsidRDefault="00326D4D" w:rsidP="00196D45">
      <w:pPr>
        <w:spacing w:after="0"/>
        <w:jc w:val="both"/>
        <w:rPr>
          <w:rFonts w:ascii="Times New Roman" w:hAnsi="Times New Roman" w:cs="Times New Roman"/>
          <w:b/>
        </w:rPr>
      </w:pPr>
    </w:p>
    <w:p w14:paraId="616CD462" w14:textId="77777777" w:rsidR="005C4622" w:rsidRPr="00372706" w:rsidRDefault="005C4622" w:rsidP="00196D45">
      <w:pPr>
        <w:pStyle w:val="Normal0"/>
        <w:spacing w:after="120" w:line="276" w:lineRule="auto"/>
        <w:rPr>
          <w:rStyle w:val="af1"/>
          <w:rFonts w:ascii="Times New Roman" w:hAnsi="Times New Roman" w:cs="Times New Roman"/>
          <w:bCs/>
          <w:i w:val="0"/>
        </w:rPr>
      </w:pPr>
      <w:r w:rsidRPr="00372706">
        <w:rPr>
          <w:rStyle w:val="af1"/>
          <w:rFonts w:ascii="Times New Roman" w:hAnsi="Times New Roman" w:cs="Times New Roman"/>
          <w:bCs/>
        </w:rPr>
        <w:t>Assessment of Key Potential Labor Risks</w:t>
      </w:r>
    </w:p>
    <w:p w14:paraId="271C9071" w14:textId="77777777" w:rsidR="005C4622" w:rsidRPr="00372706" w:rsidRDefault="005C4622" w:rsidP="00196D45">
      <w:pPr>
        <w:spacing w:after="120"/>
        <w:ind w:left="10" w:hanging="10"/>
        <w:jc w:val="both"/>
        <w:rPr>
          <w:rFonts w:ascii="Times New Roman" w:hAnsi="Times New Roman" w:cs="Times New Roman"/>
        </w:rPr>
      </w:pPr>
      <w:r w:rsidRPr="00372706">
        <w:rPr>
          <w:rFonts w:ascii="Times New Roman" w:hAnsi="Times New Roman" w:cs="Times New Roman"/>
          <w:bCs/>
          <w:iCs/>
        </w:rPr>
        <w:t>Project activities may</w:t>
      </w:r>
      <w:r w:rsidRPr="00372706">
        <w:rPr>
          <w:rFonts w:ascii="Times New Roman" w:hAnsi="Times New Roman" w:cs="Times New Roman"/>
        </w:rPr>
        <w:t xml:space="preserve"> cause potential labor risks primarily for medical staff at vaccination.</w:t>
      </w:r>
    </w:p>
    <w:p w14:paraId="0DDDF48E" w14:textId="6BC02D58" w:rsidR="005C4622" w:rsidRPr="00372706" w:rsidRDefault="005C4622" w:rsidP="00196D45">
      <w:pPr>
        <w:spacing w:after="120"/>
        <w:jc w:val="both"/>
        <w:rPr>
          <w:rFonts w:ascii="Times New Roman" w:hAnsi="Times New Roman" w:cs="Times New Roman"/>
          <w:lang w:eastAsia="zh-CN"/>
        </w:rPr>
      </w:pPr>
      <w:r w:rsidRPr="00372706">
        <w:rPr>
          <w:rFonts w:ascii="Times New Roman" w:hAnsi="Times New Roman" w:cs="Times New Roman"/>
          <w:lang w:eastAsia="zh-CN"/>
        </w:rPr>
        <w:t xml:space="preserve">The </w:t>
      </w:r>
      <w:r w:rsidR="006E2AC9" w:rsidRPr="00372706">
        <w:rPr>
          <w:rFonts w:ascii="Times New Roman" w:hAnsi="Times New Roman" w:cs="Times New Roman"/>
          <w:lang w:eastAsia="zh-CN"/>
        </w:rPr>
        <w:t xml:space="preserve">Project </w:t>
      </w:r>
      <w:r w:rsidRPr="00372706">
        <w:rPr>
          <w:rFonts w:ascii="Times New Roman" w:hAnsi="Times New Roman" w:cs="Times New Roman"/>
          <w:lang w:eastAsia="zh-CN"/>
        </w:rPr>
        <w:t>will support the increase of testing capacity in the country since even with the initiation of vaccine deployment, the incidence of new COVID-19 cases will not fall substantially in the short term.</w:t>
      </w:r>
    </w:p>
    <w:p w14:paraId="4C4BCEEB" w14:textId="77777777" w:rsidR="005C4622" w:rsidRPr="00372706" w:rsidRDefault="005C4622" w:rsidP="00196D45">
      <w:pPr>
        <w:spacing w:after="120"/>
        <w:ind w:left="10" w:hanging="10"/>
        <w:jc w:val="both"/>
        <w:rPr>
          <w:rFonts w:ascii="Times New Roman" w:hAnsi="Times New Roman" w:cs="Times New Roman"/>
        </w:rPr>
      </w:pPr>
      <w:r w:rsidRPr="00372706">
        <w:rPr>
          <w:rFonts w:ascii="Times New Roman" w:hAnsi="Times New Roman" w:cs="Times New Roman"/>
        </w:rPr>
        <w:t>Testing may also cause labor risks. Strong testing is essential for vaccine surveillance to monitor the vaccine-induced immunity with testing on a population level and the real-world effectiveness of COVID-19 vaccines and variations across different locations and populations. Further, testing is an essential part of prevention, which will remain critical given that vaccine coverage will be incomplete and focused on priority populations for some time due to global supply limitations.</w:t>
      </w:r>
    </w:p>
    <w:p w14:paraId="737BAE75" w14:textId="77777777" w:rsidR="005C4622" w:rsidRPr="00372706" w:rsidRDefault="005C4622" w:rsidP="00196D45">
      <w:pPr>
        <w:spacing w:after="120"/>
        <w:ind w:left="10" w:hanging="10"/>
        <w:jc w:val="both"/>
        <w:rPr>
          <w:rFonts w:ascii="Times New Roman" w:hAnsi="Times New Roman" w:cs="Times New Roman"/>
          <w:bCs/>
        </w:rPr>
      </w:pPr>
      <w:r w:rsidRPr="00372706">
        <w:rPr>
          <w:rFonts w:ascii="Times New Roman" w:hAnsi="Times New Roman" w:cs="Times New Roman"/>
          <w:bCs/>
          <w:i/>
        </w:rPr>
        <w:t>Key Labor Risks</w:t>
      </w:r>
    </w:p>
    <w:p w14:paraId="6AE0AB99"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The key labor risks related to the occupational and health safety relate to the above-mentioned vaccination and testing. It is estimated that the risks would include, but not be limited to the following:</w:t>
      </w:r>
    </w:p>
    <w:p w14:paraId="4823F867"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risk of infection with COVID-19 at the place of professional activity;</w:t>
      </w:r>
    </w:p>
    <w:p w14:paraId="26FD6FF2"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various skin lesions from prolonged use of PPE;</w:t>
      </w:r>
    </w:p>
    <w:p w14:paraId="63BC594C"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exposure to toxins due to increased use of disinfectants;</w:t>
      </w:r>
    </w:p>
    <w:p w14:paraId="4BBAB644"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psychological stress;</w:t>
      </w:r>
    </w:p>
    <w:p w14:paraId="54EF19A1"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chronic fatigue;</w:t>
      </w:r>
    </w:p>
    <w:p w14:paraId="73B727E7"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and discrimination, physical and psychological violence and harassment</w:t>
      </w:r>
    </w:p>
    <w:p w14:paraId="5482B0C5" w14:textId="77777777" w:rsidR="005C4622" w:rsidRPr="00372706" w:rsidRDefault="005C4622" w:rsidP="00196D45">
      <w:pPr>
        <w:spacing w:after="120"/>
        <w:ind w:left="-5"/>
        <w:jc w:val="both"/>
        <w:rPr>
          <w:rFonts w:ascii="Times New Roman" w:hAnsi="Times New Roman" w:cs="Times New Roman"/>
        </w:rPr>
      </w:pPr>
    </w:p>
    <w:p w14:paraId="34C4461E" w14:textId="77777777" w:rsidR="005C4622" w:rsidRPr="00372706" w:rsidRDefault="005C4622" w:rsidP="00196D45">
      <w:pPr>
        <w:pStyle w:val="Normal0"/>
        <w:spacing w:after="120" w:line="276" w:lineRule="auto"/>
        <w:rPr>
          <w:rStyle w:val="af1"/>
          <w:rFonts w:ascii="Times New Roman" w:hAnsi="Times New Roman" w:cs="Times New Roman"/>
          <w:bCs/>
          <w:i w:val="0"/>
        </w:rPr>
      </w:pPr>
      <w:r w:rsidRPr="00372706">
        <w:rPr>
          <w:rStyle w:val="af1"/>
          <w:rFonts w:ascii="Times New Roman" w:hAnsi="Times New Roman" w:cs="Times New Roman"/>
          <w:bCs/>
        </w:rPr>
        <w:t>Brief overview of labor legislation: terms and conditions</w:t>
      </w:r>
    </w:p>
    <w:p w14:paraId="68C2AA7D" w14:textId="77777777" w:rsidR="005C4622" w:rsidRPr="00372706" w:rsidRDefault="005C4622" w:rsidP="00196D45">
      <w:pPr>
        <w:spacing w:after="120"/>
        <w:jc w:val="both"/>
        <w:rPr>
          <w:rFonts w:ascii="Times New Roman" w:hAnsi="Times New Roman" w:cs="Times New Roman"/>
          <w:color w:val="000000"/>
        </w:rPr>
      </w:pPr>
      <w:r w:rsidRPr="00372706">
        <w:rPr>
          <w:rFonts w:ascii="Times New Roman" w:hAnsi="Times New Roman" w:cs="Times New Roman"/>
          <w:color w:val="000000"/>
        </w:rPr>
        <w:t>Labor legislation from the Labor Code of Ukraine and other laws or regulations of the Government.</w:t>
      </w:r>
    </w:p>
    <w:p w14:paraId="0F136317" w14:textId="77777777" w:rsidR="005C4622" w:rsidRPr="00372706" w:rsidRDefault="005C4622" w:rsidP="00405BCB">
      <w:pPr>
        <w:numPr>
          <w:ilvl w:val="0"/>
          <w:numId w:val="15"/>
        </w:numPr>
        <w:spacing w:after="120"/>
        <w:ind w:left="360" w:hanging="360"/>
        <w:jc w:val="both"/>
        <w:rPr>
          <w:rFonts w:ascii="Times New Roman" w:hAnsi="Times New Roman" w:cs="Times New Roman"/>
          <w:bCs/>
        </w:rPr>
      </w:pPr>
      <w:r w:rsidRPr="00372706">
        <w:rPr>
          <w:rFonts w:ascii="Times New Roman" w:hAnsi="Times New Roman" w:cs="Times New Roman"/>
          <w:bCs/>
          <w:i/>
        </w:rPr>
        <w:t>Wages and deductions</w:t>
      </w:r>
    </w:p>
    <w:p w14:paraId="75CD2F7C"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Remuneration of medical staff in HCF is regulated by:</w:t>
      </w:r>
    </w:p>
    <w:p w14:paraId="5BA3A8D9" w14:textId="77777777" w:rsidR="005C4622"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Clause 98 of the Labor Code of Ukraine (Labor Code);</w:t>
      </w:r>
    </w:p>
    <w:p w14:paraId="30916FF7" w14:textId="2E69D67A" w:rsidR="005C4622"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Clauses 8 and 13 of the Law of Ukraine “On Labor Remuneration”;</w:t>
      </w:r>
    </w:p>
    <w:p w14:paraId="5681161E" w14:textId="53822F07" w:rsidR="005C4622"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 xml:space="preserve">Resolution of the </w:t>
      </w:r>
      <w:r w:rsidR="00B578D0" w:rsidRPr="00372706">
        <w:rPr>
          <w:rFonts w:ascii="Times New Roman" w:hAnsi="Times New Roman" w:cs="Times New Roman"/>
        </w:rPr>
        <w:t>CMU</w:t>
      </w:r>
      <w:r w:rsidRPr="00372706">
        <w:rPr>
          <w:rFonts w:ascii="Times New Roman" w:hAnsi="Times New Roman" w:cs="Times New Roman"/>
        </w:rPr>
        <w:t xml:space="preserve"> </w:t>
      </w:r>
      <w:r w:rsidR="00B578D0" w:rsidRPr="00372706">
        <w:rPr>
          <w:rFonts w:ascii="Times New Roman" w:hAnsi="Times New Roman" w:cs="Times New Roman"/>
        </w:rPr>
        <w:t xml:space="preserve">dated 30.08.2002 No 1298 </w:t>
      </w:r>
      <w:r w:rsidRPr="00372706">
        <w:rPr>
          <w:rFonts w:ascii="Times New Roman" w:hAnsi="Times New Roman" w:cs="Times New Roman"/>
        </w:rPr>
        <w:t>“On remuneration of employees on the basis of the Unified tariff net of categories and coefficients for remuneration of employees in institutions, establishments and organizations of certain fields of public sector”;</w:t>
      </w:r>
    </w:p>
    <w:p w14:paraId="7F23FF78" w14:textId="414992D7" w:rsidR="00B578D0"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 xml:space="preserve">Resolution of the </w:t>
      </w:r>
      <w:r w:rsidR="00B578D0" w:rsidRPr="00372706">
        <w:rPr>
          <w:rFonts w:ascii="Times New Roman" w:hAnsi="Times New Roman" w:cs="Times New Roman"/>
        </w:rPr>
        <w:t>CMU</w:t>
      </w:r>
      <w:r w:rsidRPr="00372706">
        <w:rPr>
          <w:rFonts w:ascii="Times New Roman" w:hAnsi="Times New Roman" w:cs="Times New Roman"/>
        </w:rPr>
        <w:t xml:space="preserve"> </w:t>
      </w:r>
      <w:r w:rsidR="00B578D0" w:rsidRPr="00372706">
        <w:rPr>
          <w:rFonts w:ascii="Times New Roman" w:hAnsi="Times New Roman" w:cs="Times New Roman"/>
        </w:rPr>
        <w:t xml:space="preserve">dated 28.12.2016 № 1037 </w:t>
      </w:r>
      <w:r w:rsidRPr="00372706">
        <w:rPr>
          <w:rFonts w:ascii="Times New Roman" w:hAnsi="Times New Roman" w:cs="Times New Roman"/>
        </w:rPr>
        <w:t xml:space="preserve">“On remuneration for employees of institutions, establishments and organizations of certain fields of public sector” </w:t>
      </w:r>
      <w:r w:rsidR="00B578D0" w:rsidRPr="00372706">
        <w:rPr>
          <w:rFonts w:ascii="Times New Roman" w:hAnsi="Times New Roman" w:cs="Times New Roman"/>
        </w:rPr>
        <w:t>;</w:t>
      </w:r>
    </w:p>
    <w:p w14:paraId="313A705D" w14:textId="26ACAD24" w:rsidR="005C4622"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 xml:space="preserve">Order of the Ministry of Social Policy and the Ministry of Health “On streamlining remuneration of employees of health care institutions and social protection institutions” </w:t>
      </w:r>
      <w:r w:rsidR="00C97746" w:rsidRPr="00372706">
        <w:rPr>
          <w:rFonts w:ascii="Times New Roman" w:hAnsi="Times New Roman" w:cs="Times New Roman"/>
        </w:rPr>
        <w:t xml:space="preserve">dated 05.10.2005 </w:t>
      </w:r>
      <w:r w:rsidRPr="00372706">
        <w:rPr>
          <w:rFonts w:ascii="Times New Roman" w:hAnsi="Times New Roman" w:cs="Times New Roman"/>
        </w:rPr>
        <w:t>No 308/519 (</w:t>
      </w:r>
      <w:r w:rsidR="00C97746" w:rsidRPr="00372706">
        <w:rPr>
          <w:rFonts w:ascii="Times New Roman" w:hAnsi="Times New Roman" w:cs="Times New Roman"/>
        </w:rPr>
        <w:t xml:space="preserve">hereinafter - </w:t>
      </w:r>
      <w:r w:rsidRPr="00372706">
        <w:rPr>
          <w:rFonts w:ascii="Times New Roman" w:hAnsi="Times New Roman" w:cs="Times New Roman"/>
        </w:rPr>
        <w:t xml:space="preserve">Order </w:t>
      </w:r>
      <w:r w:rsidR="00C97746" w:rsidRPr="00372706">
        <w:rPr>
          <w:rFonts w:ascii="Times New Roman" w:hAnsi="Times New Roman" w:cs="Times New Roman"/>
        </w:rPr>
        <w:t xml:space="preserve">No 308/519 </w:t>
      </w:r>
      <w:r w:rsidRPr="00372706">
        <w:rPr>
          <w:rFonts w:ascii="Times New Roman" w:hAnsi="Times New Roman" w:cs="Times New Roman"/>
        </w:rPr>
        <w:t>; Conditions</w:t>
      </w:r>
      <w:r w:rsidR="00C97746" w:rsidRPr="00372706">
        <w:rPr>
          <w:rFonts w:ascii="Times New Roman" w:hAnsi="Times New Roman" w:cs="Times New Roman"/>
        </w:rPr>
        <w:t xml:space="preserve"> No 308/519</w:t>
      </w:r>
      <w:r w:rsidRPr="00372706">
        <w:rPr>
          <w:rFonts w:ascii="Times New Roman" w:hAnsi="Times New Roman" w:cs="Times New Roman"/>
        </w:rPr>
        <w:t>)</w:t>
      </w:r>
      <w:r w:rsidR="00C97746" w:rsidRPr="00372706">
        <w:rPr>
          <w:rFonts w:ascii="Times New Roman" w:hAnsi="Times New Roman" w:cs="Times New Roman"/>
        </w:rPr>
        <w:t>.</w:t>
      </w:r>
    </w:p>
    <w:p w14:paraId="29F5761B" w14:textId="4B9D9C30"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Remuneration of employees is carried out for the actual time worked, based on the official salary (tariff rate), or depending on the implementation of performance rates and piece rates, taking into account the increases, surcharges and allowances provided by applicable law. The employee's salary is not limited. The specific amounts of surcharges, allowances and other payments are determined by the head of HCF</w:t>
      </w:r>
      <w:r w:rsidR="00C97746" w:rsidRPr="00372706">
        <w:rPr>
          <w:rFonts w:ascii="Times New Roman" w:hAnsi="Times New Roman" w:cs="Times New Roman"/>
        </w:rPr>
        <w:t xml:space="preserve"> at the expense and within the salary fund</w:t>
      </w:r>
      <w:r w:rsidRPr="00372706">
        <w:rPr>
          <w:rFonts w:ascii="Times New Roman" w:hAnsi="Times New Roman" w:cs="Times New Roman"/>
        </w:rPr>
        <w:t>.</w:t>
      </w:r>
    </w:p>
    <w:p w14:paraId="48C0A6E0"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Size of the official salary of a particular employee is determined by multiplying size of official salary of employee of the first tariff category by the corresponding tariff coefficient specified in the Unified Tariff Net (UTN). The size of the minimum tariff rate (salary) of an employee with the 1st tariff category may not be lower than the subsistence level. Such requirements are stipulated by Clause 6 of the Law on Labor Remuneration and Clause 96 of the Labor Code. Since the subsistence level from January 1, 2021 is 2270 UAH, employers determine the size of salaries of employees multiplying 2270 by the appropriate tariff rate UTN.</w:t>
      </w:r>
    </w:p>
    <w:p w14:paraId="0D0EEC63" w14:textId="4A4AA7B1" w:rsidR="00C97746" w:rsidRPr="00372706" w:rsidRDefault="00C97746" w:rsidP="00196D45">
      <w:pPr>
        <w:spacing w:after="120"/>
        <w:jc w:val="both"/>
        <w:rPr>
          <w:rFonts w:ascii="Times New Roman" w:hAnsi="Times New Roman" w:cs="Times New Roman"/>
        </w:rPr>
      </w:pPr>
      <w:r w:rsidRPr="00372706">
        <w:rPr>
          <w:rFonts w:ascii="Times New Roman" w:hAnsi="Times New Roman" w:cs="Times New Roman"/>
        </w:rPr>
        <w:t>In addition to the bas</w:t>
      </w:r>
      <w:r w:rsidR="00BA4BED" w:rsidRPr="00372706">
        <w:rPr>
          <w:rFonts w:ascii="Times New Roman" w:hAnsi="Times New Roman" w:cs="Times New Roman"/>
        </w:rPr>
        <w:t>e</w:t>
      </w:r>
      <w:r w:rsidRPr="00372706">
        <w:rPr>
          <w:rFonts w:ascii="Times New Roman" w:hAnsi="Times New Roman" w:cs="Times New Roman"/>
        </w:rPr>
        <w:t xml:space="preserve"> salary, there is a legally defined concept of additional salary. It is a reward for work </w:t>
      </w:r>
      <w:r w:rsidR="00BA4BED" w:rsidRPr="00372706">
        <w:rPr>
          <w:rFonts w:ascii="Times New Roman" w:hAnsi="Times New Roman" w:cs="Times New Roman"/>
        </w:rPr>
        <w:t xml:space="preserve">carried out </w:t>
      </w:r>
      <w:r w:rsidRPr="00372706">
        <w:rPr>
          <w:rFonts w:ascii="Times New Roman" w:hAnsi="Times New Roman" w:cs="Times New Roman"/>
        </w:rPr>
        <w:t>above the established norms, for labor successes and ingenuity and for special working conditions. It includes surcharges, allowances, guarantee and compensation payments provided by the current legislation; bonuses related to the performance of production tasks and functions.</w:t>
      </w:r>
    </w:p>
    <w:p w14:paraId="21CEBAA4" w14:textId="0D271F89" w:rsidR="005C4622" w:rsidRPr="00372706" w:rsidRDefault="00BA4BED" w:rsidP="00196D45">
      <w:pPr>
        <w:spacing w:after="120"/>
        <w:jc w:val="both"/>
        <w:rPr>
          <w:rFonts w:ascii="Times New Roman" w:hAnsi="Times New Roman" w:cs="Times New Roman"/>
        </w:rPr>
      </w:pPr>
      <w:r w:rsidRPr="00372706">
        <w:rPr>
          <w:rFonts w:ascii="Times New Roman" w:hAnsi="Times New Roman" w:cs="Times New Roman"/>
        </w:rPr>
        <w:t>For example, legislation provides for bonuses for the duration of continuous operation</w:t>
      </w:r>
      <w:r w:rsidR="005C4622" w:rsidRPr="00372706">
        <w:rPr>
          <w:rFonts w:ascii="Times New Roman" w:hAnsi="Times New Roman" w:cs="Times New Roman"/>
        </w:rPr>
        <w:t xml:space="preserve"> (from 20% to 80%), for honorary titles, etc.</w:t>
      </w:r>
    </w:p>
    <w:p w14:paraId="0186FC88" w14:textId="30F18DAF" w:rsidR="00BA4BED"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In particular, </w:t>
      </w:r>
      <w:r w:rsidR="00BA4BED" w:rsidRPr="00372706">
        <w:rPr>
          <w:rFonts w:ascii="Times New Roman" w:hAnsi="Times New Roman" w:cs="Times New Roman"/>
        </w:rPr>
        <w:t>legislation on labor remuneration of medical workers contains guarantees related to implementation of the norm on the minimum wage (MW), in particular:</w:t>
      </w:r>
    </w:p>
    <w:p w14:paraId="72246FFA" w14:textId="3DD52DEB"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 if employee worked a monthly working time norm, but his wage does not reach the minimum wage, the employer makes additional payments to the level of the </w:t>
      </w:r>
      <w:r w:rsidR="00BA4BED" w:rsidRPr="00372706">
        <w:rPr>
          <w:rFonts w:ascii="Times New Roman" w:hAnsi="Times New Roman" w:cs="Times New Roman"/>
        </w:rPr>
        <w:t>MW</w:t>
      </w:r>
      <w:r w:rsidRPr="00372706">
        <w:rPr>
          <w:rFonts w:ascii="Times New Roman" w:hAnsi="Times New Roman" w:cs="Times New Roman"/>
        </w:rPr>
        <w:t>;</w:t>
      </w:r>
    </w:p>
    <w:p w14:paraId="7AE8C586" w14:textId="364F64D1"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 if employee worked part-time, his </w:t>
      </w:r>
      <w:r w:rsidR="00BA4BED" w:rsidRPr="00372706">
        <w:rPr>
          <w:rFonts w:ascii="Times New Roman" w:hAnsi="Times New Roman" w:cs="Times New Roman"/>
        </w:rPr>
        <w:t>MW</w:t>
      </w:r>
      <w:r w:rsidRPr="00372706">
        <w:rPr>
          <w:rFonts w:ascii="Times New Roman" w:hAnsi="Times New Roman" w:cs="Times New Roman"/>
        </w:rPr>
        <w:t xml:space="preserve"> is calculated and paid in proportion to the time worked;</w:t>
      </w:r>
    </w:p>
    <w:p w14:paraId="4EEEA1AF"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minimum wage includes salary, supplemental payments, allowances, bonuses;</w:t>
      </w:r>
    </w:p>
    <w:p w14:paraId="33BDA817" w14:textId="1EDB749A"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 certain types of payments are not included in the </w:t>
      </w:r>
      <w:r w:rsidR="00BA4BED" w:rsidRPr="00372706">
        <w:rPr>
          <w:rFonts w:ascii="Times New Roman" w:hAnsi="Times New Roman" w:cs="Times New Roman"/>
        </w:rPr>
        <w:t>MW</w:t>
      </w:r>
      <w:r w:rsidRPr="00372706">
        <w:rPr>
          <w:rFonts w:ascii="Times New Roman" w:hAnsi="Times New Roman" w:cs="Times New Roman"/>
        </w:rPr>
        <w:t>.</w:t>
      </w:r>
    </w:p>
    <w:p w14:paraId="5949E78C" w14:textId="6CD55C79"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The </w:t>
      </w:r>
      <w:r w:rsidR="00BA4BED" w:rsidRPr="00372706">
        <w:rPr>
          <w:rFonts w:ascii="Times New Roman" w:hAnsi="Times New Roman" w:cs="Times New Roman"/>
        </w:rPr>
        <w:t>GoU</w:t>
      </w:r>
      <w:r w:rsidRPr="00372706">
        <w:rPr>
          <w:rFonts w:ascii="Times New Roman" w:hAnsi="Times New Roman" w:cs="Times New Roman"/>
        </w:rPr>
        <w:t xml:space="preserve"> sets the guaranteed minimum wage from 01.01.2021 to 30.11.2021 in the amount of 36,11 UAH per hour, or 6000 UAH per month</w:t>
      </w:r>
      <w:r w:rsidR="00E87F83" w:rsidRPr="00372706">
        <w:rPr>
          <w:rFonts w:ascii="Times New Roman" w:hAnsi="Times New Roman" w:cs="Times New Roman"/>
        </w:rPr>
        <w:t>.</w:t>
      </w:r>
      <w:r w:rsidRPr="00372706">
        <w:rPr>
          <w:rFonts w:ascii="Times New Roman" w:hAnsi="Times New Roman" w:cs="Times New Roman"/>
        </w:rPr>
        <w:t xml:space="preserve"> </w:t>
      </w:r>
    </w:p>
    <w:p w14:paraId="61AA4412" w14:textId="11A457B9" w:rsidR="00FA7B0E" w:rsidRPr="00372706" w:rsidRDefault="00FA7B0E" w:rsidP="00196D45">
      <w:pPr>
        <w:spacing w:after="120"/>
        <w:jc w:val="both"/>
        <w:rPr>
          <w:rFonts w:ascii="Times New Roman" w:hAnsi="Times New Roman" w:cs="Times New Roman"/>
        </w:rPr>
      </w:pPr>
      <w:r w:rsidRPr="00372706">
        <w:rPr>
          <w:rFonts w:ascii="Times New Roman" w:hAnsi="Times New Roman" w:cs="Times New Roman"/>
        </w:rPr>
        <w:t xml:space="preserve">The GoU sets the guaranteed minimum wage from 01.12.2021 to 31.12.2021 in the amount of 39,12 UAH per hour, or 6500 UAH per month. </w:t>
      </w:r>
    </w:p>
    <w:p w14:paraId="0344DDC0"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The employers usually deduct the income tax and health and social insurance contributions automatically from the wages and transfer them to the appropriate fiscal, medical and social authorities. The total amount of deductions cannot exceed 50 percent from the wage to be paid to the employee.</w:t>
      </w:r>
    </w:p>
    <w:p w14:paraId="03FBB3D8" w14:textId="77777777" w:rsidR="005C4622" w:rsidRPr="00372706" w:rsidRDefault="005C4622" w:rsidP="00196D45">
      <w:pPr>
        <w:spacing w:after="120"/>
        <w:jc w:val="both"/>
        <w:rPr>
          <w:rFonts w:ascii="Times New Roman" w:hAnsi="Times New Roman" w:cs="Times New Roman"/>
          <w:b/>
          <w:bCs/>
        </w:rPr>
      </w:pPr>
    </w:p>
    <w:p w14:paraId="6A2F1593" w14:textId="77777777" w:rsidR="005C4622" w:rsidRPr="00372706" w:rsidRDefault="005C4622" w:rsidP="00405BCB">
      <w:pPr>
        <w:pStyle w:val="ab"/>
        <w:numPr>
          <w:ilvl w:val="0"/>
          <w:numId w:val="50"/>
        </w:numPr>
        <w:spacing w:after="120" w:line="276" w:lineRule="auto"/>
        <w:ind w:left="284" w:hanging="284"/>
        <w:jc w:val="both"/>
        <w:rPr>
          <w:rFonts w:ascii="Times New Roman" w:hAnsi="Times New Roman" w:cs="Times New Roman"/>
          <w:i/>
          <w:iCs/>
        </w:rPr>
      </w:pPr>
      <w:r w:rsidRPr="00372706">
        <w:rPr>
          <w:rFonts w:ascii="Times New Roman" w:hAnsi="Times New Roman" w:cs="Times New Roman"/>
          <w:i/>
          <w:iCs/>
        </w:rPr>
        <w:t>Supplemental payment for COVID-19 treatment</w:t>
      </w:r>
    </w:p>
    <w:p w14:paraId="2B5B8A67" w14:textId="6494671F"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In 2020, a new type of supplemental payment for physicians appeared, related to the response to the COVID-19 pandemic. Currently, there are several regulations that determine surcharges for care for patients with coronavirus:</w:t>
      </w:r>
    </w:p>
    <w:p w14:paraId="2CA628C4" w14:textId="6FA5DA93" w:rsidR="00E95D92" w:rsidRPr="00372706" w:rsidRDefault="00E95D92" w:rsidP="00196D45">
      <w:pPr>
        <w:spacing w:after="120"/>
        <w:jc w:val="both"/>
        <w:rPr>
          <w:rFonts w:ascii="Times New Roman" w:hAnsi="Times New Roman" w:cs="Times New Roman"/>
        </w:rPr>
      </w:pPr>
      <w:r w:rsidRPr="00372706">
        <w:rPr>
          <w:rFonts w:ascii="Times New Roman" w:hAnsi="Times New Roman" w:cs="Times New Roman"/>
        </w:rPr>
        <w:t>• Order of the Ministry of Labor and Social Policy of Ukraine dated 02.06.2003 No145 "On the conditions of remuneration of medical and other workers for the period of work on the elimination of epidemics and outbreaks of infectious diseases, as well as in centers of dangerous infectious diseases", registered in the Ministry Justice of Ukraine, on June 27, 2003 23523/7844;</w:t>
      </w:r>
    </w:p>
    <w:p w14:paraId="7D76BFEA" w14:textId="77777777" w:rsidR="00E95D92" w:rsidRPr="00372706" w:rsidRDefault="00E95D92" w:rsidP="00196D45">
      <w:pPr>
        <w:spacing w:after="120"/>
        <w:jc w:val="both"/>
        <w:rPr>
          <w:rFonts w:ascii="Times New Roman" w:hAnsi="Times New Roman" w:cs="Times New Roman"/>
        </w:rPr>
      </w:pPr>
      <w:r w:rsidRPr="00372706">
        <w:rPr>
          <w:rFonts w:ascii="Times New Roman" w:hAnsi="Times New Roman" w:cs="Times New Roman"/>
        </w:rPr>
        <w:t>• Resolution of the Cabinet of Ministers of Ukraine of 23.03.2020 № 246 "Some issues of remuneration of medical and other workers who are directly involved in the elimination of acute respiratory disease COVID-19 caused by coronavirus SARS-CoV-2";</w:t>
      </w:r>
    </w:p>
    <w:p w14:paraId="2C450B5F" w14:textId="06BB638E" w:rsidR="00E95D92" w:rsidRPr="00372706" w:rsidRDefault="00E95D92" w:rsidP="00196D45">
      <w:pPr>
        <w:spacing w:after="120"/>
        <w:jc w:val="both"/>
        <w:rPr>
          <w:rFonts w:ascii="Times New Roman" w:hAnsi="Times New Roman" w:cs="Times New Roman"/>
        </w:rPr>
      </w:pPr>
      <w:r w:rsidRPr="00372706">
        <w:rPr>
          <w:rFonts w:ascii="Times New Roman" w:hAnsi="Times New Roman" w:cs="Times New Roman"/>
        </w:rPr>
        <w:t>• Resolution of the Cabinet of Ministers of Ukraine of 19.06.2020 № 610 "Some issues of remuneration of medical and other employees of health care facilities";</w:t>
      </w:r>
    </w:p>
    <w:p w14:paraId="0EA14F48" w14:textId="77777777" w:rsidR="005C4622" w:rsidRPr="00372706" w:rsidRDefault="005C4622" w:rsidP="00196D45">
      <w:pPr>
        <w:spacing w:after="0"/>
        <w:jc w:val="both"/>
        <w:rPr>
          <w:rFonts w:ascii="Times New Roman" w:hAnsi="Times New Roman" w:cs="Times New Roman"/>
        </w:rPr>
      </w:pPr>
    </w:p>
    <w:p w14:paraId="5D6B47DC"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Surcharges defined by these regulations have different amounts, methods of calculation and sources of funding.</w:t>
      </w:r>
    </w:p>
    <w:p w14:paraId="77B0A06E" w14:textId="77777777" w:rsidR="005C4622" w:rsidRPr="00372706" w:rsidRDefault="005C4622" w:rsidP="00196D45">
      <w:pPr>
        <w:spacing w:after="120"/>
        <w:jc w:val="both"/>
        <w:rPr>
          <w:rFonts w:ascii="Times New Roman" w:hAnsi="Times New Roman" w:cs="Times New Roman"/>
        </w:rPr>
      </w:pPr>
    </w:p>
    <w:p w14:paraId="4E07902D" w14:textId="77777777" w:rsidR="005C4622" w:rsidRPr="00372706" w:rsidRDefault="005C4622" w:rsidP="00405BCB">
      <w:pPr>
        <w:numPr>
          <w:ilvl w:val="0"/>
          <w:numId w:val="15"/>
        </w:numPr>
        <w:spacing w:after="120"/>
        <w:ind w:left="360" w:hanging="360"/>
        <w:jc w:val="both"/>
        <w:rPr>
          <w:rFonts w:ascii="Times New Roman" w:hAnsi="Times New Roman" w:cs="Times New Roman"/>
          <w:bCs/>
          <w:i/>
        </w:rPr>
      </w:pPr>
      <w:r w:rsidRPr="00372706">
        <w:rPr>
          <w:rFonts w:ascii="Times New Roman" w:hAnsi="Times New Roman" w:cs="Times New Roman"/>
          <w:bCs/>
          <w:i/>
        </w:rPr>
        <w:t>Working Hours</w:t>
      </w:r>
    </w:p>
    <w:p w14:paraId="1332DDB3"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According to Article 50 of the Labor Code of Ukraine (Labor Code), the normal working hours of employees may not exceed 40 hours per week. Enterprises and organizations may set a lower working time limit when concluding a collective agreement. With a six-day working week, the duration of daily work may not exceed 7 hours at a weekly rate of 40 hours. The legislation sets reduced working hours for certain categories of employees (including medical employees). For night duty, additional payment is made in the amounts specified in paragraph 3.2 of the "Terms of remuneration of health care and social protection institutions employees". Employees of health care institutions and social protection institutions may, with their consent, be introduced a working day divided into parts (with a break of more than 2 hours) provided that the total duration of work does not exceed the established norm of the working day (Clause 60 of Labor Code)).</w:t>
      </w:r>
    </w:p>
    <w:p w14:paraId="216FDD38" w14:textId="77777777" w:rsidR="005C4622" w:rsidRPr="00372706" w:rsidRDefault="005C4622" w:rsidP="00196D45">
      <w:pPr>
        <w:spacing w:after="120"/>
        <w:jc w:val="both"/>
        <w:rPr>
          <w:rFonts w:ascii="Times New Roman" w:hAnsi="Times New Roman" w:cs="Times New Roman"/>
          <w:highlight w:val="yellow"/>
        </w:rPr>
      </w:pPr>
    </w:p>
    <w:p w14:paraId="5B8661DE" w14:textId="77777777" w:rsidR="005C4622" w:rsidRPr="00372706" w:rsidRDefault="005C4622" w:rsidP="00405BCB">
      <w:pPr>
        <w:numPr>
          <w:ilvl w:val="0"/>
          <w:numId w:val="15"/>
        </w:numPr>
        <w:spacing w:after="120"/>
        <w:ind w:left="360" w:hanging="360"/>
        <w:jc w:val="both"/>
        <w:rPr>
          <w:rFonts w:ascii="Times New Roman" w:hAnsi="Times New Roman" w:cs="Times New Roman"/>
          <w:bCs/>
          <w:i/>
        </w:rPr>
      </w:pPr>
      <w:r w:rsidRPr="00372706">
        <w:rPr>
          <w:rFonts w:ascii="Times New Roman" w:hAnsi="Times New Roman" w:cs="Times New Roman"/>
          <w:bCs/>
          <w:i/>
        </w:rPr>
        <w:t>Rest Breaks</w:t>
      </w:r>
    </w:p>
    <w:p w14:paraId="6EB3928A"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Employees are given a rest and meal break for no more than two hours. The break is not included into working hours. A break for rest and meals should be provided, as a rule, four hours after the start of work. The start and end time of the break is set by the rules of internal labor regulations. The duration of the weekly uninterrupted rest must be at least forty-two hours. Work on a day off may be compensated, with the consent of the parties, by providing another day off or payment in double amount. Remuneration for work on the day off is calculated according to the rules of Clause 107 of the Labor Code.</w:t>
      </w:r>
    </w:p>
    <w:p w14:paraId="7A099F4E" w14:textId="77777777" w:rsidR="005C4622" w:rsidRPr="00372706" w:rsidRDefault="005C4622" w:rsidP="00196D45">
      <w:pPr>
        <w:spacing w:after="160"/>
        <w:rPr>
          <w:rFonts w:ascii="Times New Roman" w:hAnsi="Times New Roman" w:cs="Times New Roman"/>
          <w:bCs/>
        </w:rPr>
      </w:pPr>
      <w:r w:rsidRPr="00372706">
        <w:rPr>
          <w:rFonts w:ascii="Times New Roman" w:hAnsi="Times New Roman" w:cs="Times New Roman"/>
          <w:bCs/>
          <w:i/>
        </w:rPr>
        <w:t>Leaves</w:t>
      </w:r>
    </w:p>
    <w:p w14:paraId="5E31782F"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Workers having in employment relations with enterprises, institutions, organizations, regardless of ownership, type of activity and industry affiliation, as well as working under an employment contract with an private entrepreneur, are granted annual (basic and additional) leave with preservation of work and salary. Annual basic leave is granted to employees for at least 24 calendar days for the completed working year, which is calculated from the date of conclusion of the employment contract. It does not include days of temporary incapacity for work of the employee, as well as maternity leave. Holidays and non-working days are not taken into account when determining duration of annual leave. The procedure and terms for granting annual leave are regulated by Clause 79 of the Labor Code. State guarantees of the right to leave are established by the ‘Law on Leave’ (1997).</w:t>
      </w:r>
    </w:p>
    <w:p w14:paraId="2ADC7EDD" w14:textId="77777777" w:rsidR="005C4622" w:rsidRPr="00372706" w:rsidRDefault="005C4622" w:rsidP="00196D45">
      <w:pPr>
        <w:spacing w:after="120"/>
        <w:jc w:val="both"/>
        <w:rPr>
          <w:rFonts w:ascii="Times New Roman" w:hAnsi="Times New Roman" w:cs="Times New Roman"/>
        </w:rPr>
      </w:pPr>
    </w:p>
    <w:p w14:paraId="67FBAB51" w14:textId="77777777" w:rsidR="005C4622" w:rsidRPr="00372706" w:rsidRDefault="005C4622" w:rsidP="00405BCB">
      <w:pPr>
        <w:numPr>
          <w:ilvl w:val="0"/>
          <w:numId w:val="15"/>
        </w:numPr>
        <w:spacing w:after="120"/>
        <w:ind w:left="360" w:hanging="360"/>
        <w:jc w:val="both"/>
        <w:rPr>
          <w:rFonts w:ascii="Times New Roman" w:hAnsi="Times New Roman" w:cs="Times New Roman"/>
          <w:bCs/>
        </w:rPr>
      </w:pPr>
      <w:r w:rsidRPr="00372706">
        <w:rPr>
          <w:rFonts w:ascii="Times New Roman" w:hAnsi="Times New Roman" w:cs="Times New Roman"/>
          <w:bCs/>
          <w:i/>
        </w:rPr>
        <w:t xml:space="preserve">Overtime Work </w:t>
      </w:r>
    </w:p>
    <w:p w14:paraId="3CE823C2"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Overtime work is considered to a working day with length over the established duration. Overtime work, as a rule, is not allowed, except cases determined by law and in part 3 of Clause 62 of the Labor Code.</w:t>
      </w:r>
    </w:p>
    <w:p w14:paraId="30B0A172"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It is forbidden to involve for overtime work:</w:t>
      </w:r>
    </w:p>
    <w:p w14:paraId="032E4F56"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 pregnant women and women with children under the age of three (Clause 176 of the Labor Code);</w:t>
      </w:r>
    </w:p>
    <w:p w14:paraId="22A63D35"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 persons under the age of eighteen (Clause 192 of the Labor Code);</w:t>
      </w:r>
    </w:p>
    <w:p w14:paraId="5E86DF1D"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Women who have children between the ages of three and fourteen or a child with a disability may be involved in overtime work only with their consent (Clause 177 of the Labor Code).</w:t>
      </w:r>
    </w:p>
    <w:p w14:paraId="772A499A"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The legislation may provide for other categories of employees who are prohibited from engaging in overtime work.</w:t>
      </w:r>
    </w:p>
    <w:p w14:paraId="2C5692A1"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The rules for overtime pay are set out in Clause 106 of the Labor Code. Remuneration of medical workers in budgetary institutions in case of overtime work is carried out above the minimum wage. Overtime work is paid depending on the system of remuneration established in the medical institution. Pursuant to the law it is prohibited to compensate overtime by time off (Clause 106 of the Labor Code).</w:t>
      </w:r>
    </w:p>
    <w:p w14:paraId="104403BB" w14:textId="77777777" w:rsidR="005C4622" w:rsidRPr="00372706" w:rsidRDefault="005C4622" w:rsidP="00196D45">
      <w:pPr>
        <w:spacing w:after="120"/>
        <w:ind w:left="360" w:right="-13" w:hanging="10"/>
        <w:jc w:val="both"/>
        <w:rPr>
          <w:rFonts w:ascii="Times New Roman" w:hAnsi="Times New Roman" w:cs="Times New Roman"/>
        </w:rPr>
      </w:pPr>
    </w:p>
    <w:p w14:paraId="1C4FDD39" w14:textId="77777777" w:rsidR="005C4622" w:rsidRPr="00372706" w:rsidRDefault="005C4622" w:rsidP="00405BCB">
      <w:pPr>
        <w:numPr>
          <w:ilvl w:val="0"/>
          <w:numId w:val="15"/>
        </w:numPr>
        <w:spacing w:after="120"/>
        <w:ind w:left="360" w:hanging="360"/>
        <w:jc w:val="both"/>
        <w:rPr>
          <w:rFonts w:ascii="Times New Roman" w:hAnsi="Times New Roman" w:cs="Times New Roman"/>
          <w:bCs/>
        </w:rPr>
      </w:pPr>
      <w:r w:rsidRPr="00372706">
        <w:rPr>
          <w:rFonts w:ascii="Times New Roman" w:hAnsi="Times New Roman" w:cs="Times New Roman"/>
          <w:bCs/>
          <w:i/>
        </w:rPr>
        <w:t>Labor Disputes</w:t>
      </w:r>
    </w:p>
    <w:p w14:paraId="3EE6A7B4"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The Labor Code of Ukraine (ChaptersXV-XVI) includes provisions that allow workers to resolve individual and collective disputes between the employer and the employee(s) over the terms and conditions of a labor agreement or other aspects of work, including occupational and health safety (Chapter XI). The disagreements and disputes may be solved through conciliation. The Labor Disputes Commission is obliged to consider a labor dispute within ten days from the date of submission of the application. If the parties do not agree with the recommendations of this commission, the conflict shall be settled in court.</w:t>
      </w:r>
    </w:p>
    <w:p w14:paraId="31BC6F9F"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Brief overview of labor legislation: occupational health and safety</w:t>
      </w:r>
    </w:p>
    <w:p w14:paraId="2512E853" w14:textId="75FBC69A"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The Ukrainian Labor Code as well as the Law on Occupational Health and Safety set the framework for occupational health and safety</w:t>
      </w:r>
      <w:r w:rsidR="00E95D92" w:rsidRPr="00372706">
        <w:rPr>
          <w:rFonts w:ascii="Times New Roman" w:hAnsi="Times New Roman" w:cs="Times New Roman"/>
        </w:rPr>
        <w:t xml:space="preserve"> (OHS) </w:t>
      </w:r>
      <w:r w:rsidRPr="00372706">
        <w:rPr>
          <w:rFonts w:ascii="Times New Roman" w:hAnsi="Times New Roman" w:cs="Times New Roman"/>
        </w:rPr>
        <w:t xml:space="preserve"> in Ukraine. Several Government orders and decisions detail how these are to be implemented and outline the list of hazardous industries and occupations in the country. Overall, the Ukrainian OHS legislation is extensive and generally in line with the provisions set out in ESS2</w:t>
      </w:r>
      <w:r w:rsidR="00E95D92" w:rsidRPr="00372706">
        <w:rPr>
          <w:rFonts w:ascii="Times New Roman" w:hAnsi="Times New Roman" w:cs="Times New Roman"/>
        </w:rPr>
        <w:t>, paragraphs from 24 to 30.</w:t>
      </w:r>
      <w:r w:rsidRPr="00372706">
        <w:rPr>
          <w:rFonts w:ascii="Times New Roman" w:hAnsi="Times New Roman" w:cs="Times New Roman"/>
        </w:rPr>
        <w:t xml:space="preserve"> </w:t>
      </w:r>
      <w:r w:rsidR="00E95D92" w:rsidRPr="00372706">
        <w:rPr>
          <w:rFonts w:ascii="Times New Roman" w:hAnsi="Times New Roman" w:cs="Times New Roman"/>
        </w:rPr>
        <w:t xml:space="preserve">The </w:t>
      </w:r>
      <w:r w:rsidRPr="00372706">
        <w:rPr>
          <w:rFonts w:ascii="Times New Roman" w:hAnsi="Times New Roman" w:cs="Times New Roman"/>
        </w:rPr>
        <w:t>main challenge being the implementation and enforcement of these provisions.</w:t>
      </w:r>
    </w:p>
    <w:p w14:paraId="61678F84" w14:textId="77777777" w:rsidR="005C4622" w:rsidRPr="00372706" w:rsidRDefault="005C4622" w:rsidP="00405BCB">
      <w:pPr>
        <w:numPr>
          <w:ilvl w:val="0"/>
          <w:numId w:val="16"/>
        </w:numPr>
        <w:spacing w:after="120"/>
        <w:ind w:left="360" w:hanging="360"/>
        <w:jc w:val="both"/>
        <w:rPr>
          <w:rFonts w:ascii="Times New Roman" w:hAnsi="Times New Roman" w:cs="Times New Roman"/>
          <w:bCs/>
        </w:rPr>
      </w:pPr>
      <w:r w:rsidRPr="00372706">
        <w:rPr>
          <w:rFonts w:ascii="Times New Roman" w:hAnsi="Times New Roman" w:cs="Times New Roman"/>
          <w:bCs/>
          <w:i/>
        </w:rPr>
        <w:t>Employers’ Obligations</w:t>
      </w:r>
    </w:p>
    <w:p w14:paraId="5CF9B336"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Ensuring safe and harmless working conditions is the responsibility of the employer or his authorized body. Working conditions in the workplace, safety of technological processes, machines, mechanisms, equipment and other means of production, the state of collective and individual protection used by the employee, as well as sanitary conditions must meet the requirements of regulations on labor protection. The owner or his authorized body must implement modern safety measures that prevent occupational injuries, and provide sanitary and hygienic conditions that prevent the occurrence of occupational diseases of workers. The employer or his authorized body is not entitled to require the employee to perform work associated with a clear danger to life, as well as in conditions that do not comply with labor protection legislation. The employer is obliged to provide the employee with personal protective equipment in accordance with the regulations on labor protection and the collective agreement. The employer must ensure functioning of the occupational safety management system.</w:t>
      </w:r>
    </w:p>
    <w:p w14:paraId="725D0CE9" w14:textId="77777777" w:rsidR="005C4622" w:rsidRPr="00372706" w:rsidRDefault="005C4622" w:rsidP="00196D45">
      <w:pPr>
        <w:spacing w:after="120"/>
        <w:jc w:val="both"/>
        <w:rPr>
          <w:rFonts w:ascii="Times New Roman" w:hAnsi="Times New Roman" w:cs="Times New Roman"/>
        </w:rPr>
      </w:pPr>
    </w:p>
    <w:p w14:paraId="76C52EDE" w14:textId="77777777" w:rsidR="005C4622" w:rsidRPr="00372706" w:rsidRDefault="005C4622" w:rsidP="00405BCB">
      <w:pPr>
        <w:numPr>
          <w:ilvl w:val="0"/>
          <w:numId w:val="16"/>
        </w:numPr>
        <w:spacing w:after="120"/>
        <w:ind w:left="360" w:hanging="360"/>
        <w:jc w:val="both"/>
        <w:rPr>
          <w:rFonts w:ascii="Times New Roman" w:hAnsi="Times New Roman" w:cs="Times New Roman"/>
          <w:bCs/>
        </w:rPr>
      </w:pPr>
      <w:r w:rsidRPr="00372706">
        <w:rPr>
          <w:rFonts w:ascii="Times New Roman" w:hAnsi="Times New Roman" w:cs="Times New Roman"/>
          <w:bCs/>
          <w:i/>
        </w:rPr>
        <w:t>Employees’ Rights and Obligations</w:t>
      </w:r>
    </w:p>
    <w:p w14:paraId="05A3EDF8" w14:textId="56FF07FE"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An employee has right to refuse the assigned work if a work situation is dangerous to his life or health or to people around him and to environment. An employee may not be offered a job that is medically contraindicated due to his/her health condition. The employee must know and comply with the requirements of regulations on labor protection, rules for handling machines, mechanisms, equipment and other means of production, use the means of collective and individual protection. The employee has the right to terminate the employment contract at will, if the employer does not follow labor protection legislation, terms of the collective agreement on these issues. </w:t>
      </w:r>
    </w:p>
    <w:p w14:paraId="7CA32D26" w14:textId="4160241C"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Health workers are at the front line of the COVID-19 outbreak response and as such are exposed to different hazards that put them at risk. Occupational hazards include exposure to </w:t>
      </w:r>
      <w:bookmarkStart w:id="74" w:name="_Hlk72671548"/>
      <w:r w:rsidRPr="00372706">
        <w:rPr>
          <w:rFonts w:ascii="Times New Roman" w:hAnsi="Times New Roman" w:cs="Times New Roman"/>
        </w:rPr>
        <w:t xml:space="preserve">SARS-CoV-2 </w:t>
      </w:r>
      <w:bookmarkEnd w:id="74"/>
      <w:r w:rsidRPr="00372706">
        <w:rPr>
          <w:rFonts w:ascii="Times New Roman" w:hAnsi="Times New Roman" w:cs="Times New Roman"/>
        </w:rPr>
        <w:t>and other pathogens,  heavy workload</w:t>
      </w:r>
      <w:r w:rsidR="00161362" w:rsidRPr="00372706">
        <w:rPr>
          <w:rFonts w:ascii="Times New Roman" w:hAnsi="Times New Roman" w:cs="Times New Roman"/>
        </w:rPr>
        <w:t xml:space="preserve">б stigma, </w:t>
      </w:r>
      <w:r w:rsidRPr="00372706">
        <w:rPr>
          <w:rFonts w:ascii="Times New Roman" w:hAnsi="Times New Roman" w:cs="Times New Roman"/>
        </w:rPr>
        <w:t>prolonged use of personal protective equipment (PPE)</w:t>
      </w:r>
      <w:r w:rsidR="00161362" w:rsidRPr="00372706">
        <w:rPr>
          <w:rFonts w:ascii="Times New Roman" w:hAnsi="Times New Roman" w:cs="Times New Roman"/>
        </w:rPr>
        <w:t xml:space="preserve"> etc</w:t>
      </w:r>
      <w:r w:rsidRPr="00372706">
        <w:rPr>
          <w:rFonts w:ascii="Times New Roman" w:hAnsi="Times New Roman" w:cs="Times New Roman"/>
        </w:rPr>
        <w:t>.</w:t>
      </w:r>
    </w:p>
    <w:p w14:paraId="1B080012"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Health worker rights include the expectation that employers and managers in health facilities:</w:t>
      </w:r>
    </w:p>
    <w:p w14:paraId="1CF7705B"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assume overall responsibility to ensure that all necessary preventive and protective measures are taken to minimize occupational safety and health risks;</w:t>
      </w:r>
    </w:p>
    <w:p w14:paraId="5B9E2747"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provide information, instruction, and training on occupational safety and health, including;</w:t>
      </w:r>
    </w:p>
    <w:p w14:paraId="5D55AEED"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refresher training on infection prevention andcontrol (IPC);</w:t>
      </w:r>
    </w:p>
    <w:p w14:paraId="3B2495A9"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use, putting on, taking off and disposal of personal protective equipment (PPE);</w:t>
      </w:r>
    </w:p>
    <w:p w14:paraId="058E4CE4"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provide adequate IPC and PPE supplies (masks, gloves, goggles, gowns, hand sanitizer, soap and water, cleaning supplies) in sufficient quantity to those caring for suspected or confirmed COVID-19 patients, such that workers do not incur expenses for occupational safety and health requirements;</w:t>
      </w:r>
    </w:p>
    <w:p w14:paraId="3F2867CC"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familiarize personnel with technical updates on COVID-19 and provide appropriate tools to assess, triage, test, and treat patients, and to share IPC information with patients and the public;</w:t>
      </w:r>
    </w:p>
    <w:p w14:paraId="0C22D3F4"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provide appropriate security measures as needed for personal safety;</w:t>
      </w:r>
    </w:p>
    <w:p w14:paraId="2F29FF20"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provide a blame-free environment in which health workers can report on incidents, such as exposures to blood or bodily fluids from the respiratory system, or cases of violence, and adopt measures for immediate follow up, including support to victims;</w:t>
      </w:r>
    </w:p>
    <w:p w14:paraId="792D2D09"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advise health workers on self-assessment, symptom reporting, and staying home when ill; maintain appropriate working hours with breaks; </w:t>
      </w:r>
    </w:p>
    <w:p w14:paraId="5525BE3C"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consult with health workers on occupational safety and health aspects of their work, and notify the labour inspectorate of cases of occupational diseases; </w:t>
      </w:r>
    </w:p>
    <w:p w14:paraId="23FFE954"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allow health workers to exercise the right to remove themselves from a work situation that they have reasonable justification to believe presents an imminent and serious danger to their life or health, and protect health workers exercising this right from any undue consequences; </w:t>
      </w:r>
    </w:p>
    <w:p w14:paraId="2BA6F3B7"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not require health workers to return to a work situation where there has been a serious danger to life or health until any necessary remedial action has been taken; </w:t>
      </w:r>
    </w:p>
    <w:p w14:paraId="3EE06FCC"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honour the right to compensation, rehabilitation, and curative services for health workers infected with COVID-19 following exposure in the workplace – considered as an occupational disease arising from occupational exposure; </w:t>
      </w:r>
    </w:p>
    <w:p w14:paraId="432DC76A"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provide access to mental health and counselling resources; and </w:t>
      </w:r>
    </w:p>
    <w:p w14:paraId="4E481356" w14:textId="15763A8D"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enable cooperation between management and health workers and their representatives.</w:t>
      </w:r>
    </w:p>
    <w:p w14:paraId="73B0F169" w14:textId="77777777" w:rsidR="00161362" w:rsidRPr="00372706" w:rsidRDefault="00161362" w:rsidP="00196D45">
      <w:pPr>
        <w:spacing w:after="120"/>
        <w:ind w:left="284"/>
        <w:jc w:val="both"/>
        <w:rPr>
          <w:rFonts w:ascii="Times New Roman" w:hAnsi="Times New Roman" w:cs="Times New Roman"/>
        </w:rPr>
      </w:pPr>
    </w:p>
    <w:p w14:paraId="3E1A9E50" w14:textId="77777777" w:rsidR="005C4622" w:rsidRPr="00372706" w:rsidRDefault="005C4622" w:rsidP="00196D45">
      <w:pPr>
        <w:spacing w:after="120"/>
        <w:ind w:left="284"/>
        <w:jc w:val="both"/>
        <w:rPr>
          <w:rFonts w:ascii="Times New Roman" w:hAnsi="Times New Roman" w:cs="Times New Roman"/>
          <w:i/>
          <w:iCs/>
        </w:rPr>
      </w:pPr>
      <w:r w:rsidRPr="00372706">
        <w:rPr>
          <w:rFonts w:ascii="Times New Roman" w:hAnsi="Times New Roman" w:cs="Times New Roman"/>
          <w:i/>
          <w:iCs/>
        </w:rPr>
        <w:t xml:space="preserve">Health workers should: </w:t>
      </w:r>
    </w:p>
    <w:p w14:paraId="1E383543"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follow established occupational safety and health procedures, avoid exposing others to health and safety risks, and participate in employer-provided occupational safety and health training; </w:t>
      </w:r>
    </w:p>
    <w:p w14:paraId="6D6008C7"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use provided protocols to assess, triage, and treat patients; </w:t>
      </w:r>
    </w:p>
    <w:p w14:paraId="183DB866"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treat patients with respect, compassion, and dignity; </w:t>
      </w:r>
    </w:p>
    <w:p w14:paraId="12D7EF82"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maintain patient confidentiality; </w:t>
      </w:r>
    </w:p>
    <w:p w14:paraId="010C0886"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swiftly follow established public health reporting procedures of suspected and confirmed cases; </w:t>
      </w:r>
    </w:p>
    <w:p w14:paraId="45AFBC4B"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provide or reinforce accurate IPC and public health information, including to concerned people who have neither symptoms nor risk; </w:t>
      </w:r>
    </w:p>
    <w:p w14:paraId="01D76B42"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put on, use, take off, and dispose of PPE properly; </w:t>
      </w:r>
    </w:p>
    <w:p w14:paraId="403A7208"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self-monitor for signs of illness and self-isolate and report illness to managers, if it occurs; </w:t>
      </w:r>
    </w:p>
    <w:p w14:paraId="1D357973"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advise management if they are experiencing signs of undue stress or mental health challenges that require supportive interventions; and</w:t>
      </w:r>
    </w:p>
    <w:p w14:paraId="2780E168"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report to their immediate supervisor any situation which they have reasonable justification to believe presents an imminent and serious danger to life or health.</w:t>
      </w:r>
    </w:p>
    <w:p w14:paraId="16542834" w14:textId="403F3FDA" w:rsidR="005C4622" w:rsidRPr="00372706" w:rsidRDefault="005C4622" w:rsidP="00196D45">
      <w:pPr>
        <w:pStyle w:val="ab"/>
        <w:spacing w:after="120" w:line="276" w:lineRule="auto"/>
        <w:ind w:left="360" w:right="2"/>
        <w:contextualSpacing w:val="0"/>
        <w:jc w:val="both"/>
        <w:rPr>
          <w:rFonts w:ascii="Times New Roman" w:hAnsi="Times New Roman" w:cs="Times New Roman"/>
          <w:highlight w:val="red"/>
        </w:rPr>
      </w:pPr>
    </w:p>
    <w:p w14:paraId="5581687C" w14:textId="6092322A" w:rsidR="000A4845" w:rsidRPr="00372706" w:rsidRDefault="000A4845" w:rsidP="00196D45">
      <w:pPr>
        <w:pStyle w:val="ab"/>
        <w:spacing w:after="120" w:line="276" w:lineRule="auto"/>
        <w:ind w:left="360" w:right="2"/>
        <w:contextualSpacing w:val="0"/>
        <w:jc w:val="both"/>
        <w:rPr>
          <w:rFonts w:ascii="Times New Roman" w:hAnsi="Times New Roman" w:cs="Times New Roman"/>
          <w:highlight w:val="red"/>
        </w:rPr>
      </w:pPr>
    </w:p>
    <w:p w14:paraId="639B5C48" w14:textId="77777777" w:rsidR="000A4845" w:rsidRPr="00372706" w:rsidRDefault="000A4845" w:rsidP="00196D45">
      <w:pPr>
        <w:pStyle w:val="ab"/>
        <w:spacing w:after="120" w:line="276" w:lineRule="auto"/>
        <w:ind w:left="360" w:right="2"/>
        <w:contextualSpacing w:val="0"/>
        <w:jc w:val="both"/>
        <w:rPr>
          <w:rFonts w:ascii="Times New Roman" w:hAnsi="Times New Roman" w:cs="Times New Roman"/>
          <w:highlight w:val="red"/>
        </w:rPr>
      </w:pPr>
    </w:p>
    <w:p w14:paraId="35970911"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Responsible staff</w:t>
      </w:r>
    </w:p>
    <w:p w14:paraId="7E439129" w14:textId="6DE370A9"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PIU</w:t>
      </w:r>
      <w:r w:rsidR="0071727A" w:rsidRPr="00372706">
        <w:rPr>
          <w:rFonts w:ascii="Times New Roman" w:hAnsi="Times New Roman" w:cs="Times New Roman"/>
        </w:rPr>
        <w:t xml:space="preserve"> will provide monitoring for the Project implementation</w:t>
      </w:r>
      <w:r w:rsidRPr="00372706">
        <w:rPr>
          <w:rFonts w:ascii="Times New Roman" w:hAnsi="Times New Roman" w:cs="Times New Roman"/>
        </w:rPr>
        <w:t xml:space="preserve">. The coordinator will control activities of the </w:t>
      </w:r>
      <w:r w:rsidR="00E6631E" w:rsidRPr="00372706">
        <w:rPr>
          <w:rFonts w:ascii="Times New Roman" w:hAnsi="Times New Roman" w:cs="Times New Roman"/>
        </w:rPr>
        <w:t>Project</w:t>
      </w:r>
      <w:r w:rsidRPr="00372706">
        <w:rPr>
          <w:rFonts w:ascii="Times New Roman" w:hAnsi="Times New Roman" w:cs="Times New Roman"/>
        </w:rPr>
        <w:t xml:space="preserve">, including relations with direct </w:t>
      </w:r>
      <w:r w:rsidR="0071727A" w:rsidRPr="00372706">
        <w:rPr>
          <w:rFonts w:ascii="Times New Roman" w:hAnsi="Times New Roman" w:cs="Times New Roman"/>
        </w:rPr>
        <w:t xml:space="preserve">consultants and employed medical </w:t>
      </w:r>
      <w:r w:rsidRPr="00372706">
        <w:rPr>
          <w:rFonts w:ascii="Times New Roman" w:hAnsi="Times New Roman" w:cs="Times New Roman"/>
        </w:rPr>
        <w:t>workers. A</w:t>
      </w:r>
      <w:r w:rsidR="0071727A" w:rsidRPr="00372706">
        <w:rPr>
          <w:rFonts w:ascii="Times New Roman" w:hAnsi="Times New Roman" w:cs="Times New Roman"/>
        </w:rPr>
        <w:t xml:space="preserve">n </w:t>
      </w:r>
      <w:r w:rsidRPr="00372706">
        <w:rPr>
          <w:rFonts w:ascii="Times New Roman" w:hAnsi="Times New Roman" w:cs="Times New Roman"/>
        </w:rPr>
        <w:t xml:space="preserve">environmental and social consultant will </w:t>
      </w:r>
      <w:r w:rsidR="0071727A" w:rsidRPr="00372706">
        <w:rPr>
          <w:rFonts w:ascii="Times New Roman" w:hAnsi="Times New Roman" w:cs="Times New Roman"/>
        </w:rPr>
        <w:t>provide</w:t>
      </w:r>
      <w:r w:rsidRPr="00372706">
        <w:rPr>
          <w:rFonts w:ascii="Times New Roman" w:hAnsi="Times New Roman" w:cs="Times New Roman"/>
        </w:rPr>
        <w:t xml:space="preserve"> </w:t>
      </w:r>
      <w:r w:rsidR="0071727A" w:rsidRPr="00372706">
        <w:rPr>
          <w:rFonts w:ascii="Times New Roman" w:hAnsi="Times New Roman" w:cs="Times New Roman"/>
        </w:rPr>
        <w:t xml:space="preserve">monitoring and </w:t>
      </w:r>
      <w:r w:rsidRPr="00372706">
        <w:rPr>
          <w:rFonts w:ascii="Times New Roman" w:hAnsi="Times New Roman" w:cs="Times New Roman"/>
        </w:rPr>
        <w:t>coordinat</w:t>
      </w:r>
      <w:r w:rsidR="0071727A" w:rsidRPr="00372706">
        <w:rPr>
          <w:rFonts w:ascii="Times New Roman" w:hAnsi="Times New Roman" w:cs="Times New Roman"/>
        </w:rPr>
        <w:t>ion of</w:t>
      </w:r>
      <w:r w:rsidRPr="00372706">
        <w:rPr>
          <w:rFonts w:ascii="Times New Roman" w:hAnsi="Times New Roman" w:cs="Times New Roman"/>
        </w:rPr>
        <w:t xml:space="preserve"> all safeguards matters.</w:t>
      </w:r>
    </w:p>
    <w:p w14:paraId="0124D6BF" w14:textId="0D1B1FA6" w:rsidR="005C4622" w:rsidRPr="00372706" w:rsidRDefault="005C4622" w:rsidP="00196D45">
      <w:pPr>
        <w:spacing w:after="120"/>
        <w:ind w:left="-5"/>
        <w:jc w:val="both"/>
        <w:rPr>
          <w:rFonts w:ascii="Times New Roman" w:hAnsi="Times New Roman" w:cs="Times New Roman"/>
        </w:rPr>
      </w:pPr>
    </w:p>
    <w:p w14:paraId="7D4F12CF"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 xml:space="preserve">Policies and procedures </w:t>
      </w:r>
    </w:p>
    <w:p w14:paraId="5D917C98"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This section sets out information on OHS, reporting and monitoring and other general project policies related to the management of project-related labor.</w:t>
      </w:r>
    </w:p>
    <w:p w14:paraId="27870946" w14:textId="03CD4144"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 xml:space="preserve">All </w:t>
      </w:r>
      <w:r w:rsidR="0071727A" w:rsidRPr="00372706">
        <w:rPr>
          <w:rFonts w:ascii="Times New Roman" w:hAnsi="Times New Roman" w:cs="Times New Roman"/>
        </w:rPr>
        <w:t xml:space="preserve">consultants and employed workers </w:t>
      </w:r>
      <w:r w:rsidRPr="00372706">
        <w:rPr>
          <w:rFonts w:ascii="Times New Roman" w:hAnsi="Times New Roman" w:cs="Times New Roman"/>
        </w:rPr>
        <w:t>involved into the Project should follow standard Codes of Conduct that contain measures to prevent Gender Based Violence/Sexual Exploitation and Abuse (GBN/SEA).</w:t>
      </w:r>
    </w:p>
    <w:p w14:paraId="027B90E2"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In line with ESS 2 and Ukraine law, the use of forced labor, child, or conscripted labor is prohibited in the Project.</w:t>
      </w:r>
    </w:p>
    <w:p w14:paraId="5971E865" w14:textId="744D83B9"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 xml:space="preserve">All </w:t>
      </w:r>
      <w:r w:rsidR="0071727A" w:rsidRPr="00372706">
        <w:rPr>
          <w:rFonts w:ascii="Times New Roman" w:hAnsi="Times New Roman" w:cs="Times New Roman"/>
        </w:rPr>
        <w:t xml:space="preserve">consultants and employed </w:t>
      </w:r>
      <w:r w:rsidRPr="00372706">
        <w:rPr>
          <w:rFonts w:ascii="Times New Roman" w:hAnsi="Times New Roman" w:cs="Times New Roman"/>
        </w:rPr>
        <w:t xml:space="preserve">workers under the </w:t>
      </w:r>
      <w:r w:rsidR="0071727A" w:rsidRPr="00372706">
        <w:rPr>
          <w:rFonts w:ascii="Times New Roman" w:hAnsi="Times New Roman" w:cs="Times New Roman"/>
        </w:rPr>
        <w:t xml:space="preserve">Project </w:t>
      </w:r>
      <w:r w:rsidRPr="00372706">
        <w:rPr>
          <w:rFonts w:ascii="Times New Roman" w:hAnsi="Times New Roman" w:cs="Times New Roman"/>
        </w:rPr>
        <w:t xml:space="preserve">will have to comply with the Ukrainian OHS legislation and the Labor Code as well as the provisions set under the World Bank’s ESS2. </w:t>
      </w:r>
    </w:p>
    <w:p w14:paraId="01ED50AD" w14:textId="77777777" w:rsidR="005C4622" w:rsidRPr="00372706" w:rsidRDefault="005C4622" w:rsidP="00405BCB">
      <w:pPr>
        <w:numPr>
          <w:ilvl w:val="0"/>
          <w:numId w:val="17"/>
        </w:numPr>
        <w:spacing w:after="120"/>
        <w:ind w:left="360" w:hanging="360"/>
        <w:jc w:val="both"/>
        <w:rPr>
          <w:rFonts w:ascii="Times New Roman" w:hAnsi="Times New Roman" w:cs="Times New Roman"/>
        </w:rPr>
      </w:pPr>
      <w:r w:rsidRPr="00372706">
        <w:rPr>
          <w:rFonts w:ascii="Times New Roman" w:hAnsi="Times New Roman" w:cs="Times New Roman"/>
          <w:b/>
          <w:i/>
        </w:rPr>
        <w:t>Non-discriminatory Nature of Employment</w:t>
      </w:r>
    </w:p>
    <w:p w14:paraId="083CA922" w14:textId="0CD3376A" w:rsidR="005C4622" w:rsidRPr="00372706" w:rsidRDefault="005C4622" w:rsidP="00196D45">
      <w:pPr>
        <w:spacing w:after="120"/>
        <w:ind w:left="360"/>
        <w:jc w:val="both"/>
        <w:rPr>
          <w:rFonts w:ascii="Times New Roman" w:hAnsi="Times New Roman" w:cs="Times New Roman"/>
        </w:rPr>
      </w:pPr>
      <w:r w:rsidRPr="00372706">
        <w:rPr>
          <w:rFonts w:ascii="Times New Roman" w:hAnsi="Times New Roman" w:cs="Times New Roman"/>
        </w:rPr>
        <w:t xml:space="preserve">All </w:t>
      </w:r>
      <w:r w:rsidR="00920753" w:rsidRPr="00372706">
        <w:rPr>
          <w:rFonts w:ascii="Times New Roman" w:hAnsi="Times New Roman" w:cs="Times New Roman"/>
        </w:rPr>
        <w:t xml:space="preserve">consultants and employed </w:t>
      </w:r>
      <w:r w:rsidRPr="00372706">
        <w:rPr>
          <w:rFonts w:ascii="Times New Roman" w:hAnsi="Times New Roman" w:cs="Times New Roman"/>
        </w:rPr>
        <w:t xml:space="preserve">workers hired under the project, whether direct or contracted, will </w:t>
      </w:r>
      <w:r w:rsidR="00920753" w:rsidRPr="00372706">
        <w:rPr>
          <w:rFonts w:ascii="Times New Roman" w:hAnsi="Times New Roman" w:cs="Times New Roman"/>
        </w:rPr>
        <w:t xml:space="preserve">work </w:t>
      </w:r>
      <w:r w:rsidRPr="00372706">
        <w:rPr>
          <w:rFonts w:ascii="Times New Roman" w:hAnsi="Times New Roman" w:cs="Times New Roman"/>
        </w:rPr>
        <w:t>on the principles of non-discrimination. As per Clause 2 of the Ukrainian Labor Code, any discrimination based on gender, age, race, ethnicity, political option, social origin, residence, handicap, status or trade union activity, as well as other criteria not related to his/her professional qualities, shall be prohibited.</w:t>
      </w:r>
    </w:p>
    <w:p w14:paraId="1A313E3F" w14:textId="77777777" w:rsidR="005C4622" w:rsidRPr="00372706" w:rsidRDefault="005C4622" w:rsidP="00405BCB">
      <w:pPr>
        <w:numPr>
          <w:ilvl w:val="0"/>
          <w:numId w:val="17"/>
        </w:numPr>
        <w:spacing w:after="120"/>
        <w:ind w:left="360" w:hanging="360"/>
        <w:jc w:val="both"/>
        <w:rPr>
          <w:rFonts w:ascii="Times New Roman" w:hAnsi="Times New Roman" w:cs="Times New Roman"/>
        </w:rPr>
      </w:pPr>
      <w:r w:rsidRPr="00372706">
        <w:rPr>
          <w:rFonts w:ascii="Times New Roman" w:hAnsi="Times New Roman" w:cs="Times New Roman"/>
          <w:b/>
          <w:i/>
        </w:rPr>
        <w:t>Employee Rights and Obligations</w:t>
      </w:r>
    </w:p>
    <w:p w14:paraId="6E2DA687" w14:textId="77777777" w:rsidR="005C4622" w:rsidRPr="00372706" w:rsidRDefault="005C4622" w:rsidP="00196D45">
      <w:pPr>
        <w:spacing w:after="120"/>
        <w:ind w:left="360"/>
        <w:jc w:val="both"/>
        <w:rPr>
          <w:rFonts w:ascii="Times New Roman" w:hAnsi="Times New Roman" w:cs="Times New Roman"/>
        </w:rPr>
      </w:pPr>
      <w:r w:rsidRPr="00372706">
        <w:rPr>
          <w:rFonts w:ascii="Times New Roman" w:hAnsi="Times New Roman" w:cs="Times New Roman"/>
        </w:rPr>
        <w:t xml:space="preserve">Employment contracts should specify the employee rights in line with the Ukrainian legislation which include, among others, the right to a safe working environment; lunch breaks and rest days; timely payment of wages and salaries; the right to appeal to employers, trade unions and authorities in case of labor disputes; the right to associate freely. </w:t>
      </w:r>
    </w:p>
    <w:p w14:paraId="685A8E13" w14:textId="77777777" w:rsidR="005C4622" w:rsidRPr="00372706" w:rsidRDefault="005C4622" w:rsidP="00405BCB">
      <w:pPr>
        <w:numPr>
          <w:ilvl w:val="0"/>
          <w:numId w:val="17"/>
        </w:numPr>
        <w:spacing w:after="120"/>
        <w:ind w:left="360" w:hanging="360"/>
        <w:jc w:val="both"/>
        <w:rPr>
          <w:rFonts w:ascii="Times New Roman" w:hAnsi="Times New Roman" w:cs="Times New Roman"/>
        </w:rPr>
      </w:pPr>
      <w:r w:rsidRPr="00372706">
        <w:rPr>
          <w:rFonts w:ascii="Times New Roman" w:hAnsi="Times New Roman" w:cs="Times New Roman"/>
          <w:b/>
          <w:i/>
        </w:rPr>
        <w:t>Occupational Safety and Health</w:t>
      </w:r>
    </w:p>
    <w:p w14:paraId="75096F40" w14:textId="77777777" w:rsidR="005C4622" w:rsidRPr="00372706" w:rsidRDefault="005C4622" w:rsidP="00196D45">
      <w:pPr>
        <w:spacing w:after="120"/>
        <w:ind w:left="360"/>
        <w:jc w:val="both"/>
        <w:rPr>
          <w:rFonts w:ascii="Times New Roman" w:hAnsi="Times New Roman" w:cs="Times New Roman"/>
        </w:rPr>
      </w:pPr>
      <w:r w:rsidRPr="00372706">
        <w:rPr>
          <w:rFonts w:ascii="Times New Roman" w:hAnsi="Times New Roman" w:cs="Times New Roman"/>
        </w:rPr>
        <w:t>Employment contracts under this project should cover the obligations of the employer to provide a healthy work environment; the obligation to assign an individual who will be responsible for the OHS arrangements at work and on site; describe and explain the main risks of the work involved to the employee; train employees and workers on the OHS arrangements at the enterprise; provide appropriate protective equipment, clothing and gear to mitigate the existing risks; record and report the work incidents on site; ensure that first-aid help is available on site and have emergency and evacuation protocols prepared and explained to staff and workers in case of emergencies.</w:t>
      </w:r>
    </w:p>
    <w:p w14:paraId="05FDF03A"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Age of employment</w:t>
      </w:r>
    </w:p>
    <w:p w14:paraId="79F58BDA"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According to the Labor Code of Ukraine, the employment of persons under the age of sixteen is not permitted. With the consent of one of the parents or a person replacing him, persons who have reached the age of fifteen may, as an exception, be employed. It is prohibited to employ persons under the age of eighteen in heavy work and in work with harmful or dangerous working conditions. It is also prohibited to involve persons under the age of eighteen in lifting and moving objects that weigh more than the established limits.</w:t>
      </w:r>
    </w:p>
    <w:p w14:paraId="5C031F88" w14:textId="77777777" w:rsidR="005C4622" w:rsidRPr="00372706" w:rsidRDefault="005C4622" w:rsidP="00196D45">
      <w:pPr>
        <w:spacing w:after="120"/>
        <w:ind w:left="-5"/>
        <w:jc w:val="both"/>
        <w:rPr>
          <w:rFonts w:ascii="Times New Roman" w:hAnsi="Times New Roman" w:cs="Times New Roman"/>
        </w:rPr>
      </w:pPr>
    </w:p>
    <w:p w14:paraId="7EDD8FA0"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It is prohibited to involve in health care facilities night work and overtime work persons listed in Clause 55 and 63 of the Labor Code of Ukraine, including persons under 18. Clause 192 of the Labor Code prohibits involvement of employees under the age of eighteen in night work, overtime work and work at weekends. When hiring a person who requires special knowledge (in particular, medical), the employer or his authorized body has the right to require the employee to present a diploma or other document of education or training.</w:t>
      </w:r>
    </w:p>
    <w:p w14:paraId="14DBEA8F" w14:textId="77777777" w:rsidR="005C4622" w:rsidRPr="00372706" w:rsidRDefault="005C4622" w:rsidP="00196D45">
      <w:pPr>
        <w:spacing w:after="120"/>
        <w:ind w:left="-5"/>
        <w:jc w:val="both"/>
        <w:rPr>
          <w:rFonts w:ascii="Times New Roman" w:hAnsi="Times New Roman" w:cs="Times New Roman"/>
        </w:rPr>
      </w:pPr>
    </w:p>
    <w:p w14:paraId="53C2261F"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 xml:space="preserve">Terms and conditions </w:t>
      </w:r>
    </w:p>
    <w:p w14:paraId="5A3D599D" w14:textId="77777777" w:rsidR="005C4622" w:rsidRPr="00372706" w:rsidRDefault="005C4622" w:rsidP="00405BCB">
      <w:pPr>
        <w:numPr>
          <w:ilvl w:val="0"/>
          <w:numId w:val="18"/>
        </w:numPr>
        <w:spacing w:after="120"/>
        <w:ind w:left="360" w:hanging="360"/>
        <w:jc w:val="both"/>
        <w:rPr>
          <w:rFonts w:ascii="Times New Roman" w:hAnsi="Times New Roman" w:cs="Times New Roman"/>
        </w:rPr>
      </w:pPr>
      <w:r w:rsidRPr="00372706">
        <w:rPr>
          <w:rFonts w:ascii="Times New Roman" w:hAnsi="Times New Roman" w:cs="Times New Roman"/>
        </w:rPr>
        <w:t>The terms and conditions of employment applying to all types of project workers shall be governed by the internal regulations of contractors and suppliers in line with the Ukrainian Labor Code and other labor-related legislation. These terms and conditions will be clearly mentioned in the written contracts for all type of workers, whether full-time or part-time, and be made known to project workers prior to commencement of work;</w:t>
      </w:r>
    </w:p>
    <w:p w14:paraId="7EA3BA84" w14:textId="77777777" w:rsidR="005C4622" w:rsidRPr="00372706" w:rsidRDefault="005C4622" w:rsidP="00405BCB">
      <w:pPr>
        <w:numPr>
          <w:ilvl w:val="0"/>
          <w:numId w:val="18"/>
        </w:numPr>
        <w:spacing w:after="120"/>
        <w:ind w:left="360" w:hanging="360"/>
        <w:jc w:val="both"/>
        <w:rPr>
          <w:rFonts w:ascii="Times New Roman" w:hAnsi="Times New Roman" w:cs="Times New Roman"/>
        </w:rPr>
      </w:pPr>
      <w:r w:rsidRPr="00372706">
        <w:rPr>
          <w:rFonts w:ascii="Times New Roman" w:hAnsi="Times New Roman" w:cs="Times New Roman"/>
        </w:rPr>
        <w:t>The work hours are 40 per week for all workers. The number of weekly overtime hours and the payment of overtime shall be governed by the provisions of the Ukrainian Labor Code which is in line with the ESS2.</w:t>
      </w:r>
    </w:p>
    <w:p w14:paraId="6A375C07"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 xml:space="preserve">Grievance mechanism </w:t>
      </w:r>
    </w:p>
    <w:p w14:paraId="68D25EF8" w14:textId="77777777" w:rsidR="005C4622" w:rsidRPr="00372706" w:rsidRDefault="005C4622" w:rsidP="00196D45">
      <w:pPr>
        <w:spacing w:after="120"/>
        <w:ind w:left="-4" w:right="-13" w:hanging="10"/>
        <w:jc w:val="both"/>
        <w:rPr>
          <w:rFonts w:ascii="Times New Roman" w:hAnsi="Times New Roman" w:cs="Times New Roman"/>
        </w:rPr>
      </w:pPr>
      <w:r w:rsidRPr="00372706">
        <w:rPr>
          <w:rFonts w:ascii="Times New Roman" w:hAnsi="Times New Roman" w:cs="Times New Roman"/>
        </w:rPr>
        <w:t>The Ukraine COVID 19 Emergency Response and Vaccination Project will set a GRM in place available for project stakeholders, all types of project workers and other interested parties to submit questions, comments, suggestions and/or complaints and provide any form of feedback on all project-funded activities. The GRS ensures that complaints received are promptly reviewed in order to address project-related concerns.</w:t>
      </w:r>
    </w:p>
    <w:p w14:paraId="6992358B" w14:textId="1E018AFE"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 xml:space="preserve">Both the </w:t>
      </w:r>
      <w:r w:rsidR="00920753" w:rsidRPr="00372706">
        <w:rPr>
          <w:rFonts w:ascii="Times New Roman" w:hAnsi="Times New Roman" w:cs="Times New Roman"/>
        </w:rPr>
        <w:t>consultants and hired</w:t>
      </w:r>
      <w:r w:rsidRPr="00372706">
        <w:rPr>
          <w:rFonts w:ascii="Times New Roman" w:hAnsi="Times New Roman" w:cs="Times New Roman"/>
        </w:rPr>
        <w:t xml:space="preserve"> workers will follow the GRM which is an integral part of the ESMF and the SEP. In the meantime, the following information will be separately highlighted:</w:t>
      </w:r>
    </w:p>
    <w:p w14:paraId="291D1374" w14:textId="77777777" w:rsidR="005C4622" w:rsidRPr="00372706" w:rsidRDefault="005C4622" w:rsidP="00405BCB">
      <w:pPr>
        <w:numPr>
          <w:ilvl w:val="0"/>
          <w:numId w:val="19"/>
        </w:numPr>
        <w:spacing w:after="120"/>
        <w:ind w:left="360" w:hanging="360"/>
        <w:jc w:val="both"/>
        <w:rPr>
          <w:rFonts w:ascii="Times New Roman" w:hAnsi="Times New Roman" w:cs="Times New Roman"/>
        </w:rPr>
      </w:pPr>
      <w:r w:rsidRPr="00372706">
        <w:rPr>
          <w:rFonts w:ascii="Times New Roman" w:hAnsi="Times New Roman" w:cs="Times New Roman"/>
        </w:rPr>
        <w:t>a brief description of the GRM mechanism and what it is used for;</w:t>
      </w:r>
    </w:p>
    <w:p w14:paraId="5B800994" w14:textId="77777777" w:rsidR="005C4622" w:rsidRPr="00372706" w:rsidRDefault="005C4622" w:rsidP="00405BCB">
      <w:pPr>
        <w:numPr>
          <w:ilvl w:val="0"/>
          <w:numId w:val="19"/>
        </w:numPr>
        <w:spacing w:after="120"/>
        <w:ind w:left="360" w:hanging="360"/>
        <w:jc w:val="both"/>
        <w:rPr>
          <w:rFonts w:ascii="Times New Roman" w:hAnsi="Times New Roman" w:cs="Times New Roman"/>
        </w:rPr>
      </w:pPr>
      <w:r w:rsidRPr="00372706">
        <w:rPr>
          <w:rFonts w:ascii="Times New Roman" w:hAnsi="Times New Roman" w:cs="Times New Roman"/>
        </w:rPr>
        <w:t>the process to send grievances such as comments/complaints forms via suggestion boxes, email, a telephone hotline with an indication of the email, telephone number, fax; mailing address;</w:t>
      </w:r>
    </w:p>
    <w:p w14:paraId="59FC54B2" w14:textId="77777777" w:rsidR="005C4622" w:rsidRPr="00372706" w:rsidRDefault="005C4622" w:rsidP="00405BCB">
      <w:pPr>
        <w:numPr>
          <w:ilvl w:val="0"/>
          <w:numId w:val="19"/>
        </w:numPr>
        <w:spacing w:after="120"/>
        <w:ind w:left="360" w:hanging="360"/>
        <w:jc w:val="both"/>
        <w:rPr>
          <w:rFonts w:ascii="Times New Roman" w:hAnsi="Times New Roman" w:cs="Times New Roman"/>
        </w:rPr>
      </w:pPr>
      <w:r w:rsidRPr="00372706">
        <w:rPr>
          <w:rFonts w:ascii="Times New Roman" w:hAnsi="Times New Roman" w:cs="Times New Roman"/>
        </w:rPr>
        <w:t>stipulated timeframes to respond to grievances.</w:t>
      </w:r>
    </w:p>
    <w:p w14:paraId="404A1A03"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Also project stakeholders and project affected communities and individuals may submit their complaint to the Bank’s independent Inspection Panel, which determines whether harm occurred, or could occur, as a result of non-compliance with Bank policies and procedures. Complaints may be submitted at any time after concerns have been brought directly to the World Bank's attention, and Bank Management has been given an opportunity to respond.  For information on how to submit complaints to the Bank’s corporate Grievance Redress Service (GRS), please visit: </w:t>
      </w:r>
      <w:hyperlink r:id="rId33" w:history="1">
        <w:r w:rsidRPr="00372706">
          <w:rPr>
            <w:rStyle w:val="aa"/>
            <w:rFonts w:ascii="Times New Roman" w:hAnsi="Times New Roman" w:cs="Times New Roman"/>
            <w:i/>
          </w:rPr>
          <w:t>http://www.worldbank.org/en/projects-operations/products-and-services/grievance-redress-service</w:t>
        </w:r>
      </w:hyperlink>
      <w:r w:rsidRPr="00372706">
        <w:rPr>
          <w:rFonts w:ascii="Times New Roman" w:hAnsi="Times New Roman" w:cs="Times New Roman"/>
        </w:rPr>
        <w:t xml:space="preserve">. For information on how to submit complaints to the World Bank Inspection Panel, please visit </w:t>
      </w:r>
      <w:hyperlink r:id="rId34" w:history="1">
        <w:r w:rsidRPr="00372706">
          <w:rPr>
            <w:rStyle w:val="aa"/>
            <w:rFonts w:ascii="Times New Roman" w:hAnsi="Times New Roman" w:cs="Times New Roman"/>
            <w:i/>
          </w:rPr>
          <w:t>www.inspectionpanel.org</w:t>
        </w:r>
      </w:hyperlink>
      <w:r w:rsidRPr="00372706">
        <w:rPr>
          <w:rFonts w:ascii="Times New Roman" w:hAnsi="Times New Roman" w:cs="Times New Roman"/>
        </w:rPr>
        <w:t xml:space="preserve">. </w:t>
      </w:r>
    </w:p>
    <w:p w14:paraId="75D4CDC3" w14:textId="3C3DEF91" w:rsidR="005C4622" w:rsidRPr="00372706" w:rsidRDefault="00920753" w:rsidP="00196D45">
      <w:pPr>
        <w:spacing w:after="120"/>
        <w:ind w:left="1"/>
        <w:jc w:val="both"/>
        <w:rPr>
          <w:rStyle w:val="af1"/>
          <w:rFonts w:ascii="Times New Roman" w:hAnsi="Times New Roman" w:cs="Times New Roman"/>
          <w:bCs/>
        </w:rPr>
      </w:pPr>
      <w:r w:rsidRPr="00372706">
        <w:rPr>
          <w:rStyle w:val="af1"/>
          <w:rFonts w:ascii="Times New Roman" w:hAnsi="Times New Roman" w:cs="Times New Roman"/>
          <w:bCs/>
        </w:rPr>
        <w:t>Monitoring of hired workers activities</w:t>
      </w:r>
    </w:p>
    <w:p w14:paraId="7FE6A886"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All procurement and other types of contracts will include language referring to labor and occupational, health and safety requirements that must comply with the Ukrainian national legislation and ESS2.</w:t>
      </w:r>
    </w:p>
    <w:p w14:paraId="4EDC1217" w14:textId="1F3215FE"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 xml:space="preserve">The PIU generally, and a specific assigned person within the PIU, will monitor the performance of work in relation to </w:t>
      </w:r>
      <w:r w:rsidR="00920753" w:rsidRPr="00372706">
        <w:rPr>
          <w:rFonts w:ascii="Times New Roman" w:hAnsi="Times New Roman" w:cs="Times New Roman"/>
        </w:rPr>
        <w:t xml:space="preserve">hired </w:t>
      </w:r>
      <w:r w:rsidRPr="00372706">
        <w:rPr>
          <w:rFonts w:ascii="Times New Roman" w:hAnsi="Times New Roman" w:cs="Times New Roman"/>
        </w:rPr>
        <w:t xml:space="preserve">workers. This may include periodic audits, inspections, and/or spot checks of project locations or work sites and/or of labor management records and reports compiled by contractors. labor management records and reports may include: a representative sample of employment contracts or arrangements between third parties and contracted workers; records relating to grievances received and their resolution; reports relating to safety inspections, including fatalities and incidents and implementation of corrective actions; records relating to incidents of non-compliance with national law; and records of training provided for contracted workers to explain labor and working conditions and OHS for the </w:t>
      </w:r>
      <w:r w:rsidR="000A4845" w:rsidRPr="00372706">
        <w:rPr>
          <w:rFonts w:ascii="Times New Roman" w:hAnsi="Times New Roman" w:cs="Times New Roman"/>
        </w:rPr>
        <w:t>Project</w:t>
      </w:r>
      <w:r w:rsidRPr="00372706">
        <w:rPr>
          <w:rFonts w:ascii="Times New Roman" w:hAnsi="Times New Roman" w:cs="Times New Roman"/>
        </w:rPr>
        <w:t>.</w:t>
      </w:r>
    </w:p>
    <w:p w14:paraId="6BAEEE78"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Community workers</w:t>
      </w:r>
    </w:p>
    <w:p w14:paraId="30FF63F0" w14:textId="4959BA4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No community contribution is expected under the project and no community workers will be involved in the project’s minor works</w:t>
      </w:r>
      <w:r w:rsidR="000A4845" w:rsidRPr="00372706">
        <w:rPr>
          <w:rFonts w:ascii="Times New Roman" w:hAnsi="Times New Roman" w:cs="Times New Roman"/>
        </w:rPr>
        <w:t xml:space="preserve"> (if any)</w:t>
      </w:r>
      <w:r w:rsidRPr="00372706">
        <w:rPr>
          <w:rFonts w:ascii="Times New Roman" w:hAnsi="Times New Roman" w:cs="Times New Roman"/>
        </w:rPr>
        <w:t>.</w:t>
      </w:r>
    </w:p>
    <w:p w14:paraId="50A9A8DB"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 xml:space="preserve">Primary supply workers </w:t>
      </w:r>
    </w:p>
    <w:p w14:paraId="0B0461DC" w14:textId="77777777" w:rsidR="00685DCE" w:rsidRPr="00372706" w:rsidRDefault="005C4622" w:rsidP="00196D45">
      <w:pPr>
        <w:spacing w:after="120"/>
        <w:rPr>
          <w:rFonts w:ascii="Times New Roman" w:eastAsiaTheme="majorEastAsia" w:hAnsi="Times New Roman" w:cs="Times New Roman"/>
        </w:rPr>
        <w:sectPr w:rsidR="00685DCE" w:rsidRPr="00372706" w:rsidSect="008172BC">
          <w:headerReference w:type="default" r:id="rId35"/>
          <w:pgSz w:w="11907" w:h="16840" w:code="9"/>
          <w:pgMar w:top="1134" w:right="1134" w:bottom="1134" w:left="1440" w:header="426" w:footer="720" w:gutter="0"/>
          <w:cols w:space="720"/>
          <w:docGrid w:linePitch="360"/>
        </w:sectPr>
      </w:pPr>
      <w:r w:rsidRPr="00372706">
        <w:rPr>
          <w:rFonts w:ascii="Times New Roman" w:eastAsiaTheme="majorEastAsia" w:hAnsi="Times New Roman" w:cs="Times New Roman"/>
        </w:rPr>
        <w:t>The risk of child and forced labor is not expected on this Project</w:t>
      </w:r>
    </w:p>
    <w:p w14:paraId="210CC6A5" w14:textId="5F827D2D" w:rsidR="00F3046B" w:rsidRPr="00372706" w:rsidRDefault="00C93BEC" w:rsidP="00196D45">
      <w:pPr>
        <w:pStyle w:val="2"/>
        <w:spacing w:line="276" w:lineRule="auto"/>
        <w:rPr>
          <w:rFonts w:cs="Times New Roman"/>
        </w:rPr>
      </w:pPr>
      <w:bookmarkStart w:id="75" w:name="_Toc74751033"/>
      <w:bookmarkEnd w:id="73"/>
      <w:r w:rsidRPr="00372706">
        <w:rPr>
          <w:rFonts w:cs="Times New Roman"/>
        </w:rPr>
        <w:t xml:space="preserve">Annex </w:t>
      </w:r>
      <w:r w:rsidR="00546400" w:rsidRPr="00372706">
        <w:rPr>
          <w:rFonts w:cs="Times New Roman"/>
        </w:rPr>
        <w:t>6</w:t>
      </w:r>
      <w:r w:rsidRPr="00372706">
        <w:rPr>
          <w:rFonts w:cs="Times New Roman"/>
        </w:rPr>
        <w:t>. Resource List: COVID-19 Guidance</w:t>
      </w:r>
      <w:bookmarkEnd w:id="75"/>
    </w:p>
    <w:p w14:paraId="426E5F0A" w14:textId="77777777" w:rsidR="003A6B10" w:rsidRPr="002F483B" w:rsidRDefault="003A6B10" w:rsidP="00196D45">
      <w:pPr>
        <w:spacing w:after="120"/>
        <w:jc w:val="both"/>
        <w:rPr>
          <w:rFonts w:ascii="Times New Roman" w:eastAsia="Times New Roman" w:hAnsi="Times New Roman" w:cs="Times New Roman"/>
          <w:i/>
        </w:rPr>
      </w:pPr>
      <w:r w:rsidRPr="002F483B">
        <w:rPr>
          <w:rFonts w:ascii="Times New Roman" w:eastAsia="Times New Roman" w:hAnsi="Times New Roman" w:cs="Times New Roman"/>
          <w:i/>
        </w:rPr>
        <w:t>Given the COVID-19 situation is rapidly evolving, a version of this resource list will be regularly updated and made available on the World Bank COVID-19 operations intranet page (</w:t>
      </w:r>
      <w:hyperlink r:id="rId36">
        <w:r w:rsidRPr="002F483B">
          <w:rPr>
            <w:rFonts w:ascii="Times New Roman" w:eastAsia="Times New Roman" w:hAnsi="Times New Roman" w:cs="Times New Roman"/>
            <w:i/>
            <w:color w:val="0000FF"/>
            <w:u w:val="single"/>
          </w:rPr>
          <w:t>http://covidoperations/</w:t>
        </w:r>
      </w:hyperlink>
      <w:r w:rsidRPr="002F483B">
        <w:rPr>
          <w:rFonts w:ascii="Times New Roman" w:eastAsia="Times New Roman" w:hAnsi="Times New Roman" w:cs="Times New Roman"/>
          <w:i/>
        </w:rPr>
        <w:t>).</w:t>
      </w:r>
    </w:p>
    <w:p w14:paraId="1F40E817" w14:textId="77777777" w:rsidR="003A6B10" w:rsidRPr="002F483B" w:rsidRDefault="003A6B10" w:rsidP="00196D45">
      <w:pPr>
        <w:spacing w:after="120"/>
        <w:jc w:val="both"/>
        <w:rPr>
          <w:rFonts w:ascii="Times New Roman" w:eastAsia="Times New Roman" w:hAnsi="Times New Roman" w:cs="Times New Roman"/>
          <w:b/>
        </w:rPr>
      </w:pPr>
      <w:r w:rsidRPr="002F483B">
        <w:rPr>
          <w:rFonts w:ascii="Times New Roman" w:eastAsia="Times New Roman" w:hAnsi="Times New Roman" w:cs="Times New Roman"/>
          <w:b/>
        </w:rPr>
        <w:t>WHO Guidance</w:t>
      </w:r>
    </w:p>
    <w:p w14:paraId="18146B96" w14:textId="77777777" w:rsidR="003A6B10" w:rsidRPr="002F483B" w:rsidRDefault="003A6B10" w:rsidP="00196D45">
      <w:pPr>
        <w:spacing w:after="120"/>
        <w:jc w:val="both"/>
        <w:rPr>
          <w:rFonts w:ascii="Times New Roman" w:eastAsia="Times New Roman" w:hAnsi="Times New Roman" w:cs="Times New Roman"/>
          <w:b/>
        </w:rPr>
      </w:pPr>
      <w:r w:rsidRPr="002F483B">
        <w:rPr>
          <w:rFonts w:ascii="Times New Roman" w:eastAsia="Times New Roman" w:hAnsi="Times New Roman" w:cs="Times New Roman"/>
          <w:b/>
        </w:rPr>
        <w:t>Advice for the public</w:t>
      </w:r>
    </w:p>
    <w:p w14:paraId="627019EE" w14:textId="77777777" w:rsidR="003A6B10" w:rsidRPr="002F483B" w:rsidRDefault="003A6B10" w:rsidP="00405BCB">
      <w:pPr>
        <w:numPr>
          <w:ilvl w:val="0"/>
          <w:numId w:val="13"/>
        </w:numPr>
        <w:pBdr>
          <w:top w:val="nil"/>
          <w:left w:val="nil"/>
          <w:bottom w:val="nil"/>
          <w:right w:val="nil"/>
          <w:between w:val="nil"/>
        </w:pBdr>
        <w:spacing w:after="1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WHO advice for the public, including on social distancing, respiratory hygiene, self-quarantine, and seeking medical advice, can be consulted on this WHO website: </w:t>
      </w:r>
      <w:hyperlink r:id="rId37">
        <w:r w:rsidRPr="002F483B">
          <w:rPr>
            <w:rFonts w:ascii="Times New Roman" w:eastAsia="Times New Roman" w:hAnsi="Times New Roman" w:cs="Times New Roman"/>
            <w:color w:val="0000FF"/>
            <w:u w:val="single"/>
          </w:rPr>
          <w:t>https://www.who.int/emergencies/diseases/novel-coronavirus-2019/advice-for-public</w:t>
        </w:r>
      </w:hyperlink>
      <w:r w:rsidRPr="002F483B">
        <w:rPr>
          <w:rFonts w:ascii="Times New Roman" w:eastAsia="Times New Roman" w:hAnsi="Times New Roman" w:cs="Times New Roman"/>
          <w:color w:val="000000"/>
        </w:rPr>
        <w:t xml:space="preserve"> </w:t>
      </w:r>
    </w:p>
    <w:p w14:paraId="019FA165" w14:textId="1EEDC387" w:rsidR="003A6B10" w:rsidRPr="002F483B" w:rsidRDefault="003A6B10" w:rsidP="00196D45">
      <w:pPr>
        <w:spacing w:after="120"/>
        <w:jc w:val="both"/>
        <w:rPr>
          <w:rFonts w:ascii="Times New Roman" w:eastAsia="Times New Roman" w:hAnsi="Times New Roman" w:cs="Times New Roman"/>
          <w:b/>
        </w:rPr>
      </w:pPr>
      <w:r w:rsidRPr="002F483B">
        <w:rPr>
          <w:rFonts w:ascii="Times New Roman" w:eastAsia="Times New Roman" w:hAnsi="Times New Roman" w:cs="Times New Roman"/>
          <w:b/>
        </w:rPr>
        <w:t>Technical guidance</w:t>
      </w:r>
    </w:p>
    <w:p w14:paraId="63FF62AD"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38">
        <w:r w:rsidR="003A6B10" w:rsidRPr="002F483B">
          <w:rPr>
            <w:rFonts w:ascii="Times New Roman" w:eastAsia="Times New Roman" w:hAnsi="Times New Roman" w:cs="Times New Roman"/>
            <w:color w:val="0000FF"/>
            <w:u w:val="single"/>
          </w:rPr>
          <w:t>Infection prevention and control during health care when novel coronavirus (nCoV) infection is suspected</w:t>
        </w:r>
      </w:hyperlink>
      <w:r w:rsidR="003A6B10" w:rsidRPr="002F483B">
        <w:rPr>
          <w:rFonts w:ascii="Times New Roman" w:eastAsia="Times New Roman" w:hAnsi="Times New Roman" w:cs="Times New Roman"/>
          <w:color w:val="0000FF"/>
          <w:u w:val="single"/>
        </w:rPr>
        <w:t>,</w:t>
      </w:r>
      <w:r w:rsidR="003A6B10" w:rsidRPr="002F483B">
        <w:rPr>
          <w:rFonts w:ascii="Times New Roman" w:eastAsia="Times New Roman" w:hAnsi="Times New Roman" w:cs="Times New Roman"/>
          <w:color w:val="000000"/>
        </w:rPr>
        <w:t xml:space="preserve"> issued on March 19, 2020</w:t>
      </w:r>
    </w:p>
    <w:p w14:paraId="57796F86"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39">
        <w:r w:rsidR="003A6B10" w:rsidRPr="002F483B">
          <w:rPr>
            <w:rFonts w:ascii="Times New Roman" w:eastAsia="Times New Roman" w:hAnsi="Times New Roman" w:cs="Times New Roman"/>
            <w:color w:val="0000FF"/>
            <w:u w:val="single"/>
          </w:rPr>
          <w:t>Recommendations to Member States to Improve Hygiene Practices</w:t>
        </w:r>
      </w:hyperlink>
      <w:r w:rsidR="003A6B10" w:rsidRPr="002F483B">
        <w:rPr>
          <w:rFonts w:ascii="Times New Roman" w:eastAsia="Times New Roman" w:hAnsi="Times New Roman" w:cs="Times New Roman"/>
          <w:color w:val="000000"/>
        </w:rPr>
        <w:t>, issued on April 1, 2020</w:t>
      </w:r>
    </w:p>
    <w:p w14:paraId="000119A1" w14:textId="0A03B9EF"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0">
        <w:r w:rsidR="003A6B10" w:rsidRPr="002F483B">
          <w:rPr>
            <w:rFonts w:ascii="Times New Roman" w:eastAsia="Times New Roman" w:hAnsi="Times New Roman" w:cs="Times New Roman"/>
            <w:color w:val="0000FF"/>
            <w:u w:val="single"/>
          </w:rPr>
          <w:t>Severe Acute Respiratory Infections Treatment Center</w:t>
        </w:r>
      </w:hyperlink>
      <w:r w:rsidR="003A6B10" w:rsidRPr="002F483B">
        <w:rPr>
          <w:rFonts w:ascii="Times New Roman" w:eastAsia="Times New Roman" w:hAnsi="Times New Roman" w:cs="Times New Roman"/>
          <w:color w:val="000000"/>
        </w:rPr>
        <w:t>, issued on March 28, 2020</w:t>
      </w:r>
    </w:p>
    <w:p w14:paraId="4540F075"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1">
        <w:r w:rsidR="003A6B10" w:rsidRPr="002F483B">
          <w:rPr>
            <w:rFonts w:ascii="Times New Roman" w:eastAsia="Times New Roman" w:hAnsi="Times New Roman" w:cs="Times New Roman"/>
            <w:color w:val="0000FF"/>
            <w:u w:val="single"/>
          </w:rPr>
          <w:t>Infection prevention and control at health care facilities (with a focus on settings with limited resources)</w:t>
        </w:r>
      </w:hyperlink>
      <w:r w:rsidR="003A6B10" w:rsidRPr="002F483B">
        <w:rPr>
          <w:rFonts w:ascii="Times New Roman" w:eastAsia="Times New Roman" w:hAnsi="Times New Roman" w:cs="Times New Roman"/>
          <w:color w:val="000000"/>
        </w:rPr>
        <w:t>, issued in 2018</w:t>
      </w:r>
    </w:p>
    <w:p w14:paraId="67559078"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2">
        <w:r w:rsidR="003A6B10" w:rsidRPr="002F483B">
          <w:rPr>
            <w:rFonts w:ascii="Times New Roman" w:eastAsia="Times New Roman" w:hAnsi="Times New Roman" w:cs="Times New Roman"/>
            <w:color w:val="0000FF"/>
            <w:u w:val="single"/>
          </w:rPr>
          <w:t>Laboratory biosafety guidance related to coronavirus disease 2019 (COVID-19)</w:t>
        </w:r>
      </w:hyperlink>
      <w:r w:rsidR="003A6B10" w:rsidRPr="002F483B">
        <w:rPr>
          <w:rFonts w:ascii="Times New Roman" w:eastAsia="Times New Roman" w:hAnsi="Times New Roman" w:cs="Times New Roman"/>
          <w:color w:val="0000FF"/>
          <w:u w:val="single"/>
        </w:rPr>
        <w:t>,</w:t>
      </w:r>
      <w:r w:rsidR="003A6B10" w:rsidRPr="002F483B">
        <w:rPr>
          <w:rFonts w:ascii="Times New Roman" w:eastAsia="Times New Roman" w:hAnsi="Times New Roman" w:cs="Times New Roman"/>
          <w:color w:val="000000"/>
        </w:rPr>
        <w:t xml:space="preserve"> issued on March 18, 2020</w:t>
      </w:r>
    </w:p>
    <w:p w14:paraId="58943CBC"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3">
        <w:r w:rsidR="003A6B10" w:rsidRPr="002F483B">
          <w:rPr>
            <w:rFonts w:ascii="Times New Roman" w:eastAsia="Times New Roman" w:hAnsi="Times New Roman" w:cs="Times New Roman"/>
            <w:color w:val="0000FF"/>
            <w:u w:val="single"/>
          </w:rPr>
          <w:t>Laboratory Biosafety Manual, 3rd edition</w:t>
        </w:r>
      </w:hyperlink>
      <w:r w:rsidR="003A6B10" w:rsidRPr="002F483B">
        <w:rPr>
          <w:rFonts w:ascii="Times New Roman" w:eastAsia="Times New Roman" w:hAnsi="Times New Roman" w:cs="Times New Roman"/>
          <w:color w:val="000000"/>
        </w:rPr>
        <w:t>, issued in 2014</w:t>
      </w:r>
    </w:p>
    <w:p w14:paraId="49EADCC7"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4">
        <w:r w:rsidR="003A6B10" w:rsidRPr="002F483B">
          <w:rPr>
            <w:rFonts w:ascii="Times New Roman" w:eastAsia="Times New Roman" w:hAnsi="Times New Roman" w:cs="Times New Roman"/>
            <w:color w:val="0000FF"/>
            <w:u w:val="single"/>
          </w:rPr>
          <w:t>Laboratory testing for COVID-19, including specimen collection and shipment</w:t>
        </w:r>
      </w:hyperlink>
      <w:r w:rsidR="003A6B10" w:rsidRPr="002F483B">
        <w:rPr>
          <w:rFonts w:ascii="Times New Roman" w:eastAsia="Times New Roman" w:hAnsi="Times New Roman" w:cs="Times New Roman"/>
          <w:color w:val="000000"/>
        </w:rPr>
        <w:t>, issued on March 19, 2020</w:t>
      </w:r>
    </w:p>
    <w:p w14:paraId="52248806"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5">
        <w:r w:rsidR="003A6B10" w:rsidRPr="002F483B">
          <w:rPr>
            <w:rFonts w:ascii="Times New Roman" w:eastAsia="Times New Roman" w:hAnsi="Times New Roman" w:cs="Times New Roman"/>
            <w:color w:val="0000FF"/>
            <w:u w:val="single"/>
          </w:rPr>
          <w:t>Prioritized Laboratory Testing Strategy According to 4Cs Transmission Scenarios</w:t>
        </w:r>
      </w:hyperlink>
      <w:r w:rsidR="003A6B10" w:rsidRPr="002F483B">
        <w:rPr>
          <w:rFonts w:ascii="Times New Roman" w:eastAsia="Times New Roman" w:hAnsi="Times New Roman" w:cs="Times New Roman"/>
          <w:color w:val="000000"/>
        </w:rPr>
        <w:t>, issued on March 21, 2020</w:t>
      </w:r>
    </w:p>
    <w:p w14:paraId="5E831DD4"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6">
        <w:r w:rsidR="003A6B10" w:rsidRPr="002F483B">
          <w:rPr>
            <w:rFonts w:ascii="Times New Roman" w:eastAsia="Times New Roman" w:hAnsi="Times New Roman" w:cs="Times New Roman"/>
            <w:color w:val="0000FF"/>
            <w:u w:val="single"/>
          </w:rPr>
          <w:t>Infection Prevention and Control for the safe management of a dead body in the context of COVID-19</w:t>
        </w:r>
      </w:hyperlink>
      <w:r w:rsidR="003A6B10" w:rsidRPr="002F483B">
        <w:rPr>
          <w:rFonts w:ascii="Times New Roman" w:eastAsia="Times New Roman" w:hAnsi="Times New Roman" w:cs="Times New Roman"/>
          <w:color w:val="000000"/>
        </w:rPr>
        <w:t>, issued on March 24, 2020</w:t>
      </w:r>
    </w:p>
    <w:p w14:paraId="671C2B13"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7">
        <w:r w:rsidR="003A6B10" w:rsidRPr="002F483B">
          <w:rPr>
            <w:rFonts w:ascii="Times New Roman" w:eastAsia="Times New Roman" w:hAnsi="Times New Roman" w:cs="Times New Roman"/>
            <w:color w:val="0000FF"/>
            <w:u w:val="single"/>
          </w:rPr>
          <w:t>Key considerations for repatriation and quarantine of travelers in relation to the outbreak COVID-19</w:t>
        </w:r>
      </w:hyperlink>
      <w:r w:rsidR="003A6B10" w:rsidRPr="002F483B">
        <w:rPr>
          <w:rFonts w:ascii="Times New Roman" w:eastAsia="Times New Roman" w:hAnsi="Times New Roman" w:cs="Times New Roman"/>
          <w:color w:val="000000"/>
        </w:rPr>
        <w:t>, issued on February 11, 2020</w:t>
      </w:r>
    </w:p>
    <w:p w14:paraId="3EAD68AB"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8">
        <w:r w:rsidR="003A6B10" w:rsidRPr="002F483B">
          <w:rPr>
            <w:rFonts w:ascii="Times New Roman" w:eastAsia="Times New Roman" w:hAnsi="Times New Roman" w:cs="Times New Roman"/>
            <w:color w:val="0000FF"/>
            <w:u w:val="single"/>
          </w:rPr>
          <w:t>Preparedness, prevention and control of COVID-19 for refugees and migrants in non-camp settings</w:t>
        </w:r>
      </w:hyperlink>
      <w:r w:rsidR="003A6B10" w:rsidRPr="002F483B">
        <w:rPr>
          <w:rFonts w:ascii="Times New Roman" w:eastAsia="Times New Roman" w:hAnsi="Times New Roman" w:cs="Times New Roman"/>
          <w:color w:val="000000"/>
        </w:rPr>
        <w:t>, issued on April 17, 2020</w:t>
      </w:r>
    </w:p>
    <w:p w14:paraId="1D955020"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9">
        <w:r w:rsidR="003A6B10" w:rsidRPr="002F483B">
          <w:rPr>
            <w:rFonts w:ascii="Times New Roman" w:eastAsia="Times New Roman" w:hAnsi="Times New Roman" w:cs="Times New Roman"/>
            <w:color w:val="0000FF"/>
            <w:u w:val="single"/>
          </w:rPr>
          <w:t>Coronavirus disease (COVID-19) outbreak: rights, roles and responsibilities of health workers, including key considerations for occupational safety and health</w:t>
        </w:r>
      </w:hyperlink>
      <w:r w:rsidR="003A6B10" w:rsidRPr="002F483B">
        <w:rPr>
          <w:rFonts w:ascii="Times New Roman" w:eastAsia="Times New Roman" w:hAnsi="Times New Roman" w:cs="Times New Roman"/>
          <w:color w:val="0000FF"/>
          <w:u w:val="single"/>
        </w:rPr>
        <w:t xml:space="preserve">, </w:t>
      </w:r>
      <w:r w:rsidR="003A6B10" w:rsidRPr="002F483B">
        <w:rPr>
          <w:rFonts w:ascii="Times New Roman" w:eastAsia="Times New Roman" w:hAnsi="Times New Roman" w:cs="Times New Roman"/>
          <w:color w:val="000000"/>
        </w:rPr>
        <w:t>issued on March 18, 2020</w:t>
      </w:r>
    </w:p>
    <w:p w14:paraId="042F939A"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0">
        <w:r w:rsidR="003A6B10" w:rsidRPr="002F483B">
          <w:rPr>
            <w:rFonts w:ascii="Times New Roman" w:eastAsia="Times New Roman" w:hAnsi="Times New Roman" w:cs="Times New Roman"/>
            <w:color w:val="0000FF"/>
            <w:u w:val="single"/>
          </w:rPr>
          <w:t>Oxygen sources and distribution for COVID-19 treatment centers</w:t>
        </w:r>
      </w:hyperlink>
      <w:r w:rsidR="003A6B10" w:rsidRPr="002F483B">
        <w:rPr>
          <w:rFonts w:ascii="Times New Roman" w:eastAsia="Times New Roman" w:hAnsi="Times New Roman" w:cs="Times New Roman"/>
          <w:color w:val="000000"/>
        </w:rPr>
        <w:t>, issued on April 4, 2020</w:t>
      </w:r>
    </w:p>
    <w:p w14:paraId="413CD60A" w14:textId="77777777" w:rsidR="00BD032A"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1">
        <w:r w:rsidR="003A6B10" w:rsidRPr="002F483B">
          <w:rPr>
            <w:rFonts w:ascii="Times New Roman" w:eastAsia="Times New Roman" w:hAnsi="Times New Roman" w:cs="Times New Roman"/>
            <w:color w:val="0000FF"/>
            <w:u w:val="single"/>
          </w:rPr>
          <w:t>Risk Communication and Community Engagement (RCCE) Action Plan Guidance COVID-19 Preparedness and Response</w:t>
        </w:r>
      </w:hyperlink>
      <w:r w:rsidR="003A6B10" w:rsidRPr="002F483B">
        <w:rPr>
          <w:rFonts w:ascii="Times New Roman" w:eastAsia="Times New Roman" w:hAnsi="Times New Roman" w:cs="Times New Roman"/>
          <w:color w:val="000000"/>
        </w:rPr>
        <w:t>, issued on March 16, 2020</w:t>
      </w:r>
    </w:p>
    <w:p w14:paraId="5AB8EBBA" w14:textId="467CEA7F"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2">
        <w:r w:rsidR="003A6B10" w:rsidRPr="002F483B">
          <w:rPr>
            <w:rFonts w:ascii="Times New Roman" w:eastAsia="Times New Roman" w:hAnsi="Times New Roman" w:cs="Times New Roman"/>
            <w:color w:val="0000FF"/>
            <w:u w:val="single"/>
          </w:rPr>
          <w:t>Considerations for quarantine of individuals in the context of containment for coronavirus disease (COVID-19)</w:t>
        </w:r>
      </w:hyperlink>
      <w:r w:rsidR="003A6B10" w:rsidRPr="002F483B">
        <w:rPr>
          <w:rFonts w:ascii="Times New Roman" w:eastAsia="Times New Roman" w:hAnsi="Times New Roman" w:cs="Times New Roman"/>
          <w:color w:val="0000FF"/>
          <w:u w:val="single"/>
        </w:rPr>
        <w:t>, issued on March 19, 2020</w:t>
      </w:r>
    </w:p>
    <w:p w14:paraId="03382347"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3">
        <w:r w:rsidR="003A6B10" w:rsidRPr="002F483B">
          <w:rPr>
            <w:rFonts w:ascii="Times New Roman" w:eastAsia="Times New Roman" w:hAnsi="Times New Roman" w:cs="Times New Roman"/>
            <w:color w:val="0000FF"/>
            <w:u w:val="single"/>
          </w:rPr>
          <w:t>Operational considerations for case management of COVID-19 in health facility and community</w:t>
        </w:r>
      </w:hyperlink>
      <w:r w:rsidR="003A6B10" w:rsidRPr="002F483B">
        <w:rPr>
          <w:rFonts w:ascii="Times New Roman" w:eastAsia="Times New Roman" w:hAnsi="Times New Roman" w:cs="Times New Roman"/>
          <w:color w:val="000000"/>
        </w:rPr>
        <w:t>, issued on March 19, 2020</w:t>
      </w:r>
    </w:p>
    <w:p w14:paraId="1BAE1311"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4">
        <w:r w:rsidR="003A6B10" w:rsidRPr="002F483B">
          <w:rPr>
            <w:rFonts w:ascii="Times New Roman" w:eastAsia="Times New Roman" w:hAnsi="Times New Roman" w:cs="Times New Roman"/>
            <w:color w:val="0000FF"/>
            <w:u w:val="single"/>
          </w:rPr>
          <w:t>Rational use of personal protective equipment for coronavirus disease 2019 (COVID-19)</w:t>
        </w:r>
      </w:hyperlink>
      <w:r w:rsidR="003A6B10" w:rsidRPr="002F483B">
        <w:rPr>
          <w:rFonts w:ascii="Times New Roman" w:eastAsia="Times New Roman" w:hAnsi="Times New Roman" w:cs="Times New Roman"/>
          <w:color w:val="0000FF"/>
          <w:u w:val="single"/>
        </w:rPr>
        <w:t>,</w:t>
      </w:r>
      <w:r w:rsidR="003A6B10" w:rsidRPr="002F483B">
        <w:rPr>
          <w:rFonts w:ascii="Times New Roman" w:eastAsia="Times New Roman" w:hAnsi="Times New Roman" w:cs="Times New Roman"/>
          <w:color w:val="000000"/>
        </w:rPr>
        <w:t xml:space="preserve"> issued on February 27, 2020</w:t>
      </w:r>
    </w:p>
    <w:p w14:paraId="001E3678"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5">
        <w:r w:rsidR="003A6B10" w:rsidRPr="002F483B">
          <w:rPr>
            <w:rFonts w:ascii="Times New Roman" w:eastAsia="Times New Roman" w:hAnsi="Times New Roman" w:cs="Times New Roman"/>
            <w:color w:val="0000FF"/>
            <w:u w:val="single"/>
          </w:rPr>
          <w:t>Getting your workplace ready for COVID-19</w:t>
        </w:r>
      </w:hyperlink>
      <w:r w:rsidR="003A6B10" w:rsidRPr="002F483B">
        <w:rPr>
          <w:rFonts w:ascii="Times New Roman" w:eastAsia="Times New Roman" w:hAnsi="Times New Roman" w:cs="Times New Roman"/>
          <w:color w:val="0000FF"/>
          <w:u w:val="single"/>
        </w:rPr>
        <w:t xml:space="preserve">, </w:t>
      </w:r>
      <w:r w:rsidR="003A6B10" w:rsidRPr="002F483B">
        <w:rPr>
          <w:rFonts w:ascii="Times New Roman" w:eastAsia="Times New Roman" w:hAnsi="Times New Roman" w:cs="Times New Roman"/>
          <w:color w:val="000000"/>
        </w:rPr>
        <w:t>issued on March 19, 2020</w:t>
      </w:r>
    </w:p>
    <w:p w14:paraId="221C420F"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6">
        <w:r w:rsidR="003A6B10" w:rsidRPr="002F483B">
          <w:rPr>
            <w:rFonts w:ascii="Times New Roman" w:eastAsia="Times New Roman" w:hAnsi="Times New Roman" w:cs="Times New Roman"/>
            <w:color w:val="0000FF"/>
            <w:u w:val="single"/>
          </w:rPr>
          <w:t>Water, sanitation, hygiene and waste management for COVID-19</w:t>
        </w:r>
      </w:hyperlink>
      <w:r w:rsidR="003A6B10" w:rsidRPr="002F483B">
        <w:rPr>
          <w:rFonts w:ascii="Times New Roman" w:eastAsia="Times New Roman" w:hAnsi="Times New Roman" w:cs="Times New Roman"/>
          <w:color w:val="000000"/>
        </w:rPr>
        <w:t>, issued on March 19, 2020</w:t>
      </w:r>
    </w:p>
    <w:p w14:paraId="311EF039"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7">
        <w:r w:rsidR="003A6B10" w:rsidRPr="002F483B">
          <w:rPr>
            <w:rFonts w:ascii="Times New Roman" w:eastAsia="Times New Roman" w:hAnsi="Times New Roman" w:cs="Times New Roman"/>
            <w:color w:val="0000FF"/>
            <w:u w:val="single"/>
          </w:rPr>
          <w:t>Safe management of wastes from health-care activities</w:t>
        </w:r>
      </w:hyperlink>
      <w:r w:rsidR="003A6B10" w:rsidRPr="002F483B">
        <w:rPr>
          <w:rFonts w:ascii="Times New Roman" w:eastAsia="Times New Roman" w:hAnsi="Times New Roman" w:cs="Times New Roman"/>
          <w:color w:val="000000"/>
        </w:rPr>
        <w:t>, issued in 2014</w:t>
      </w:r>
    </w:p>
    <w:p w14:paraId="0AF29A78"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8">
        <w:r w:rsidR="003A6B10" w:rsidRPr="002F483B">
          <w:rPr>
            <w:rFonts w:ascii="Times New Roman" w:eastAsia="Times New Roman" w:hAnsi="Times New Roman" w:cs="Times New Roman"/>
            <w:color w:val="0000FF"/>
            <w:u w:val="single"/>
          </w:rPr>
          <w:t>Advice on the use of masks in the community, during home care and in healthcare settings in the context of the novel coronavirus (COVID-19) outbreak</w:t>
        </w:r>
      </w:hyperlink>
      <w:r w:rsidR="003A6B10" w:rsidRPr="002F483B">
        <w:rPr>
          <w:rFonts w:ascii="Times New Roman" w:eastAsia="Times New Roman" w:hAnsi="Times New Roman" w:cs="Times New Roman"/>
          <w:color w:val="0000FF"/>
          <w:u w:val="single"/>
        </w:rPr>
        <w:t>,</w:t>
      </w:r>
      <w:r w:rsidR="003A6B10" w:rsidRPr="002F483B">
        <w:rPr>
          <w:rFonts w:ascii="Times New Roman" w:eastAsia="Times New Roman" w:hAnsi="Times New Roman" w:cs="Times New Roman"/>
          <w:color w:val="000000"/>
        </w:rPr>
        <w:t xml:space="preserve"> issued on March 19, 2020</w:t>
      </w:r>
    </w:p>
    <w:p w14:paraId="181CA651" w14:textId="77777777" w:rsidR="003A6B10" w:rsidRPr="002F483B" w:rsidRDefault="001651B6"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9">
        <w:r w:rsidR="003A6B10" w:rsidRPr="002F483B">
          <w:rPr>
            <w:rFonts w:ascii="Times New Roman" w:eastAsia="Times New Roman" w:hAnsi="Times New Roman" w:cs="Times New Roman"/>
            <w:color w:val="0000FF"/>
            <w:u w:val="single"/>
          </w:rPr>
          <w:t>Disability Considerations during the COVID-19</w:t>
        </w:r>
      </w:hyperlink>
      <w:r w:rsidR="003A6B10" w:rsidRPr="002F483B">
        <w:rPr>
          <w:rFonts w:ascii="Times New Roman" w:eastAsia="Times New Roman" w:hAnsi="Times New Roman" w:cs="Times New Roman"/>
          <w:color w:val="0000FF"/>
          <w:u w:val="single"/>
        </w:rPr>
        <w:t xml:space="preserve"> outbreak</w:t>
      </w:r>
      <w:r w:rsidR="003A6B10" w:rsidRPr="002F483B">
        <w:rPr>
          <w:rFonts w:ascii="Times New Roman" w:eastAsia="Times New Roman" w:hAnsi="Times New Roman" w:cs="Times New Roman"/>
          <w:color w:val="000000"/>
        </w:rPr>
        <w:t xml:space="preserve">, issued on March 26, 2020 </w:t>
      </w:r>
    </w:p>
    <w:p w14:paraId="14E8425B" w14:textId="77777777" w:rsidR="003A6B10" w:rsidRPr="002F483B" w:rsidRDefault="003A6B10" w:rsidP="00196D45">
      <w:pPr>
        <w:spacing w:after="120"/>
        <w:jc w:val="both"/>
        <w:rPr>
          <w:rFonts w:ascii="Times New Roman" w:eastAsia="Times New Roman" w:hAnsi="Times New Roman" w:cs="Times New Roman"/>
          <w:b/>
        </w:rPr>
      </w:pPr>
      <w:r w:rsidRPr="002F483B">
        <w:rPr>
          <w:rFonts w:ascii="Times New Roman" w:eastAsia="Times New Roman" w:hAnsi="Times New Roman" w:cs="Times New Roman"/>
          <w:b/>
        </w:rPr>
        <w:t>WORLD BANK GROUP GUIDANCE</w:t>
      </w:r>
    </w:p>
    <w:p w14:paraId="2D465F26" w14:textId="77777777" w:rsidR="003A6B10" w:rsidRPr="002F483B" w:rsidRDefault="001651B6"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0">
        <w:r w:rsidR="003A6B10" w:rsidRPr="002F483B">
          <w:rPr>
            <w:rFonts w:ascii="Times New Roman" w:eastAsia="Times New Roman" w:hAnsi="Times New Roman" w:cs="Times New Roman"/>
            <w:color w:val="0000FF"/>
            <w:u w:val="single"/>
          </w:rPr>
          <w:t>Technical Note: Public Consultations and Stakeholder Engagement in WB-supported operations when there are constraints on conducting public meetings</w:t>
        </w:r>
      </w:hyperlink>
      <w:r w:rsidR="003A6B10" w:rsidRPr="002F483B">
        <w:rPr>
          <w:rFonts w:ascii="Times New Roman" w:eastAsia="Times New Roman" w:hAnsi="Times New Roman" w:cs="Times New Roman"/>
          <w:color w:val="000000"/>
        </w:rPr>
        <w:t>, issued on March 20, 2020</w:t>
      </w:r>
    </w:p>
    <w:p w14:paraId="7FBCF038" w14:textId="77777777" w:rsidR="003A6B10" w:rsidRPr="002F483B" w:rsidRDefault="001651B6"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1">
        <w:r w:rsidR="003A6B10" w:rsidRPr="002F483B">
          <w:rPr>
            <w:rFonts w:ascii="Times New Roman" w:eastAsia="Times New Roman" w:hAnsi="Times New Roman" w:cs="Times New Roman"/>
            <w:color w:val="0000FF"/>
            <w:u w:val="single"/>
          </w:rPr>
          <w:t>Technical Note: Use of Military Forces to Assist in COVID-19 Operations</w:t>
        </w:r>
      </w:hyperlink>
      <w:r w:rsidR="003A6B10" w:rsidRPr="002F483B">
        <w:rPr>
          <w:rFonts w:ascii="Times New Roman" w:eastAsia="Times New Roman" w:hAnsi="Times New Roman" w:cs="Times New Roman"/>
          <w:color w:val="000000"/>
        </w:rPr>
        <w:t>, issued on March 25, 2020</w:t>
      </w:r>
    </w:p>
    <w:p w14:paraId="0E58961F" w14:textId="77777777" w:rsidR="003A6B10" w:rsidRPr="002F483B" w:rsidRDefault="001651B6"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2">
        <w:r w:rsidR="003A6B10" w:rsidRPr="002F483B">
          <w:rPr>
            <w:rFonts w:ascii="Times New Roman" w:eastAsia="Times New Roman" w:hAnsi="Times New Roman" w:cs="Times New Roman"/>
            <w:color w:val="0000FF"/>
            <w:u w:val="single"/>
          </w:rPr>
          <w:t>ESF/Safeguards Interim Note: COVID-19 Considerations in Construction/Civil Works Projects</w:t>
        </w:r>
      </w:hyperlink>
      <w:r w:rsidR="003A6B10" w:rsidRPr="002F483B">
        <w:rPr>
          <w:rFonts w:ascii="Times New Roman" w:eastAsia="Times New Roman" w:hAnsi="Times New Roman" w:cs="Times New Roman"/>
          <w:color w:val="000000"/>
        </w:rPr>
        <w:t>, issued on April 7, 2020</w:t>
      </w:r>
    </w:p>
    <w:p w14:paraId="7783EDD0" w14:textId="77777777" w:rsidR="003A6B10" w:rsidRPr="002F483B" w:rsidRDefault="001651B6"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3">
        <w:r w:rsidR="003A6B10" w:rsidRPr="002F483B">
          <w:rPr>
            <w:rFonts w:ascii="Times New Roman" w:eastAsia="Times New Roman" w:hAnsi="Times New Roman" w:cs="Times New Roman"/>
            <w:color w:val="0000FF"/>
            <w:u w:val="single"/>
          </w:rPr>
          <w:t>Technical Note on SEA/H for HNP COVID Response Operations</w:t>
        </w:r>
      </w:hyperlink>
      <w:r w:rsidR="003A6B10" w:rsidRPr="002F483B">
        <w:rPr>
          <w:rFonts w:ascii="Times New Roman" w:eastAsia="Times New Roman" w:hAnsi="Times New Roman" w:cs="Times New Roman"/>
          <w:color w:val="0000FF"/>
          <w:u w:val="single"/>
        </w:rPr>
        <w:t xml:space="preserve">, </w:t>
      </w:r>
      <w:r w:rsidR="003A6B10" w:rsidRPr="002F483B">
        <w:rPr>
          <w:rFonts w:ascii="Times New Roman" w:eastAsia="Times New Roman" w:hAnsi="Times New Roman" w:cs="Times New Roman"/>
          <w:color w:val="000000"/>
        </w:rPr>
        <w:t>issued in March 2020</w:t>
      </w:r>
    </w:p>
    <w:p w14:paraId="1B473A81" w14:textId="77777777" w:rsidR="003A6B10" w:rsidRPr="002F483B" w:rsidRDefault="001651B6"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4">
        <w:r w:rsidR="003A6B10" w:rsidRPr="002F483B">
          <w:rPr>
            <w:rFonts w:ascii="Times New Roman" w:eastAsia="Times New Roman" w:hAnsi="Times New Roman" w:cs="Times New Roman"/>
            <w:color w:val="0000FF"/>
            <w:u w:val="single"/>
          </w:rPr>
          <w:t>Interim Advice for IFC Clients on Preventing and Managing Health Risks of COVID-19 in the Workplace</w:t>
        </w:r>
      </w:hyperlink>
      <w:r w:rsidR="003A6B10" w:rsidRPr="002F483B">
        <w:rPr>
          <w:rFonts w:ascii="Times New Roman" w:eastAsia="Times New Roman" w:hAnsi="Times New Roman" w:cs="Times New Roman"/>
          <w:color w:val="000000"/>
        </w:rPr>
        <w:t>, issued on April 6, 2020</w:t>
      </w:r>
    </w:p>
    <w:p w14:paraId="169C16BF" w14:textId="77777777" w:rsidR="003A6B10" w:rsidRPr="002F483B" w:rsidRDefault="001651B6"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5">
        <w:r w:rsidR="003A6B10" w:rsidRPr="002F483B">
          <w:rPr>
            <w:rFonts w:ascii="Times New Roman" w:eastAsia="Times New Roman" w:hAnsi="Times New Roman" w:cs="Times New Roman"/>
            <w:color w:val="0000FF"/>
            <w:u w:val="single"/>
          </w:rPr>
          <w:t>Interim Advice for IFC Clients on Supporting Workers in the Context of COVID-19</w:t>
        </w:r>
      </w:hyperlink>
      <w:r w:rsidR="003A6B10" w:rsidRPr="002F483B">
        <w:rPr>
          <w:rFonts w:ascii="Times New Roman" w:eastAsia="Times New Roman" w:hAnsi="Times New Roman" w:cs="Times New Roman"/>
          <w:color w:val="000000"/>
        </w:rPr>
        <w:t>, issued on April 6, 2020</w:t>
      </w:r>
    </w:p>
    <w:p w14:paraId="7D21537B" w14:textId="77777777" w:rsidR="003A6B10" w:rsidRPr="002F483B" w:rsidRDefault="001651B6"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6">
        <w:r w:rsidR="003A6B10" w:rsidRPr="002F483B">
          <w:rPr>
            <w:rFonts w:ascii="Times New Roman" w:eastAsia="Times New Roman" w:hAnsi="Times New Roman" w:cs="Times New Roman"/>
            <w:color w:val="0000FF"/>
            <w:u w:val="single"/>
          </w:rPr>
          <w:t>IFC Tip Sheet for Company Leadership on Crisis Response: Facing the COVID-19 Pandemic</w:t>
        </w:r>
      </w:hyperlink>
      <w:r w:rsidR="003A6B10" w:rsidRPr="002F483B">
        <w:rPr>
          <w:rFonts w:ascii="Times New Roman" w:eastAsia="Times New Roman" w:hAnsi="Times New Roman" w:cs="Times New Roman"/>
          <w:color w:val="000000"/>
        </w:rPr>
        <w:t>, issued on April 6, 2020</w:t>
      </w:r>
    </w:p>
    <w:p w14:paraId="028C9B6F" w14:textId="77777777" w:rsidR="003A6B10" w:rsidRPr="002F483B" w:rsidRDefault="001651B6"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7">
        <w:r w:rsidR="003A6B10" w:rsidRPr="002F483B">
          <w:rPr>
            <w:rFonts w:ascii="Times New Roman" w:eastAsia="Times New Roman" w:hAnsi="Times New Roman" w:cs="Times New Roman"/>
            <w:color w:val="0000FF"/>
            <w:u w:val="single"/>
          </w:rPr>
          <w:t>WBG EHS Guidelines for Healthcare Facilities</w:t>
        </w:r>
      </w:hyperlink>
      <w:r w:rsidR="003A6B10" w:rsidRPr="002F483B">
        <w:rPr>
          <w:rFonts w:ascii="Times New Roman" w:eastAsia="Times New Roman" w:hAnsi="Times New Roman" w:cs="Times New Roman"/>
          <w:color w:val="000000"/>
        </w:rPr>
        <w:t>, issued on April 30, 2007</w:t>
      </w:r>
    </w:p>
    <w:p w14:paraId="44994EE3" w14:textId="77777777" w:rsidR="003A6B10" w:rsidRPr="002F483B" w:rsidRDefault="003A6B10" w:rsidP="00196D45">
      <w:pPr>
        <w:spacing w:after="120"/>
        <w:ind w:left="-90"/>
        <w:jc w:val="both"/>
        <w:rPr>
          <w:rFonts w:ascii="Times New Roman" w:eastAsia="Times New Roman" w:hAnsi="Times New Roman" w:cs="Times New Roman"/>
          <w:b/>
        </w:rPr>
      </w:pPr>
      <w:r w:rsidRPr="002F483B">
        <w:rPr>
          <w:rFonts w:ascii="Times New Roman" w:eastAsia="Times New Roman" w:hAnsi="Times New Roman" w:cs="Times New Roman"/>
          <w:b/>
        </w:rPr>
        <w:t>ILO GUIDANCE</w:t>
      </w:r>
    </w:p>
    <w:p w14:paraId="487430EF" w14:textId="1D987FB6" w:rsidR="00524B18" w:rsidRPr="002F483B" w:rsidRDefault="001651B6" w:rsidP="00405BCB">
      <w:pPr>
        <w:numPr>
          <w:ilvl w:val="0"/>
          <w:numId w:val="14"/>
        </w:numPr>
        <w:pBdr>
          <w:top w:val="nil"/>
          <w:left w:val="nil"/>
          <w:bottom w:val="nil"/>
          <w:right w:val="nil"/>
          <w:between w:val="nil"/>
        </w:pBdr>
        <w:spacing w:after="120"/>
        <w:jc w:val="both"/>
        <w:rPr>
          <w:rFonts w:ascii="Times New Roman" w:eastAsia="Times New Roman" w:hAnsi="Times New Roman" w:cs="Times New Roman"/>
          <w:color w:val="000000"/>
        </w:rPr>
      </w:pPr>
      <w:hyperlink r:id="rId68">
        <w:r w:rsidR="003A6B10" w:rsidRPr="002F483B">
          <w:rPr>
            <w:rFonts w:ascii="Times New Roman" w:eastAsia="Times New Roman" w:hAnsi="Times New Roman" w:cs="Times New Roman"/>
            <w:color w:val="0000FF"/>
            <w:u w:val="single"/>
          </w:rPr>
          <w:t>ILO Standards and COVID-19 FAQ</w:t>
        </w:r>
      </w:hyperlink>
      <w:r w:rsidR="003A6B10" w:rsidRPr="002F483B">
        <w:rPr>
          <w:rFonts w:ascii="Times New Roman" w:eastAsia="Times New Roman" w:hAnsi="Times New Roman" w:cs="Times New Roman"/>
          <w:color w:val="000000"/>
        </w:rPr>
        <w:t>, issued on March 23, 2020 (provides a compilation of answers to most frequently asked questions related to international labor standards and COVID-19)</w:t>
      </w:r>
    </w:p>
    <w:p w14:paraId="66441DA8" w14:textId="75208A58" w:rsidR="003A6B10" w:rsidRPr="00372706" w:rsidRDefault="003A6B10" w:rsidP="007424FE">
      <w:pPr>
        <w:spacing w:after="120"/>
        <w:rPr>
          <w:rFonts w:ascii="Times New Roman" w:hAnsi="Times New Roman" w:cs="Times New Roman"/>
          <w:sz w:val="23"/>
          <w:szCs w:val="23"/>
        </w:rPr>
      </w:pPr>
    </w:p>
    <w:sectPr w:rsidR="003A6B10" w:rsidRPr="00372706" w:rsidSect="008172BC">
      <w:headerReference w:type="default" r:id="rId69"/>
      <w:pgSz w:w="11907" w:h="16840" w:code="9"/>
      <w:pgMar w:top="1134" w:right="1134" w:bottom="1134"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D93D" w14:textId="77777777" w:rsidR="001651B6" w:rsidRDefault="001651B6" w:rsidP="00203D6E">
      <w:pPr>
        <w:spacing w:after="0" w:line="240" w:lineRule="auto"/>
      </w:pPr>
      <w:r>
        <w:separator/>
      </w:r>
    </w:p>
  </w:endnote>
  <w:endnote w:type="continuationSeparator" w:id="0">
    <w:p w14:paraId="0A1F60D3" w14:textId="77777777" w:rsidR="001651B6" w:rsidRDefault="001651B6" w:rsidP="00203D6E">
      <w:pPr>
        <w:spacing w:after="0" w:line="240" w:lineRule="auto"/>
      </w:pPr>
      <w:r>
        <w:continuationSeparator/>
      </w:r>
    </w:p>
  </w:endnote>
  <w:endnote w:type="continuationNotice" w:id="1">
    <w:p w14:paraId="49729DD3" w14:textId="77777777" w:rsidR="001651B6" w:rsidRDefault="00165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erriweath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C8DE" w14:textId="77777777" w:rsidR="00553720" w:rsidRDefault="005537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EBA1" w14:textId="1BFD53FE" w:rsidR="00B37E94" w:rsidRDefault="00B37E94">
    <w:pPr>
      <w:pStyle w:val="a7"/>
      <w:jc w:val="right"/>
    </w:pPr>
  </w:p>
  <w:p w14:paraId="00A2B0C7" w14:textId="77777777" w:rsidR="00B37E94" w:rsidRDefault="00B37E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EEB1" w14:textId="77777777" w:rsidR="00553720" w:rsidRDefault="0055372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35235"/>
      <w:docPartObj>
        <w:docPartGallery w:val="Page Numbers (Bottom of Page)"/>
        <w:docPartUnique/>
      </w:docPartObj>
    </w:sdtPr>
    <w:sdtEndPr>
      <w:rPr>
        <w:noProof/>
      </w:rPr>
    </w:sdtEndPr>
    <w:sdtContent>
      <w:p w14:paraId="2FE09288" w14:textId="77777777" w:rsidR="00B37E94" w:rsidRDefault="00B37E94">
        <w:pPr>
          <w:pStyle w:val="a7"/>
          <w:jc w:val="right"/>
        </w:pPr>
        <w:r>
          <w:fldChar w:fldCharType="begin"/>
        </w:r>
        <w:r>
          <w:instrText xml:space="preserve"> PAGE   \* MERGEFORMAT </w:instrText>
        </w:r>
        <w:r>
          <w:fldChar w:fldCharType="separate"/>
        </w:r>
        <w:r w:rsidR="008B6CFA">
          <w:rPr>
            <w:noProof/>
          </w:rPr>
          <w:t>ii</w:t>
        </w:r>
        <w:r>
          <w:rPr>
            <w:noProof/>
          </w:rPr>
          <w:fldChar w:fldCharType="end"/>
        </w:r>
      </w:p>
    </w:sdtContent>
  </w:sdt>
  <w:p w14:paraId="55622ADF" w14:textId="77777777" w:rsidR="00B37E94" w:rsidRDefault="00B37E94">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803792"/>
      <w:docPartObj>
        <w:docPartGallery w:val="Page Numbers (Bottom of Page)"/>
        <w:docPartUnique/>
      </w:docPartObj>
    </w:sdtPr>
    <w:sdtEndPr>
      <w:rPr>
        <w:noProof/>
      </w:rPr>
    </w:sdtEndPr>
    <w:sdtContent>
      <w:p w14:paraId="3BCA5660" w14:textId="2BB89E63" w:rsidR="00B37E94" w:rsidRDefault="00B37E94" w:rsidP="002F5249">
        <w:pPr>
          <w:pStyle w:val="a7"/>
          <w:jc w:val="right"/>
        </w:pPr>
        <w:r>
          <w:fldChar w:fldCharType="begin"/>
        </w:r>
        <w:r>
          <w:instrText xml:space="preserve"> PAGE   \* MERGEFORMAT </w:instrText>
        </w:r>
        <w:r>
          <w:fldChar w:fldCharType="separate"/>
        </w:r>
        <w:r w:rsidR="008B6CFA">
          <w:rPr>
            <w:noProof/>
          </w:rPr>
          <w:t>62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00012"/>
      <w:docPartObj>
        <w:docPartGallery w:val="Page Numbers (Bottom of Page)"/>
        <w:docPartUnique/>
      </w:docPartObj>
    </w:sdtPr>
    <w:sdtEndPr>
      <w:rPr>
        <w:noProof/>
      </w:rPr>
    </w:sdtEndPr>
    <w:sdtContent>
      <w:p w14:paraId="6FB5AD51" w14:textId="77777777" w:rsidR="00B37E94" w:rsidRDefault="00B37E94" w:rsidP="002F5249">
        <w:pPr>
          <w:pStyle w:val="a7"/>
          <w:ind w:right="720"/>
          <w:jc w:val="right"/>
        </w:pPr>
        <w:r>
          <w:fldChar w:fldCharType="begin"/>
        </w:r>
        <w:r>
          <w:instrText xml:space="preserve"> PAGE   \* MERGEFORMAT </w:instrText>
        </w:r>
        <w:r>
          <w:fldChar w:fldCharType="separate"/>
        </w:r>
        <w:r w:rsidR="008B6CFA">
          <w:rPr>
            <w:noProof/>
          </w:rPr>
          <w:t>69</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51446"/>
      <w:docPartObj>
        <w:docPartGallery w:val="Page Numbers (Bottom of Page)"/>
        <w:docPartUnique/>
      </w:docPartObj>
    </w:sdtPr>
    <w:sdtEndPr>
      <w:rPr>
        <w:noProof/>
      </w:rPr>
    </w:sdtEndPr>
    <w:sdtContent>
      <w:p w14:paraId="462603C1" w14:textId="77777777" w:rsidR="00B37E94" w:rsidRDefault="00B37E94">
        <w:pPr>
          <w:pStyle w:val="a7"/>
          <w:jc w:val="right"/>
        </w:pPr>
        <w:r>
          <w:fldChar w:fldCharType="begin"/>
        </w:r>
        <w:r>
          <w:instrText xml:space="preserve"> PAGE   \* MERGEFORMAT </w:instrText>
        </w:r>
        <w:r>
          <w:fldChar w:fldCharType="separate"/>
        </w:r>
        <w:r w:rsidR="008B6CFA">
          <w:rPr>
            <w:noProof/>
          </w:rPr>
          <w:t>91</w:t>
        </w:r>
        <w:r>
          <w:rPr>
            <w:noProof/>
          </w:rPr>
          <w:fldChar w:fldCharType="end"/>
        </w:r>
      </w:p>
    </w:sdtContent>
  </w:sdt>
  <w:p w14:paraId="3B6AE98A" w14:textId="77777777" w:rsidR="00B37E94" w:rsidRDefault="00B37E94" w:rsidP="00207CDC">
    <w:pPr>
      <w:pStyle w:val="a7"/>
      <w:ind w:right="-36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01EF" w14:textId="77777777" w:rsidR="001651B6" w:rsidRDefault="001651B6" w:rsidP="00203D6E">
      <w:pPr>
        <w:spacing w:after="0" w:line="240" w:lineRule="auto"/>
      </w:pPr>
      <w:r>
        <w:separator/>
      </w:r>
    </w:p>
  </w:footnote>
  <w:footnote w:type="continuationSeparator" w:id="0">
    <w:p w14:paraId="3886F8C3" w14:textId="77777777" w:rsidR="001651B6" w:rsidRDefault="001651B6" w:rsidP="00203D6E">
      <w:pPr>
        <w:spacing w:after="0" w:line="240" w:lineRule="auto"/>
      </w:pPr>
      <w:r>
        <w:continuationSeparator/>
      </w:r>
    </w:p>
  </w:footnote>
  <w:footnote w:type="continuationNotice" w:id="1">
    <w:p w14:paraId="4415AA73" w14:textId="77777777" w:rsidR="001651B6" w:rsidRDefault="001651B6">
      <w:pPr>
        <w:spacing w:after="0" w:line="240" w:lineRule="auto"/>
      </w:pPr>
    </w:p>
  </w:footnote>
  <w:footnote w:id="2">
    <w:p w14:paraId="7B9D2F3F" w14:textId="77777777" w:rsidR="00B37E94" w:rsidRPr="00983C49" w:rsidRDefault="00B37E94" w:rsidP="00696D43">
      <w:pPr>
        <w:pStyle w:val="ae"/>
        <w:jc w:val="both"/>
        <w:rPr>
          <w:rFonts w:ascii="Times New Roman" w:hAnsi="Times New Roman" w:cs="Times New Roman"/>
          <w:szCs w:val="18"/>
        </w:rPr>
      </w:pPr>
      <w:r w:rsidRPr="00983C49">
        <w:rPr>
          <w:rStyle w:val="ad"/>
          <w:rFonts w:ascii="Times New Roman" w:hAnsi="Times New Roman" w:cs="Times New Roman"/>
          <w:szCs w:val="18"/>
        </w:rPr>
        <w:footnoteRef/>
      </w:r>
      <w:r w:rsidRPr="00983C49">
        <w:rPr>
          <w:rFonts w:ascii="Times New Roman" w:hAnsi="Times New Roman" w:cs="Times New Roman"/>
          <w:szCs w:val="18"/>
        </w:rPr>
        <w:t xml:space="preserve"> COVID-19 vaccines financed from Government budgetary resources or financed from other sources and not included in the project design are not required to meet these thresholds if the Project is not financing their deployment/roll out</w:t>
      </w:r>
      <w:r w:rsidRPr="00983C49">
        <w:rPr>
          <w:rFonts w:ascii="Times New Roman" w:hAnsi="Times New Roman" w:cs="Times New Roman"/>
        </w:rPr>
        <w:t>—</w:t>
      </w:r>
      <w:r w:rsidRPr="00983C49">
        <w:rPr>
          <w:rFonts w:ascii="Times New Roman" w:hAnsi="Times New Roman" w:cs="Times New Roman"/>
          <w:szCs w:val="18"/>
        </w:rPr>
        <w:t>training, capacity building, logistics, etc.</w:t>
      </w:r>
      <w:r w:rsidRPr="00983C49">
        <w:rPr>
          <w:rFonts w:ascii="Times New Roman" w:hAnsi="Times New Roman" w:cs="Times New Roman"/>
          <w:color w:val="auto"/>
          <w:szCs w:val="18"/>
        </w:rPr>
        <w:t> </w:t>
      </w:r>
    </w:p>
  </w:footnote>
  <w:footnote w:id="3">
    <w:p w14:paraId="582A7E78" w14:textId="77777777" w:rsidR="00B37E94" w:rsidRPr="007D6F48" w:rsidRDefault="00B37E94" w:rsidP="00696D43">
      <w:pPr>
        <w:pStyle w:val="ae"/>
        <w:jc w:val="both"/>
        <w:rPr>
          <w:rFonts w:ascii="Times New Roman" w:hAnsi="Times New Roman" w:cs="Times New Roman"/>
          <w:szCs w:val="18"/>
        </w:rPr>
      </w:pPr>
      <w:r w:rsidRPr="007D6F48">
        <w:rPr>
          <w:rStyle w:val="ad"/>
          <w:rFonts w:ascii="Times New Roman" w:hAnsi="Times New Roman" w:cs="Times New Roman"/>
          <w:szCs w:val="18"/>
        </w:rPr>
        <w:footnoteRef/>
      </w:r>
      <w:r w:rsidRPr="007D6F48">
        <w:rPr>
          <w:rFonts w:ascii="Times New Roman" w:hAnsi="Times New Roman" w:cs="Times New Roman"/>
          <w:i/>
          <w:iCs/>
          <w:szCs w:val="18"/>
        </w:rPr>
        <w:t xml:space="preserve"> </w:t>
      </w:r>
      <w:r w:rsidRPr="007D6F48">
        <w:rPr>
          <w:rFonts w:ascii="Times New Roman" w:hAnsi="Times New Roman" w:cs="Times New Roman"/>
          <w:szCs w:val="18"/>
        </w:rPr>
        <w:t>Under COVAX mechanism, Ukraine prioritized receiving vaccines that can be stored between 2°C and 8°C. Limited capacities are available for storing vaccines requiring other temperature regimens: 340,000 doses at the national and 160,813 doses at regional level for vaccines requiring -20</w:t>
      </w:r>
      <w:r w:rsidRPr="007D6F48">
        <w:rPr>
          <w:rFonts w:ascii="Times New Roman" w:hAnsi="Times New Roman" w:cs="Times New Roman"/>
          <w:szCs w:val="18"/>
          <w:vertAlign w:val="superscript"/>
        </w:rPr>
        <w:t>o</w:t>
      </w:r>
      <w:r w:rsidRPr="007D6F48">
        <w:rPr>
          <w:rFonts w:ascii="Times New Roman" w:hAnsi="Times New Roman" w:cs="Times New Roman"/>
          <w:szCs w:val="18"/>
        </w:rPr>
        <w:t>C cold chain, and 67,320 doses at the national level for vaccines requiring ultra-cold storage at -80</w:t>
      </w:r>
      <w:r w:rsidRPr="007D6F48">
        <w:rPr>
          <w:rFonts w:ascii="Times New Roman" w:hAnsi="Times New Roman" w:cs="Times New Roman"/>
          <w:szCs w:val="18"/>
          <w:vertAlign w:val="superscript"/>
        </w:rPr>
        <w:t>o</w:t>
      </w:r>
      <w:r w:rsidRPr="007D6F48">
        <w:rPr>
          <w:rFonts w:ascii="Times New Roman" w:hAnsi="Times New Roman" w:cs="Times New Roman"/>
          <w:szCs w:val="18"/>
        </w:rPr>
        <w:t>C to -60</w:t>
      </w:r>
      <w:r w:rsidRPr="007D6F48">
        <w:rPr>
          <w:rFonts w:ascii="Times New Roman" w:hAnsi="Times New Roman" w:cs="Times New Roman"/>
          <w:szCs w:val="18"/>
          <w:vertAlign w:val="superscript"/>
        </w:rPr>
        <w:t>o</w:t>
      </w:r>
      <w:r w:rsidRPr="007D6F48">
        <w:rPr>
          <w:rFonts w:ascii="Times New Roman" w:hAnsi="Times New Roman" w:cs="Times New Roman"/>
          <w:szCs w:val="18"/>
        </w:rPr>
        <w:t>C (no regional capacities for this temperature regimen).</w:t>
      </w:r>
    </w:p>
  </w:footnote>
  <w:footnote w:id="4">
    <w:p w14:paraId="7142A1B9" w14:textId="77777777" w:rsidR="00B37E94" w:rsidRPr="007D6F48" w:rsidRDefault="00B37E94" w:rsidP="00696D43">
      <w:pPr>
        <w:pStyle w:val="ae"/>
        <w:rPr>
          <w:rFonts w:ascii="Times New Roman" w:hAnsi="Times New Roman" w:cs="Times New Roman"/>
          <w:i/>
          <w:iCs/>
          <w:szCs w:val="18"/>
        </w:rPr>
      </w:pPr>
      <w:r w:rsidRPr="007D6F48">
        <w:rPr>
          <w:rStyle w:val="ad"/>
          <w:rFonts w:ascii="Times New Roman" w:hAnsi="Times New Roman" w:cs="Times New Roman"/>
          <w:szCs w:val="18"/>
        </w:rPr>
        <w:footnoteRef/>
      </w:r>
      <w:r w:rsidRPr="007D6F48">
        <w:rPr>
          <w:rFonts w:ascii="Times New Roman" w:hAnsi="Times New Roman" w:cs="Times New Roman"/>
          <w:szCs w:val="18"/>
        </w:rPr>
        <w:t xml:space="preserve"> According to the WHO guide on Management of wastes from immunization campaign activities: https://www.who.int/water_sanitation_health/medicalwaste/hcwm.pdf.</w:t>
      </w:r>
    </w:p>
  </w:footnote>
  <w:footnote w:id="5">
    <w:p w14:paraId="24433822" w14:textId="77777777" w:rsidR="00B37E94" w:rsidRPr="00983C49" w:rsidRDefault="00B37E94" w:rsidP="00696D43">
      <w:pPr>
        <w:pStyle w:val="ae"/>
        <w:jc w:val="both"/>
        <w:rPr>
          <w:rFonts w:ascii="Times New Roman" w:hAnsi="Times New Roman" w:cs="Times New Roman"/>
          <w:szCs w:val="18"/>
        </w:rPr>
      </w:pPr>
      <w:r w:rsidRPr="00983C49">
        <w:rPr>
          <w:rStyle w:val="ad"/>
          <w:rFonts w:ascii="Times New Roman" w:hAnsi="Times New Roman" w:cs="Times New Roman"/>
          <w:szCs w:val="18"/>
        </w:rPr>
        <w:footnoteRef/>
      </w:r>
      <w:r w:rsidRPr="00983C49">
        <w:rPr>
          <w:rFonts w:ascii="Times New Roman" w:hAnsi="Times New Roman" w:cs="Times New Roman"/>
          <w:szCs w:val="18"/>
        </w:rPr>
        <w:t xml:space="preserve"> </w:t>
      </w:r>
      <w:r w:rsidRPr="00983C49">
        <w:rPr>
          <w:rFonts w:ascii="Times New Roman" w:hAnsi="Times New Roman" w:cs="Times New Roman"/>
          <w:color w:val="auto"/>
          <w:szCs w:val="18"/>
        </w:rPr>
        <w:t xml:space="preserve">This corresponds to groups 1, 2, 3, 4, 7 and 8 in the current version of the National COVID-19 Vaccination Roadmap (Table 1). </w:t>
      </w:r>
    </w:p>
  </w:footnote>
  <w:footnote w:id="6">
    <w:p w14:paraId="41CD48FE" w14:textId="77777777" w:rsidR="00B37E94" w:rsidRPr="00983C49" w:rsidRDefault="00B37E94" w:rsidP="00696D43">
      <w:pPr>
        <w:pStyle w:val="ae"/>
        <w:jc w:val="both"/>
        <w:rPr>
          <w:rFonts w:ascii="Times New Roman" w:hAnsi="Times New Roman" w:cs="Times New Roman"/>
        </w:rPr>
      </w:pPr>
      <w:r w:rsidRPr="00983C49">
        <w:rPr>
          <w:rStyle w:val="ad"/>
          <w:rFonts w:ascii="Times New Roman" w:hAnsi="Times New Roman" w:cs="Times New Roman"/>
        </w:rPr>
        <w:footnoteRef/>
      </w:r>
      <w:r w:rsidRPr="00983C49">
        <w:rPr>
          <w:rFonts w:ascii="Times New Roman" w:hAnsi="Times New Roman" w:cs="Times New Roman"/>
        </w:rPr>
        <w:t xml:space="preserve"> This corresponds to the combination of individuals supported from procurement of vaccines with project resources (for approximately 2 million people), as well as those benefiting from the related COVID-19 vaccine investments provided by the project (additional 8 million people). </w:t>
      </w:r>
    </w:p>
  </w:footnote>
  <w:footnote w:id="7">
    <w:p w14:paraId="5DEA8E7E" w14:textId="77777777" w:rsidR="00B37E94" w:rsidRPr="00E90B55" w:rsidRDefault="00B37E94"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ad"/>
        </w:rPr>
        <w:footnoteRef/>
      </w:r>
      <w:r>
        <w:rPr>
          <w:rFonts w:ascii="Times New Roman" w:eastAsia="Times New Roman" w:hAnsi="Times New Roman" w:cs="Times New Roman"/>
          <w:color w:val="000000"/>
          <w:sz w:val="20"/>
          <w:szCs w:val="20"/>
        </w:rPr>
        <w:t xml:space="preserve"> </w:t>
      </w:r>
      <w:hyperlink r:id="rId1">
        <w:r w:rsidRPr="00E90B55">
          <w:rPr>
            <w:rFonts w:ascii="Times New Roman" w:eastAsia="Times New Roman" w:hAnsi="Times New Roman" w:cs="Times New Roman"/>
            <w:color w:val="0000FF"/>
            <w:sz w:val="18"/>
            <w:szCs w:val="18"/>
            <w:u w:val="single"/>
          </w:rPr>
          <w:t>http://documents.worldbank.org/curated/en/157871484635724258/Environmental-health-and-safety-general-guidelines</w:t>
        </w:r>
      </w:hyperlink>
    </w:p>
  </w:footnote>
  <w:footnote w:id="8">
    <w:p w14:paraId="40D0A82E" w14:textId="77777777" w:rsidR="00B37E94" w:rsidRPr="00E90B55" w:rsidRDefault="00B37E94"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ad"/>
        </w:rPr>
        <w:footnoteRef/>
      </w:r>
      <w:r>
        <w:rPr>
          <w:rFonts w:ascii="Times New Roman" w:eastAsia="Times New Roman" w:hAnsi="Times New Roman" w:cs="Times New Roman"/>
          <w:color w:val="000000"/>
          <w:sz w:val="20"/>
          <w:szCs w:val="20"/>
        </w:rPr>
        <w:t xml:space="preserve"> </w:t>
      </w:r>
      <w:hyperlink r:id="rId2">
        <w:r w:rsidRPr="00E90B55">
          <w:rPr>
            <w:rFonts w:ascii="Times New Roman" w:eastAsia="Times New Roman" w:hAnsi="Times New Roman" w:cs="Times New Roman"/>
            <w:color w:val="0000FF"/>
            <w:sz w:val="18"/>
            <w:szCs w:val="18"/>
            <w:u w:val="single"/>
          </w:rPr>
          <w:t>https://www.who.int/emergencies/diseases/novel-coronavirus-2019</w:t>
        </w:r>
      </w:hyperlink>
      <w:hyperlink r:id="rId3">
        <w:r w:rsidRPr="00E90B55">
          <w:rPr>
            <w:rFonts w:ascii="Times New Roman" w:eastAsia="Times New Roman" w:hAnsi="Times New Roman" w:cs="Times New Roman"/>
            <w:color w:val="000000"/>
            <w:sz w:val="18"/>
            <w:szCs w:val="18"/>
          </w:rPr>
          <w:t xml:space="preserve"> (accessed on June 28</w:t>
        </w:r>
      </w:hyperlink>
      <w:r w:rsidRPr="00E90B55">
        <w:rPr>
          <w:rFonts w:ascii="Times New Roman" w:eastAsia="Times New Roman" w:hAnsi="Times New Roman" w:cs="Times New Roman"/>
          <w:color w:val="000000"/>
          <w:sz w:val="18"/>
          <w:szCs w:val="18"/>
        </w:rPr>
        <w:t>, 2020)</w:t>
      </w:r>
    </w:p>
  </w:footnote>
  <w:footnote w:id="9">
    <w:p w14:paraId="29074DC2" w14:textId="77777777" w:rsidR="00B37E94" w:rsidRPr="00677AD5" w:rsidRDefault="00B37E94" w:rsidP="00E033B5">
      <w:pPr>
        <w:pBdr>
          <w:top w:val="nil"/>
          <w:left w:val="nil"/>
          <w:bottom w:val="nil"/>
          <w:right w:val="nil"/>
          <w:between w:val="nil"/>
        </w:pBdr>
        <w:spacing w:after="0" w:line="240" w:lineRule="auto"/>
        <w:rPr>
          <w:rFonts w:ascii="Times New Roman" w:hAnsi="Times New Roman" w:cs="Times New Roman"/>
          <w:color w:val="000000"/>
          <w:sz w:val="18"/>
          <w:szCs w:val="18"/>
        </w:rPr>
      </w:pPr>
      <w:r w:rsidRPr="00677AD5">
        <w:rPr>
          <w:rStyle w:val="ad"/>
          <w:rFonts w:ascii="Times New Roman" w:hAnsi="Times New Roman" w:cs="Times New Roman"/>
          <w:sz w:val="18"/>
          <w:szCs w:val="18"/>
        </w:rPr>
        <w:footnoteRef/>
      </w:r>
      <w:r w:rsidRPr="00677AD5">
        <w:rPr>
          <w:rFonts w:ascii="Times New Roman" w:hAnsi="Times New Roman" w:cs="Times New Roman"/>
          <w:color w:val="000000"/>
          <w:sz w:val="18"/>
          <w:szCs w:val="18"/>
        </w:rPr>
        <w:t xml:space="preserve"> Safe management of waste from health-care activities, second edition 2018: </w:t>
      </w:r>
      <w:hyperlink r:id="rId4">
        <w:r w:rsidRPr="00677AD5">
          <w:rPr>
            <w:rFonts w:ascii="Times New Roman" w:hAnsi="Times New Roman" w:cs="Times New Roman"/>
            <w:color w:val="0000FF"/>
            <w:sz w:val="18"/>
            <w:szCs w:val="18"/>
            <w:u w:val="single"/>
          </w:rPr>
          <w:t>https://apps.who.int/iris/bitstream/handle/10665/85349/9789241548564_eng.pdf?sequence=1</w:t>
        </w:r>
      </w:hyperlink>
    </w:p>
  </w:footnote>
  <w:footnote w:id="10">
    <w:sdt>
      <w:sdtPr>
        <w:rPr>
          <w:rFonts w:ascii="Times New Roman" w:hAnsi="Times New Roman" w:cs="Times New Roman"/>
          <w:sz w:val="18"/>
          <w:szCs w:val="18"/>
        </w:rPr>
        <w:tag w:val="goog_rdk_455"/>
        <w:id w:val="171222478"/>
      </w:sdtPr>
      <w:sdtEndPr/>
      <w:sdtContent>
        <w:p w14:paraId="3AB4A25D" w14:textId="49FF86FB" w:rsidR="00B37E94" w:rsidRPr="00677AD5" w:rsidRDefault="00B37E94" w:rsidP="00BF42DE">
          <w:pPr>
            <w:pBdr>
              <w:top w:val="nil"/>
              <w:left w:val="nil"/>
              <w:bottom w:val="nil"/>
              <w:right w:val="nil"/>
              <w:between w:val="nil"/>
            </w:pBdr>
            <w:spacing w:after="0" w:line="240" w:lineRule="auto"/>
            <w:rPr>
              <w:rFonts w:ascii="Times New Roman" w:hAnsi="Times New Roman" w:cs="Times New Roman"/>
              <w:color w:val="000000"/>
              <w:sz w:val="18"/>
              <w:szCs w:val="18"/>
            </w:rPr>
          </w:pPr>
          <w:r w:rsidRPr="00677AD5">
            <w:rPr>
              <w:rStyle w:val="ad"/>
              <w:rFonts w:ascii="Times New Roman" w:hAnsi="Times New Roman" w:cs="Times New Roman"/>
              <w:sz w:val="18"/>
              <w:szCs w:val="18"/>
            </w:rPr>
            <w:footnoteRef/>
          </w:r>
          <w:r w:rsidRPr="00677AD5">
            <w:rPr>
              <w:rFonts w:ascii="Times New Roman" w:hAnsi="Times New Roman" w:cs="Times New Roman"/>
              <w:color w:val="000000"/>
              <w:sz w:val="18"/>
              <w:szCs w:val="18"/>
            </w:rPr>
            <w:t xml:space="preserve"> </w:t>
          </w:r>
          <w:r w:rsidRPr="00677AD5">
            <w:rPr>
              <w:rFonts w:ascii="Times New Roman" w:eastAsia="Times New Roman" w:hAnsi="Times New Roman" w:cs="Times New Roman"/>
              <w:color w:val="000000"/>
              <w:sz w:val="18"/>
              <w:szCs w:val="18"/>
            </w:rPr>
            <w:t xml:space="preserve">Infection prevention and control guidelines: </w:t>
          </w:r>
          <w:hyperlink r:id="rId5">
            <w:r w:rsidRPr="00677AD5">
              <w:rPr>
                <w:rFonts w:ascii="Times New Roman" w:hAnsi="Times New Roman" w:cs="Times New Roman"/>
                <w:color w:val="0000FF"/>
                <w:sz w:val="18"/>
                <w:szCs w:val="18"/>
                <w:u w:val="single"/>
              </w:rPr>
              <w:t>https://www.who.int/infection-prevention/publications/en/</w:t>
            </w:r>
          </w:hyperlink>
          <w:sdt>
            <w:sdtPr>
              <w:rPr>
                <w:rFonts w:ascii="Times New Roman" w:hAnsi="Times New Roman" w:cs="Times New Roman"/>
                <w:sz w:val="18"/>
                <w:szCs w:val="18"/>
              </w:rPr>
              <w:tag w:val="goog_rdk_454"/>
              <w:id w:val="1105385968"/>
              <w:showingPlcHdr/>
            </w:sdtPr>
            <w:sdtEndPr/>
            <w:sdtContent>
              <w:r>
                <w:rPr>
                  <w:rFonts w:ascii="Times New Roman" w:hAnsi="Times New Roman" w:cs="Times New Roman"/>
                  <w:sz w:val="18"/>
                  <w:szCs w:val="18"/>
                </w:rPr>
                <w:t xml:space="preserve">     </w:t>
              </w:r>
            </w:sdtContent>
          </w:sdt>
        </w:p>
      </w:sdtContent>
    </w:sdt>
  </w:footnote>
  <w:footnote w:id="11">
    <w:p w14:paraId="3EC5A56C" w14:textId="77777777" w:rsidR="00B37E94" w:rsidRPr="002B313D" w:rsidRDefault="00B37E94" w:rsidP="002B313D">
      <w:pPr>
        <w:spacing w:after="0" w:line="240" w:lineRule="auto"/>
        <w:rPr>
          <w:rFonts w:ascii="Times New Roman" w:hAnsi="Times New Roman" w:cs="Times New Roman"/>
          <w:color w:val="333333"/>
          <w:sz w:val="18"/>
          <w:szCs w:val="18"/>
        </w:rPr>
      </w:pPr>
      <w:r w:rsidRPr="002B313D">
        <w:rPr>
          <w:rStyle w:val="ad"/>
          <w:rFonts w:ascii="Times New Roman" w:hAnsi="Times New Roman" w:cs="Times New Roman"/>
          <w:i/>
          <w:iCs/>
          <w:sz w:val="18"/>
          <w:szCs w:val="18"/>
        </w:rPr>
        <w:footnoteRef/>
      </w:r>
      <w:r w:rsidRPr="002B313D">
        <w:rPr>
          <w:rFonts w:ascii="Times New Roman" w:hAnsi="Times New Roman" w:cs="Times New Roman"/>
          <w:sz w:val="18"/>
          <w:szCs w:val="18"/>
        </w:rPr>
        <w:t xml:space="preserve"> WHO </w:t>
      </w:r>
      <w:r w:rsidRPr="002B313D">
        <w:rPr>
          <w:rFonts w:ascii="Times New Roman" w:hAnsi="Times New Roman" w:cs="Times New Roman"/>
          <w:color w:val="333333"/>
          <w:sz w:val="18"/>
          <w:szCs w:val="18"/>
        </w:rPr>
        <w:t xml:space="preserve">standards related to Personal protective equipment: </w:t>
      </w:r>
      <w:hyperlink r:id="rId6">
        <w:r w:rsidRPr="002B313D">
          <w:rPr>
            <w:rFonts w:ascii="Times New Roman" w:hAnsi="Times New Roman" w:cs="Times New Roman"/>
            <w:color w:val="0000FF"/>
            <w:sz w:val="18"/>
            <w:szCs w:val="18"/>
            <w:u w:val="single"/>
          </w:rPr>
          <w:t>https://www.who.int/medical_devices/priority/COVID_19_PPE/en/</w:t>
        </w:r>
      </w:hyperlink>
    </w:p>
  </w:footnote>
  <w:footnote w:id="12">
    <w:p w14:paraId="3F67FFB2" w14:textId="77777777" w:rsidR="00B37E94" w:rsidRDefault="00B37E94"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F42DE">
        <w:rPr>
          <w:rStyle w:val="ad"/>
          <w:sz w:val="18"/>
          <w:szCs w:val="18"/>
        </w:rPr>
        <w:footnoteRef/>
      </w:r>
      <w:r w:rsidRPr="00593806">
        <w:rPr>
          <w:rFonts w:ascii="Times New Roman" w:eastAsia="Times New Roman" w:hAnsi="Times New Roman" w:cs="Times New Roman"/>
          <w:color w:val="000000"/>
          <w:sz w:val="18"/>
          <w:szCs w:val="18"/>
        </w:rPr>
        <w:t xml:space="preserve"> WHO Recommendations about rational use of PPE: </w:t>
      </w:r>
      <w:hyperlink r:id="rId7">
        <w:r w:rsidRPr="002D6BE0">
          <w:rPr>
            <w:rFonts w:ascii="Times New Roman" w:eastAsia="Times New Roman" w:hAnsi="Times New Roman" w:cs="Times New Roman"/>
            <w:color w:val="0000FF"/>
            <w:sz w:val="18"/>
            <w:szCs w:val="18"/>
            <w:u w:val="single"/>
          </w:rPr>
          <w:t>https://www.who.int/publications/i/item/rational-use-of-personal-protective-equipment-for-coronavirus-disease-(covid-19)-and-considerations-during-severe-shortages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F777" w14:textId="77777777" w:rsidR="00553720" w:rsidRDefault="005537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13A9" w14:textId="77777777" w:rsidR="00553720" w:rsidRDefault="0055372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3166" w14:textId="77777777" w:rsidR="00553720" w:rsidRDefault="0055372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9851" w14:textId="7E98337A" w:rsidR="00B37E94" w:rsidRPr="004C0424" w:rsidRDefault="00B37E94" w:rsidP="008F7709">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224C8678" w14:textId="5FF63842" w:rsidR="00B37E94" w:rsidRPr="0036665D" w:rsidRDefault="00B37E94" w:rsidP="008F7709">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0356" w14:textId="77777777" w:rsidR="00B37E94" w:rsidRPr="004C0424" w:rsidRDefault="00B37E94" w:rsidP="00ED0322">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0256C5B3" w14:textId="77777777" w:rsidR="00B37E94" w:rsidRPr="0036665D" w:rsidRDefault="00B37E94" w:rsidP="00ED0322">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p w14:paraId="40090F29" w14:textId="14093C11" w:rsidR="00B37E94" w:rsidRPr="00ED0322" w:rsidRDefault="00B37E94" w:rsidP="00ED0322">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E509" w14:textId="77777777" w:rsidR="00B37E94" w:rsidRPr="004C0424" w:rsidRDefault="00B37E94" w:rsidP="00384AA6">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3C035B58" w14:textId="77777777" w:rsidR="00B37E94" w:rsidRPr="0036665D" w:rsidRDefault="00B37E94" w:rsidP="00384AA6">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p w14:paraId="4EDD6799" w14:textId="77777777" w:rsidR="00B37E94" w:rsidRDefault="00B37E94" w:rsidP="002F5249">
    <w:pPr>
      <w:pBdr>
        <w:top w:val="nil"/>
        <w:left w:val="nil"/>
        <w:bottom w:val="nil"/>
        <w:right w:val="nil"/>
        <w:between w:val="nil"/>
      </w:pBdr>
      <w:tabs>
        <w:tab w:val="center" w:pos="4680"/>
        <w:tab w:val="right" w:pos="9360"/>
        <w:tab w:val="left" w:pos="13590"/>
      </w:tabs>
      <w:spacing w:after="0" w:line="240" w:lineRule="auto"/>
      <w:ind w:left="720" w:right="720"/>
      <w:rPr>
        <w:rFonts w:ascii="Times New Roman" w:eastAsia="Times New Roman" w:hAnsi="Times New Roman" w:cs="Times New Roman"/>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9C6C" w14:textId="77777777" w:rsidR="00B37E94" w:rsidRPr="004C0424" w:rsidRDefault="00B37E94" w:rsidP="00384AA6">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0B028DAA" w14:textId="77777777" w:rsidR="00B37E94" w:rsidRPr="0036665D" w:rsidRDefault="00B37E94" w:rsidP="00384AA6">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40C0" w14:textId="77777777" w:rsidR="00B37E94" w:rsidRPr="004C0424" w:rsidRDefault="00B37E94" w:rsidP="008B631B">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75FED53F" w14:textId="77777777" w:rsidR="00B37E94" w:rsidRPr="0036665D" w:rsidRDefault="00B37E94" w:rsidP="008B631B">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p w14:paraId="4511BF34" w14:textId="77777777" w:rsidR="00B37E94" w:rsidRPr="008172BC" w:rsidRDefault="00B37E94" w:rsidP="008172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F5B"/>
    <w:multiLevelType w:val="multilevel"/>
    <w:tmpl w:val="C062FCE8"/>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80874"/>
    <w:multiLevelType w:val="multilevel"/>
    <w:tmpl w:val="E58A61F0"/>
    <w:lvl w:ilvl="0">
      <w:start w:val="1"/>
      <w:numFmt w:val="decimal"/>
      <w:lvlText w:val="1.%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256178"/>
    <w:multiLevelType w:val="multilevel"/>
    <w:tmpl w:val="20E68424"/>
    <w:lvl w:ilvl="0">
      <w:start w:val="1"/>
      <w:numFmt w:val="decimal"/>
      <w:lvlText w:val="%1."/>
      <w:lvlJc w:val="left"/>
      <w:pPr>
        <w:ind w:left="360" w:hanging="360"/>
      </w:pPr>
    </w:lvl>
    <w:lvl w:ilvl="1">
      <w:start w:val="2"/>
      <w:numFmt w:val="decimal"/>
      <w:lvlText w:val="%1.%2"/>
      <w:lvlJc w:val="left"/>
      <w:pPr>
        <w:ind w:left="1103" w:hanging="383"/>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DF75FDF"/>
    <w:multiLevelType w:val="hybridMultilevel"/>
    <w:tmpl w:val="74488D3C"/>
    <w:lvl w:ilvl="0" w:tplc="B76645F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ADA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88E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23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C09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E09A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CD5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083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045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A39C7"/>
    <w:multiLevelType w:val="hybridMultilevel"/>
    <w:tmpl w:val="9ADE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82113"/>
    <w:multiLevelType w:val="hybridMultilevel"/>
    <w:tmpl w:val="073A79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C10801"/>
    <w:multiLevelType w:val="hybridMultilevel"/>
    <w:tmpl w:val="5C5480BC"/>
    <w:lvl w:ilvl="0" w:tplc="202C85E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CFC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DAC8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2692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826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262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4865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74F5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2A3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4A23FF"/>
    <w:multiLevelType w:val="hybridMultilevel"/>
    <w:tmpl w:val="3178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6503BD"/>
    <w:multiLevelType w:val="multilevel"/>
    <w:tmpl w:val="2F567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9F0CFA"/>
    <w:multiLevelType w:val="hybridMultilevel"/>
    <w:tmpl w:val="ED464BC2"/>
    <w:lvl w:ilvl="0" w:tplc="A3C0A77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6A5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2C40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E01B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C70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CC6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811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06F7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60D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A02A2"/>
    <w:multiLevelType w:val="hybridMultilevel"/>
    <w:tmpl w:val="3F1A1FF4"/>
    <w:lvl w:ilvl="0" w:tplc="0422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BA29968" w:tentative="1">
      <w:start w:val="1"/>
      <w:numFmt w:val="bullet"/>
      <w:lvlText w:val="o"/>
      <w:lvlJc w:val="left"/>
      <w:pPr>
        <w:ind w:left="1080" w:hanging="360"/>
      </w:pPr>
      <w:rPr>
        <w:rFonts w:ascii="Courier New" w:hAnsi="Courier New" w:cs="Courier New" w:hint="default"/>
      </w:rPr>
    </w:lvl>
    <w:lvl w:ilvl="2" w:tplc="C108CF2A" w:tentative="1">
      <w:start w:val="1"/>
      <w:numFmt w:val="bullet"/>
      <w:lvlText w:val=""/>
      <w:lvlJc w:val="left"/>
      <w:pPr>
        <w:ind w:left="1800" w:hanging="360"/>
      </w:pPr>
      <w:rPr>
        <w:rFonts w:ascii="Wingdings" w:hAnsi="Wingdings" w:hint="default"/>
      </w:rPr>
    </w:lvl>
    <w:lvl w:ilvl="3" w:tplc="32624414" w:tentative="1">
      <w:start w:val="1"/>
      <w:numFmt w:val="bullet"/>
      <w:lvlText w:val=""/>
      <w:lvlJc w:val="left"/>
      <w:pPr>
        <w:ind w:left="2520" w:hanging="360"/>
      </w:pPr>
      <w:rPr>
        <w:rFonts w:ascii="Symbol" w:hAnsi="Symbol" w:hint="default"/>
      </w:rPr>
    </w:lvl>
    <w:lvl w:ilvl="4" w:tplc="1B8E62A4" w:tentative="1">
      <w:start w:val="1"/>
      <w:numFmt w:val="bullet"/>
      <w:lvlText w:val="o"/>
      <w:lvlJc w:val="left"/>
      <w:pPr>
        <w:ind w:left="3240" w:hanging="360"/>
      </w:pPr>
      <w:rPr>
        <w:rFonts w:ascii="Courier New" w:hAnsi="Courier New" w:cs="Courier New" w:hint="default"/>
      </w:rPr>
    </w:lvl>
    <w:lvl w:ilvl="5" w:tplc="C95416FE" w:tentative="1">
      <w:start w:val="1"/>
      <w:numFmt w:val="bullet"/>
      <w:lvlText w:val=""/>
      <w:lvlJc w:val="left"/>
      <w:pPr>
        <w:ind w:left="3960" w:hanging="360"/>
      </w:pPr>
      <w:rPr>
        <w:rFonts w:ascii="Wingdings" w:hAnsi="Wingdings" w:hint="default"/>
      </w:rPr>
    </w:lvl>
    <w:lvl w:ilvl="6" w:tplc="87AAEBA0" w:tentative="1">
      <w:start w:val="1"/>
      <w:numFmt w:val="bullet"/>
      <w:lvlText w:val=""/>
      <w:lvlJc w:val="left"/>
      <w:pPr>
        <w:ind w:left="4680" w:hanging="360"/>
      </w:pPr>
      <w:rPr>
        <w:rFonts w:ascii="Symbol" w:hAnsi="Symbol" w:hint="default"/>
      </w:rPr>
    </w:lvl>
    <w:lvl w:ilvl="7" w:tplc="DD547ABC" w:tentative="1">
      <w:start w:val="1"/>
      <w:numFmt w:val="bullet"/>
      <w:lvlText w:val="o"/>
      <w:lvlJc w:val="left"/>
      <w:pPr>
        <w:ind w:left="5400" w:hanging="360"/>
      </w:pPr>
      <w:rPr>
        <w:rFonts w:ascii="Courier New" w:hAnsi="Courier New" w:cs="Courier New" w:hint="default"/>
      </w:rPr>
    </w:lvl>
    <w:lvl w:ilvl="8" w:tplc="F2C88456" w:tentative="1">
      <w:start w:val="1"/>
      <w:numFmt w:val="bullet"/>
      <w:lvlText w:val=""/>
      <w:lvlJc w:val="left"/>
      <w:pPr>
        <w:ind w:left="6120" w:hanging="360"/>
      </w:pPr>
      <w:rPr>
        <w:rFonts w:ascii="Wingdings" w:hAnsi="Wingdings" w:hint="default"/>
      </w:rPr>
    </w:lvl>
  </w:abstractNum>
  <w:abstractNum w:abstractNumId="11" w15:restartNumberingAfterBreak="0">
    <w:nsid w:val="1A0B54FB"/>
    <w:multiLevelType w:val="multilevel"/>
    <w:tmpl w:val="E0F6D67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FF3C26"/>
    <w:multiLevelType w:val="multilevel"/>
    <w:tmpl w:val="87925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83527B2"/>
    <w:multiLevelType w:val="multilevel"/>
    <w:tmpl w:val="3AC045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89E6AF9"/>
    <w:multiLevelType w:val="multilevel"/>
    <w:tmpl w:val="40FECE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AD31ABF"/>
    <w:multiLevelType w:val="hybridMultilevel"/>
    <w:tmpl w:val="6EF639E4"/>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D0E34E3"/>
    <w:multiLevelType w:val="multilevel"/>
    <w:tmpl w:val="4F8C44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1B66C7"/>
    <w:multiLevelType w:val="hybridMultilevel"/>
    <w:tmpl w:val="A52AB406"/>
    <w:lvl w:ilvl="0" w:tplc="11D095CC">
      <w:start w:val="1"/>
      <w:numFmt w:val="decimal"/>
      <w:lvlText w:val="%1."/>
      <w:lvlJc w:val="left"/>
      <w:pPr>
        <w:ind w:left="360" w:hanging="360"/>
      </w:pPr>
      <w:rPr>
        <w:rFonts w:hint="default"/>
        <w:b w:val="0"/>
      </w:rPr>
    </w:lvl>
    <w:lvl w:ilvl="1" w:tplc="6792EBFE">
      <w:start w:val="1"/>
      <w:numFmt w:val="lowerLetter"/>
      <w:lvlText w:val="%2."/>
      <w:lvlJc w:val="left"/>
      <w:pPr>
        <w:ind w:left="1080" w:hanging="360"/>
      </w:pPr>
      <w:rPr>
        <w:b w:val="0"/>
      </w:rPr>
    </w:lvl>
    <w:lvl w:ilvl="2" w:tplc="18445A48">
      <w:start w:val="1"/>
      <w:numFmt w:val="lowerRoman"/>
      <w:lvlText w:val="%3."/>
      <w:lvlJc w:val="right"/>
      <w:pPr>
        <w:ind w:left="1800" w:hanging="180"/>
      </w:pPr>
    </w:lvl>
    <w:lvl w:ilvl="3" w:tplc="87009962">
      <w:start w:val="1"/>
      <w:numFmt w:val="lowerRoman"/>
      <w:lvlText w:val="(%4)"/>
      <w:lvlJc w:val="left"/>
      <w:pPr>
        <w:ind w:left="2880" w:hanging="720"/>
      </w:pPr>
      <w:rPr>
        <w:rFonts w:hint="default"/>
      </w:rPr>
    </w:lvl>
    <w:lvl w:ilvl="4" w:tplc="60B42C80">
      <w:start w:val="1"/>
      <w:numFmt w:val="lowerLetter"/>
      <w:lvlText w:val="%5."/>
      <w:lvlJc w:val="left"/>
      <w:pPr>
        <w:ind w:left="3240" w:hanging="360"/>
      </w:pPr>
    </w:lvl>
    <w:lvl w:ilvl="5" w:tplc="89642D1A" w:tentative="1">
      <w:start w:val="1"/>
      <w:numFmt w:val="lowerRoman"/>
      <w:lvlText w:val="%6."/>
      <w:lvlJc w:val="right"/>
      <w:pPr>
        <w:ind w:left="3960" w:hanging="180"/>
      </w:pPr>
    </w:lvl>
    <w:lvl w:ilvl="6" w:tplc="ACD86788" w:tentative="1">
      <w:start w:val="1"/>
      <w:numFmt w:val="decimal"/>
      <w:lvlText w:val="%7."/>
      <w:lvlJc w:val="left"/>
      <w:pPr>
        <w:ind w:left="4680" w:hanging="360"/>
      </w:pPr>
    </w:lvl>
    <w:lvl w:ilvl="7" w:tplc="332C824A" w:tentative="1">
      <w:start w:val="1"/>
      <w:numFmt w:val="lowerLetter"/>
      <w:lvlText w:val="%8."/>
      <w:lvlJc w:val="left"/>
      <w:pPr>
        <w:ind w:left="5400" w:hanging="360"/>
      </w:pPr>
    </w:lvl>
    <w:lvl w:ilvl="8" w:tplc="B6A2D8DC" w:tentative="1">
      <w:start w:val="1"/>
      <w:numFmt w:val="lowerRoman"/>
      <w:lvlText w:val="%9."/>
      <w:lvlJc w:val="right"/>
      <w:pPr>
        <w:ind w:left="6120" w:hanging="180"/>
      </w:pPr>
    </w:lvl>
  </w:abstractNum>
  <w:abstractNum w:abstractNumId="18" w15:restartNumberingAfterBreak="0">
    <w:nsid w:val="335C7BE5"/>
    <w:multiLevelType w:val="hybridMultilevel"/>
    <w:tmpl w:val="99DE56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2C4DB7"/>
    <w:multiLevelType w:val="multilevel"/>
    <w:tmpl w:val="719E499E"/>
    <w:lvl w:ilvl="0">
      <w:start w:val="1"/>
      <w:numFmt w:val="bullet"/>
      <w:lvlText w:val="o"/>
      <w:lvlJc w:val="left"/>
      <w:pPr>
        <w:ind w:left="1495" w:hanging="360"/>
      </w:pPr>
      <w:rPr>
        <w:rFonts w:ascii="Courier New" w:hAnsi="Courier New" w:cs="Courier New" w:hint="default"/>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20" w15:restartNumberingAfterBreak="0">
    <w:nsid w:val="3F1660DD"/>
    <w:multiLevelType w:val="hybridMultilevel"/>
    <w:tmpl w:val="85EC2FAA"/>
    <w:lvl w:ilvl="0" w:tplc="28DC0546">
      <w:start w:val="1"/>
      <w:numFmt w:val="bullet"/>
      <w:lvlText w:val=""/>
      <w:lvlJc w:val="left"/>
      <w:pPr>
        <w:ind w:left="360" w:hanging="360"/>
      </w:pPr>
      <w:rPr>
        <w:rFonts w:ascii="Symbol" w:hAnsi="Symbol" w:hint="default"/>
      </w:rPr>
    </w:lvl>
    <w:lvl w:ilvl="1" w:tplc="9630563E" w:tentative="1">
      <w:start w:val="1"/>
      <w:numFmt w:val="bullet"/>
      <w:lvlText w:val="o"/>
      <w:lvlJc w:val="left"/>
      <w:pPr>
        <w:ind w:left="1080" w:hanging="360"/>
      </w:pPr>
      <w:rPr>
        <w:rFonts w:ascii="Courier New" w:hAnsi="Courier New" w:cs="Courier New" w:hint="default"/>
      </w:rPr>
    </w:lvl>
    <w:lvl w:ilvl="2" w:tplc="F48EAA52" w:tentative="1">
      <w:start w:val="1"/>
      <w:numFmt w:val="bullet"/>
      <w:lvlText w:val=""/>
      <w:lvlJc w:val="left"/>
      <w:pPr>
        <w:ind w:left="1800" w:hanging="360"/>
      </w:pPr>
      <w:rPr>
        <w:rFonts w:ascii="Wingdings" w:hAnsi="Wingdings" w:hint="default"/>
      </w:rPr>
    </w:lvl>
    <w:lvl w:ilvl="3" w:tplc="7AEE6DD4" w:tentative="1">
      <w:start w:val="1"/>
      <w:numFmt w:val="bullet"/>
      <w:lvlText w:val=""/>
      <w:lvlJc w:val="left"/>
      <w:pPr>
        <w:ind w:left="2520" w:hanging="360"/>
      </w:pPr>
      <w:rPr>
        <w:rFonts w:ascii="Symbol" w:hAnsi="Symbol" w:hint="default"/>
      </w:rPr>
    </w:lvl>
    <w:lvl w:ilvl="4" w:tplc="F6E8ADEC" w:tentative="1">
      <w:start w:val="1"/>
      <w:numFmt w:val="bullet"/>
      <w:lvlText w:val="o"/>
      <w:lvlJc w:val="left"/>
      <w:pPr>
        <w:ind w:left="3240" w:hanging="360"/>
      </w:pPr>
      <w:rPr>
        <w:rFonts w:ascii="Courier New" w:hAnsi="Courier New" w:cs="Courier New" w:hint="default"/>
      </w:rPr>
    </w:lvl>
    <w:lvl w:ilvl="5" w:tplc="A4AAA84A" w:tentative="1">
      <w:start w:val="1"/>
      <w:numFmt w:val="bullet"/>
      <w:lvlText w:val=""/>
      <w:lvlJc w:val="left"/>
      <w:pPr>
        <w:ind w:left="3960" w:hanging="360"/>
      </w:pPr>
      <w:rPr>
        <w:rFonts w:ascii="Wingdings" w:hAnsi="Wingdings" w:hint="default"/>
      </w:rPr>
    </w:lvl>
    <w:lvl w:ilvl="6" w:tplc="BFB29F54" w:tentative="1">
      <w:start w:val="1"/>
      <w:numFmt w:val="bullet"/>
      <w:lvlText w:val=""/>
      <w:lvlJc w:val="left"/>
      <w:pPr>
        <w:ind w:left="4680" w:hanging="360"/>
      </w:pPr>
      <w:rPr>
        <w:rFonts w:ascii="Symbol" w:hAnsi="Symbol" w:hint="default"/>
      </w:rPr>
    </w:lvl>
    <w:lvl w:ilvl="7" w:tplc="DAA46DF8" w:tentative="1">
      <w:start w:val="1"/>
      <w:numFmt w:val="bullet"/>
      <w:lvlText w:val="o"/>
      <w:lvlJc w:val="left"/>
      <w:pPr>
        <w:ind w:left="5400" w:hanging="360"/>
      </w:pPr>
      <w:rPr>
        <w:rFonts w:ascii="Courier New" w:hAnsi="Courier New" w:cs="Courier New" w:hint="default"/>
      </w:rPr>
    </w:lvl>
    <w:lvl w:ilvl="8" w:tplc="373EB5B4" w:tentative="1">
      <w:start w:val="1"/>
      <w:numFmt w:val="bullet"/>
      <w:lvlText w:val=""/>
      <w:lvlJc w:val="left"/>
      <w:pPr>
        <w:ind w:left="6120" w:hanging="360"/>
      </w:pPr>
      <w:rPr>
        <w:rFonts w:ascii="Wingdings" w:hAnsi="Wingdings" w:hint="default"/>
      </w:rPr>
    </w:lvl>
  </w:abstractNum>
  <w:abstractNum w:abstractNumId="21" w15:restartNumberingAfterBreak="0">
    <w:nsid w:val="415B784C"/>
    <w:multiLevelType w:val="multilevel"/>
    <w:tmpl w:val="9652369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1F45F8D"/>
    <w:multiLevelType w:val="hybridMultilevel"/>
    <w:tmpl w:val="72E647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12039A"/>
    <w:multiLevelType w:val="multilevel"/>
    <w:tmpl w:val="9618C60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5231C9F"/>
    <w:multiLevelType w:val="multilevel"/>
    <w:tmpl w:val="7E4CB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C83B6C"/>
    <w:multiLevelType w:val="hybridMultilevel"/>
    <w:tmpl w:val="C33C8E7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CC5DF7"/>
    <w:multiLevelType w:val="hybridMultilevel"/>
    <w:tmpl w:val="2FE49B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8202EE6"/>
    <w:multiLevelType w:val="hybridMultilevel"/>
    <w:tmpl w:val="F7960126"/>
    <w:lvl w:ilvl="0" w:tplc="A6DCCED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85D52EE"/>
    <w:multiLevelType w:val="hybridMultilevel"/>
    <w:tmpl w:val="7F74EE56"/>
    <w:lvl w:ilvl="0" w:tplc="E5E4FDD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A411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C437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1CAC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63D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24D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9662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8AE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0A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A6E1FD6"/>
    <w:multiLevelType w:val="multilevel"/>
    <w:tmpl w:val="F84059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E88055A"/>
    <w:multiLevelType w:val="hybridMultilevel"/>
    <w:tmpl w:val="F4201FC2"/>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518A5A78"/>
    <w:multiLevelType w:val="hybridMultilevel"/>
    <w:tmpl w:val="F01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44271"/>
    <w:multiLevelType w:val="multilevel"/>
    <w:tmpl w:val="5CE64F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0C4322"/>
    <w:multiLevelType w:val="hybridMultilevel"/>
    <w:tmpl w:val="73F26E2E"/>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4"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9D7BCD"/>
    <w:multiLevelType w:val="multilevel"/>
    <w:tmpl w:val="8E362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A34087"/>
    <w:multiLevelType w:val="hybridMultilevel"/>
    <w:tmpl w:val="717894E0"/>
    <w:lvl w:ilvl="0" w:tplc="04220001">
      <w:start w:val="1"/>
      <w:numFmt w:val="bullet"/>
      <w:lvlText w:val=""/>
      <w:lvlJc w:val="left"/>
      <w:pPr>
        <w:ind w:left="715" w:hanging="360"/>
      </w:pPr>
      <w:rPr>
        <w:rFonts w:ascii="Symbol" w:hAnsi="Symbol" w:hint="default"/>
      </w:rPr>
    </w:lvl>
    <w:lvl w:ilvl="1" w:tplc="04220003" w:tentative="1">
      <w:start w:val="1"/>
      <w:numFmt w:val="bullet"/>
      <w:lvlText w:val="o"/>
      <w:lvlJc w:val="left"/>
      <w:pPr>
        <w:ind w:left="1435" w:hanging="360"/>
      </w:pPr>
      <w:rPr>
        <w:rFonts w:ascii="Courier New" w:hAnsi="Courier New" w:cs="Courier New" w:hint="default"/>
      </w:rPr>
    </w:lvl>
    <w:lvl w:ilvl="2" w:tplc="04220005" w:tentative="1">
      <w:start w:val="1"/>
      <w:numFmt w:val="bullet"/>
      <w:lvlText w:val=""/>
      <w:lvlJc w:val="left"/>
      <w:pPr>
        <w:ind w:left="2155" w:hanging="360"/>
      </w:pPr>
      <w:rPr>
        <w:rFonts w:ascii="Wingdings" w:hAnsi="Wingdings" w:hint="default"/>
      </w:rPr>
    </w:lvl>
    <w:lvl w:ilvl="3" w:tplc="04220001" w:tentative="1">
      <w:start w:val="1"/>
      <w:numFmt w:val="bullet"/>
      <w:lvlText w:val=""/>
      <w:lvlJc w:val="left"/>
      <w:pPr>
        <w:ind w:left="2875" w:hanging="360"/>
      </w:pPr>
      <w:rPr>
        <w:rFonts w:ascii="Symbol" w:hAnsi="Symbol" w:hint="default"/>
      </w:rPr>
    </w:lvl>
    <w:lvl w:ilvl="4" w:tplc="04220003" w:tentative="1">
      <w:start w:val="1"/>
      <w:numFmt w:val="bullet"/>
      <w:lvlText w:val="o"/>
      <w:lvlJc w:val="left"/>
      <w:pPr>
        <w:ind w:left="3595" w:hanging="360"/>
      </w:pPr>
      <w:rPr>
        <w:rFonts w:ascii="Courier New" w:hAnsi="Courier New" w:cs="Courier New" w:hint="default"/>
      </w:rPr>
    </w:lvl>
    <w:lvl w:ilvl="5" w:tplc="04220005" w:tentative="1">
      <w:start w:val="1"/>
      <w:numFmt w:val="bullet"/>
      <w:lvlText w:val=""/>
      <w:lvlJc w:val="left"/>
      <w:pPr>
        <w:ind w:left="4315" w:hanging="360"/>
      </w:pPr>
      <w:rPr>
        <w:rFonts w:ascii="Wingdings" w:hAnsi="Wingdings" w:hint="default"/>
      </w:rPr>
    </w:lvl>
    <w:lvl w:ilvl="6" w:tplc="04220001" w:tentative="1">
      <w:start w:val="1"/>
      <w:numFmt w:val="bullet"/>
      <w:lvlText w:val=""/>
      <w:lvlJc w:val="left"/>
      <w:pPr>
        <w:ind w:left="5035" w:hanging="360"/>
      </w:pPr>
      <w:rPr>
        <w:rFonts w:ascii="Symbol" w:hAnsi="Symbol" w:hint="default"/>
      </w:rPr>
    </w:lvl>
    <w:lvl w:ilvl="7" w:tplc="04220003" w:tentative="1">
      <w:start w:val="1"/>
      <w:numFmt w:val="bullet"/>
      <w:lvlText w:val="o"/>
      <w:lvlJc w:val="left"/>
      <w:pPr>
        <w:ind w:left="5755" w:hanging="360"/>
      </w:pPr>
      <w:rPr>
        <w:rFonts w:ascii="Courier New" w:hAnsi="Courier New" w:cs="Courier New" w:hint="default"/>
      </w:rPr>
    </w:lvl>
    <w:lvl w:ilvl="8" w:tplc="04220005" w:tentative="1">
      <w:start w:val="1"/>
      <w:numFmt w:val="bullet"/>
      <w:lvlText w:val=""/>
      <w:lvlJc w:val="left"/>
      <w:pPr>
        <w:ind w:left="6475" w:hanging="360"/>
      </w:pPr>
      <w:rPr>
        <w:rFonts w:ascii="Wingdings" w:hAnsi="Wingdings" w:hint="default"/>
      </w:rPr>
    </w:lvl>
  </w:abstractNum>
  <w:abstractNum w:abstractNumId="37" w15:restartNumberingAfterBreak="0">
    <w:nsid w:val="58C11FC8"/>
    <w:multiLevelType w:val="hybridMultilevel"/>
    <w:tmpl w:val="0090F5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C7B17A2"/>
    <w:multiLevelType w:val="hybridMultilevel"/>
    <w:tmpl w:val="9BC663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5D8C15C1"/>
    <w:multiLevelType w:val="hybridMultilevel"/>
    <w:tmpl w:val="C4520B9C"/>
    <w:lvl w:ilvl="0" w:tplc="01D21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256A66"/>
    <w:multiLevelType w:val="multilevel"/>
    <w:tmpl w:val="14A414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641171A"/>
    <w:multiLevelType w:val="hybridMultilevel"/>
    <w:tmpl w:val="D13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66521"/>
    <w:multiLevelType w:val="hybridMultilevel"/>
    <w:tmpl w:val="D50224FE"/>
    <w:lvl w:ilvl="0" w:tplc="820EBE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2CA7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36D4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9EC4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A82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1003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8E30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98D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40B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045495"/>
    <w:multiLevelType w:val="hybridMultilevel"/>
    <w:tmpl w:val="13027640"/>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4" w15:restartNumberingAfterBreak="0">
    <w:nsid w:val="681425BF"/>
    <w:multiLevelType w:val="hybridMultilevel"/>
    <w:tmpl w:val="4ADEA472"/>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8C51226"/>
    <w:multiLevelType w:val="hybridMultilevel"/>
    <w:tmpl w:val="FA1EE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69715AFB"/>
    <w:multiLevelType w:val="hybridMultilevel"/>
    <w:tmpl w:val="F48C5A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9BE5B03"/>
    <w:multiLevelType w:val="multilevel"/>
    <w:tmpl w:val="D0B2C6FC"/>
    <w:lvl w:ilvl="0">
      <w:start w:val="4"/>
      <w:numFmt w:val="decimal"/>
      <w:lvlText w:val="%1."/>
      <w:lvlJc w:val="left"/>
      <w:pPr>
        <w:ind w:left="360" w:hanging="360"/>
      </w:pPr>
      <w:rPr>
        <w:rFonts w:hint="default"/>
      </w:rPr>
    </w:lvl>
    <w:lvl w:ilvl="1">
      <w:start w:val="2"/>
      <w:numFmt w:val="decimal"/>
      <w:lvlText w:val="%1.%2."/>
      <w:lvlJc w:val="left"/>
      <w:pPr>
        <w:ind w:left="532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365E6E"/>
    <w:multiLevelType w:val="hybridMultilevel"/>
    <w:tmpl w:val="DF763B96"/>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9" w15:restartNumberingAfterBreak="0">
    <w:nsid w:val="6F696240"/>
    <w:multiLevelType w:val="hybridMultilevel"/>
    <w:tmpl w:val="2A1CE928"/>
    <w:lvl w:ilvl="0" w:tplc="D14E2CFE">
      <w:start w:val="1"/>
      <w:numFmt w:val="decimal"/>
      <w:pStyle w:val="normale2"/>
      <w:lvlText w:val="%1."/>
      <w:lvlJc w:val="left"/>
      <w:pPr>
        <w:ind w:left="450" w:hanging="360"/>
      </w:pPr>
      <w:rPr>
        <w:rFonts w:cs="Times New Roman" w:hint="eastAsia"/>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1148328A">
      <w:start w:val="1"/>
      <w:numFmt w:val="lowerLetter"/>
      <w:pStyle w:val="lettere"/>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CA9E9716">
      <w:numFmt w:val="bullet"/>
      <w:lvlText w:val="-"/>
      <w:lvlJc w:val="left"/>
      <w:pPr>
        <w:ind w:left="5040" w:hanging="360"/>
      </w:pPr>
      <w:rPr>
        <w:rFonts w:ascii="Times New Roman" w:eastAsia="Times New Roman" w:hAnsi="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2091CBE"/>
    <w:multiLevelType w:val="hybridMultilevel"/>
    <w:tmpl w:val="94D4F8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26C57E9"/>
    <w:multiLevelType w:val="hybridMultilevel"/>
    <w:tmpl w:val="E6829EE0"/>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2" w15:restartNumberingAfterBreak="0">
    <w:nsid w:val="74B874FC"/>
    <w:multiLevelType w:val="hybridMultilevel"/>
    <w:tmpl w:val="83A48924"/>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769923E8"/>
    <w:multiLevelType w:val="multilevel"/>
    <w:tmpl w:val="7F6CE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94821F5"/>
    <w:multiLevelType w:val="multilevel"/>
    <w:tmpl w:val="C2C818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70139D"/>
    <w:multiLevelType w:val="hybridMultilevel"/>
    <w:tmpl w:val="5D18D584"/>
    <w:lvl w:ilvl="0" w:tplc="C91263BA">
      <w:start w:val="5"/>
      <w:numFmt w:val="bullet"/>
      <w:lvlText w:val="-"/>
      <w:lvlJc w:val="left"/>
      <w:pPr>
        <w:ind w:left="76" w:hanging="360"/>
      </w:pPr>
      <w:rPr>
        <w:rFonts w:ascii="Times New Roman" w:eastAsiaTheme="minorEastAsia" w:hAnsi="Times New Roman" w:cs="Times New Roman" w:hint="default"/>
        <w:u w:val="none"/>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56" w15:restartNumberingAfterBreak="0">
    <w:nsid w:val="79A74E75"/>
    <w:multiLevelType w:val="multilevel"/>
    <w:tmpl w:val="653C36E0"/>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b w:val="0"/>
      </w:rPr>
    </w:lvl>
    <w:lvl w:ilvl="2">
      <w:start w:val="1"/>
      <w:numFmt w:val="lowerRoman"/>
      <w:lvlText w:val="%3."/>
      <w:lvlJc w:val="right"/>
      <w:pPr>
        <w:ind w:left="1800" w:hanging="180"/>
      </w:pPr>
    </w:lvl>
    <w:lvl w:ilvl="3">
      <w:start w:val="1"/>
      <w:numFmt w:val="lowerRoman"/>
      <w:lvlText w:val="(%4)"/>
      <w:lvlJc w:val="left"/>
      <w:pPr>
        <w:ind w:left="2880" w:hanging="7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53"/>
  </w:num>
  <w:num w:numId="3">
    <w:abstractNumId w:val="56"/>
  </w:num>
  <w:num w:numId="4">
    <w:abstractNumId w:val="24"/>
  </w:num>
  <w:num w:numId="5">
    <w:abstractNumId w:val="8"/>
  </w:num>
  <w:num w:numId="6">
    <w:abstractNumId w:val="35"/>
  </w:num>
  <w:num w:numId="7">
    <w:abstractNumId w:val="0"/>
  </w:num>
  <w:num w:numId="8">
    <w:abstractNumId w:val="40"/>
  </w:num>
  <w:num w:numId="9">
    <w:abstractNumId w:val="2"/>
  </w:num>
  <w:num w:numId="10">
    <w:abstractNumId w:val="1"/>
  </w:num>
  <w:num w:numId="11">
    <w:abstractNumId w:val="13"/>
  </w:num>
  <w:num w:numId="12">
    <w:abstractNumId w:val="29"/>
  </w:num>
  <w:num w:numId="13">
    <w:abstractNumId w:val="12"/>
  </w:num>
  <w:num w:numId="14">
    <w:abstractNumId w:val="21"/>
  </w:num>
  <w:num w:numId="15">
    <w:abstractNumId w:val="28"/>
  </w:num>
  <w:num w:numId="16">
    <w:abstractNumId w:val="9"/>
  </w:num>
  <w:num w:numId="17">
    <w:abstractNumId w:val="6"/>
  </w:num>
  <w:num w:numId="18">
    <w:abstractNumId w:val="3"/>
  </w:num>
  <w:num w:numId="19">
    <w:abstractNumId w:val="42"/>
  </w:num>
  <w:num w:numId="20">
    <w:abstractNumId w:val="17"/>
  </w:num>
  <w:num w:numId="21">
    <w:abstractNumId w:val="25"/>
  </w:num>
  <w:num w:numId="22">
    <w:abstractNumId w:val="46"/>
  </w:num>
  <w:num w:numId="23">
    <w:abstractNumId w:val="47"/>
  </w:num>
  <w:num w:numId="24">
    <w:abstractNumId w:val="22"/>
  </w:num>
  <w:num w:numId="25">
    <w:abstractNumId w:val="4"/>
  </w:num>
  <w:num w:numId="26">
    <w:abstractNumId w:val="41"/>
  </w:num>
  <w:num w:numId="27">
    <w:abstractNumId w:val="19"/>
  </w:num>
  <w:num w:numId="28">
    <w:abstractNumId w:val="23"/>
  </w:num>
  <w:num w:numId="29">
    <w:abstractNumId w:val="14"/>
  </w:num>
  <w:num w:numId="30">
    <w:abstractNumId w:val="49"/>
  </w:num>
  <w:num w:numId="31">
    <w:abstractNumId w:val="55"/>
  </w:num>
  <w:num w:numId="32">
    <w:abstractNumId w:val="30"/>
  </w:num>
  <w:num w:numId="33">
    <w:abstractNumId w:val="36"/>
  </w:num>
  <w:num w:numId="34">
    <w:abstractNumId w:val="43"/>
  </w:num>
  <w:num w:numId="35">
    <w:abstractNumId w:val="33"/>
  </w:num>
  <w:num w:numId="36">
    <w:abstractNumId w:val="39"/>
  </w:num>
  <w:num w:numId="37">
    <w:abstractNumId w:val="34"/>
  </w:num>
  <w:num w:numId="38">
    <w:abstractNumId w:val="31"/>
  </w:num>
  <w:num w:numId="39">
    <w:abstractNumId w:val="7"/>
  </w:num>
  <w:num w:numId="40">
    <w:abstractNumId w:val="48"/>
  </w:num>
  <w:num w:numId="41">
    <w:abstractNumId w:val="50"/>
  </w:num>
  <w:num w:numId="42">
    <w:abstractNumId w:val="20"/>
  </w:num>
  <w:num w:numId="43">
    <w:abstractNumId w:val="44"/>
  </w:num>
  <w:num w:numId="44">
    <w:abstractNumId w:val="27"/>
  </w:num>
  <w:num w:numId="45">
    <w:abstractNumId w:val="10"/>
  </w:num>
  <w:num w:numId="46">
    <w:abstractNumId w:val="15"/>
  </w:num>
  <w:num w:numId="47">
    <w:abstractNumId w:val="52"/>
  </w:num>
  <w:num w:numId="48">
    <w:abstractNumId w:val="18"/>
  </w:num>
  <w:num w:numId="49">
    <w:abstractNumId w:val="5"/>
  </w:num>
  <w:num w:numId="50">
    <w:abstractNumId w:val="45"/>
  </w:num>
  <w:num w:numId="51">
    <w:abstractNumId w:val="32"/>
  </w:num>
  <w:num w:numId="52">
    <w:abstractNumId w:val="54"/>
  </w:num>
  <w:num w:numId="53">
    <w:abstractNumId w:val="26"/>
  </w:num>
  <w:num w:numId="54">
    <w:abstractNumId w:val="38"/>
  </w:num>
  <w:num w:numId="55">
    <w:abstractNumId w:val="51"/>
  </w:num>
  <w:num w:numId="56">
    <w:abstractNumId w:val="11"/>
  </w:num>
  <w:num w:numId="57">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6E"/>
    <w:rsid w:val="00000971"/>
    <w:rsid w:val="00000BF2"/>
    <w:rsid w:val="000010A2"/>
    <w:rsid w:val="0000149A"/>
    <w:rsid w:val="000017FA"/>
    <w:rsid w:val="00001DAF"/>
    <w:rsid w:val="00001E43"/>
    <w:rsid w:val="00001EFB"/>
    <w:rsid w:val="00002745"/>
    <w:rsid w:val="00003D72"/>
    <w:rsid w:val="0000522C"/>
    <w:rsid w:val="0000536B"/>
    <w:rsid w:val="00005752"/>
    <w:rsid w:val="00005C53"/>
    <w:rsid w:val="00006F31"/>
    <w:rsid w:val="00007521"/>
    <w:rsid w:val="0001016A"/>
    <w:rsid w:val="000107A6"/>
    <w:rsid w:val="00010F7A"/>
    <w:rsid w:val="000123D3"/>
    <w:rsid w:val="000129E3"/>
    <w:rsid w:val="00013403"/>
    <w:rsid w:val="000135FE"/>
    <w:rsid w:val="00013F70"/>
    <w:rsid w:val="00013F80"/>
    <w:rsid w:val="00015A13"/>
    <w:rsid w:val="00015F52"/>
    <w:rsid w:val="000162A7"/>
    <w:rsid w:val="00016547"/>
    <w:rsid w:val="00020D3F"/>
    <w:rsid w:val="00022CC9"/>
    <w:rsid w:val="00023B95"/>
    <w:rsid w:val="00024D78"/>
    <w:rsid w:val="00024E18"/>
    <w:rsid w:val="0002521F"/>
    <w:rsid w:val="00025BB2"/>
    <w:rsid w:val="00026605"/>
    <w:rsid w:val="00026768"/>
    <w:rsid w:val="0002684C"/>
    <w:rsid w:val="00027890"/>
    <w:rsid w:val="00027DB0"/>
    <w:rsid w:val="00030079"/>
    <w:rsid w:val="000303FE"/>
    <w:rsid w:val="0003144E"/>
    <w:rsid w:val="00031567"/>
    <w:rsid w:val="00031F97"/>
    <w:rsid w:val="000320AB"/>
    <w:rsid w:val="000334CE"/>
    <w:rsid w:val="0003428E"/>
    <w:rsid w:val="00034C8C"/>
    <w:rsid w:val="00035F16"/>
    <w:rsid w:val="000363A1"/>
    <w:rsid w:val="00036C96"/>
    <w:rsid w:val="00037138"/>
    <w:rsid w:val="00037303"/>
    <w:rsid w:val="00042BC7"/>
    <w:rsid w:val="0004352E"/>
    <w:rsid w:val="000448E8"/>
    <w:rsid w:val="000451EE"/>
    <w:rsid w:val="000464FE"/>
    <w:rsid w:val="000471D5"/>
    <w:rsid w:val="000472AD"/>
    <w:rsid w:val="000474AD"/>
    <w:rsid w:val="00047843"/>
    <w:rsid w:val="000503BD"/>
    <w:rsid w:val="00050BBA"/>
    <w:rsid w:val="00050C22"/>
    <w:rsid w:val="00051DCD"/>
    <w:rsid w:val="000543C9"/>
    <w:rsid w:val="0005462C"/>
    <w:rsid w:val="000547E9"/>
    <w:rsid w:val="00054F1C"/>
    <w:rsid w:val="0005675F"/>
    <w:rsid w:val="00060C7C"/>
    <w:rsid w:val="0006106E"/>
    <w:rsid w:val="0006249F"/>
    <w:rsid w:val="000629C9"/>
    <w:rsid w:val="00062B61"/>
    <w:rsid w:val="0006342D"/>
    <w:rsid w:val="000649DF"/>
    <w:rsid w:val="00065B81"/>
    <w:rsid w:val="00066907"/>
    <w:rsid w:val="00067DB8"/>
    <w:rsid w:val="000700DA"/>
    <w:rsid w:val="0007046B"/>
    <w:rsid w:val="00070DD3"/>
    <w:rsid w:val="00071367"/>
    <w:rsid w:val="00072C9D"/>
    <w:rsid w:val="00074454"/>
    <w:rsid w:val="00074AC5"/>
    <w:rsid w:val="00074B66"/>
    <w:rsid w:val="00075AA1"/>
    <w:rsid w:val="0007607A"/>
    <w:rsid w:val="0007612B"/>
    <w:rsid w:val="00076B92"/>
    <w:rsid w:val="00076DDB"/>
    <w:rsid w:val="00076E00"/>
    <w:rsid w:val="000779C7"/>
    <w:rsid w:val="000810E5"/>
    <w:rsid w:val="000817F2"/>
    <w:rsid w:val="00081CE3"/>
    <w:rsid w:val="0008239E"/>
    <w:rsid w:val="0008301C"/>
    <w:rsid w:val="00083E13"/>
    <w:rsid w:val="00085C36"/>
    <w:rsid w:val="000866CC"/>
    <w:rsid w:val="000869CD"/>
    <w:rsid w:val="00086B55"/>
    <w:rsid w:val="00087CED"/>
    <w:rsid w:val="00087D42"/>
    <w:rsid w:val="0009016B"/>
    <w:rsid w:val="00091C04"/>
    <w:rsid w:val="000920EC"/>
    <w:rsid w:val="00092830"/>
    <w:rsid w:val="0009308B"/>
    <w:rsid w:val="000932AA"/>
    <w:rsid w:val="00094CE7"/>
    <w:rsid w:val="00094F4B"/>
    <w:rsid w:val="000967E3"/>
    <w:rsid w:val="00096930"/>
    <w:rsid w:val="000970F7"/>
    <w:rsid w:val="0009716C"/>
    <w:rsid w:val="00097242"/>
    <w:rsid w:val="00097567"/>
    <w:rsid w:val="00097BA8"/>
    <w:rsid w:val="00097F83"/>
    <w:rsid w:val="000A026C"/>
    <w:rsid w:val="000A070A"/>
    <w:rsid w:val="000A0CE9"/>
    <w:rsid w:val="000A0E2C"/>
    <w:rsid w:val="000A0F92"/>
    <w:rsid w:val="000A1175"/>
    <w:rsid w:val="000A19AA"/>
    <w:rsid w:val="000A1AA6"/>
    <w:rsid w:val="000A1DB3"/>
    <w:rsid w:val="000A3460"/>
    <w:rsid w:val="000A4832"/>
    <w:rsid w:val="000A4845"/>
    <w:rsid w:val="000A54AD"/>
    <w:rsid w:val="000A5690"/>
    <w:rsid w:val="000A58C9"/>
    <w:rsid w:val="000A5ABF"/>
    <w:rsid w:val="000A5BB5"/>
    <w:rsid w:val="000A5E81"/>
    <w:rsid w:val="000A6513"/>
    <w:rsid w:val="000A679E"/>
    <w:rsid w:val="000A69B6"/>
    <w:rsid w:val="000A7C3D"/>
    <w:rsid w:val="000A7CCD"/>
    <w:rsid w:val="000B0825"/>
    <w:rsid w:val="000B0EA3"/>
    <w:rsid w:val="000B1154"/>
    <w:rsid w:val="000B1940"/>
    <w:rsid w:val="000B2108"/>
    <w:rsid w:val="000B45E1"/>
    <w:rsid w:val="000B45F8"/>
    <w:rsid w:val="000B5768"/>
    <w:rsid w:val="000B7911"/>
    <w:rsid w:val="000B7E8F"/>
    <w:rsid w:val="000C0791"/>
    <w:rsid w:val="000C0CA3"/>
    <w:rsid w:val="000C169D"/>
    <w:rsid w:val="000C209D"/>
    <w:rsid w:val="000C22F1"/>
    <w:rsid w:val="000C2C15"/>
    <w:rsid w:val="000C2C34"/>
    <w:rsid w:val="000C345F"/>
    <w:rsid w:val="000C43C6"/>
    <w:rsid w:val="000C5A5E"/>
    <w:rsid w:val="000C6DD5"/>
    <w:rsid w:val="000C759B"/>
    <w:rsid w:val="000C7C74"/>
    <w:rsid w:val="000D0732"/>
    <w:rsid w:val="000D0A28"/>
    <w:rsid w:val="000D0CFE"/>
    <w:rsid w:val="000D1C52"/>
    <w:rsid w:val="000D2A8A"/>
    <w:rsid w:val="000D2D11"/>
    <w:rsid w:val="000D3005"/>
    <w:rsid w:val="000D33F4"/>
    <w:rsid w:val="000D4BD9"/>
    <w:rsid w:val="000D521C"/>
    <w:rsid w:val="000D52CB"/>
    <w:rsid w:val="000D594C"/>
    <w:rsid w:val="000D71C5"/>
    <w:rsid w:val="000D7920"/>
    <w:rsid w:val="000D7CA2"/>
    <w:rsid w:val="000D7FE9"/>
    <w:rsid w:val="000E01AE"/>
    <w:rsid w:val="000E08F9"/>
    <w:rsid w:val="000E11B6"/>
    <w:rsid w:val="000E247D"/>
    <w:rsid w:val="000E3CF1"/>
    <w:rsid w:val="000E3F05"/>
    <w:rsid w:val="000E5BD3"/>
    <w:rsid w:val="000E6000"/>
    <w:rsid w:val="000E7492"/>
    <w:rsid w:val="000E7A71"/>
    <w:rsid w:val="000E7F76"/>
    <w:rsid w:val="000F2DA9"/>
    <w:rsid w:val="000F30AC"/>
    <w:rsid w:val="000F3664"/>
    <w:rsid w:val="000F39F2"/>
    <w:rsid w:val="000F4415"/>
    <w:rsid w:val="000F4934"/>
    <w:rsid w:val="000F50F3"/>
    <w:rsid w:val="000F5533"/>
    <w:rsid w:val="000F5AAF"/>
    <w:rsid w:val="0010084D"/>
    <w:rsid w:val="0010095C"/>
    <w:rsid w:val="001024BF"/>
    <w:rsid w:val="00104DD7"/>
    <w:rsid w:val="001054C9"/>
    <w:rsid w:val="00105CAE"/>
    <w:rsid w:val="001063CA"/>
    <w:rsid w:val="001068C5"/>
    <w:rsid w:val="00107857"/>
    <w:rsid w:val="001078A5"/>
    <w:rsid w:val="00107D1D"/>
    <w:rsid w:val="0011035C"/>
    <w:rsid w:val="00110D7B"/>
    <w:rsid w:val="00111EB7"/>
    <w:rsid w:val="001124E6"/>
    <w:rsid w:val="0011273D"/>
    <w:rsid w:val="00112C76"/>
    <w:rsid w:val="00113568"/>
    <w:rsid w:val="001136CC"/>
    <w:rsid w:val="00113795"/>
    <w:rsid w:val="001138A0"/>
    <w:rsid w:val="00113ABE"/>
    <w:rsid w:val="001141BC"/>
    <w:rsid w:val="00114AEE"/>
    <w:rsid w:val="001157A2"/>
    <w:rsid w:val="00115A71"/>
    <w:rsid w:val="00115CC5"/>
    <w:rsid w:val="00116285"/>
    <w:rsid w:val="001164FF"/>
    <w:rsid w:val="00116D54"/>
    <w:rsid w:val="00117DAB"/>
    <w:rsid w:val="001213D3"/>
    <w:rsid w:val="001216BE"/>
    <w:rsid w:val="00121950"/>
    <w:rsid w:val="00122C2A"/>
    <w:rsid w:val="00122C4B"/>
    <w:rsid w:val="00123132"/>
    <w:rsid w:val="0012398C"/>
    <w:rsid w:val="00124572"/>
    <w:rsid w:val="00124827"/>
    <w:rsid w:val="001251C3"/>
    <w:rsid w:val="0012550A"/>
    <w:rsid w:val="001256F8"/>
    <w:rsid w:val="00125B4E"/>
    <w:rsid w:val="00125C93"/>
    <w:rsid w:val="00125FF4"/>
    <w:rsid w:val="0012774D"/>
    <w:rsid w:val="001304B5"/>
    <w:rsid w:val="0013097E"/>
    <w:rsid w:val="00130A58"/>
    <w:rsid w:val="00130E5C"/>
    <w:rsid w:val="00132ABD"/>
    <w:rsid w:val="00134325"/>
    <w:rsid w:val="001344A5"/>
    <w:rsid w:val="001351EE"/>
    <w:rsid w:val="00135288"/>
    <w:rsid w:val="0013564A"/>
    <w:rsid w:val="00135A0A"/>
    <w:rsid w:val="0013697F"/>
    <w:rsid w:val="001376AF"/>
    <w:rsid w:val="00141180"/>
    <w:rsid w:val="0014142C"/>
    <w:rsid w:val="00142172"/>
    <w:rsid w:val="001421AE"/>
    <w:rsid w:val="00142482"/>
    <w:rsid w:val="00142CDB"/>
    <w:rsid w:val="00142E96"/>
    <w:rsid w:val="0014317C"/>
    <w:rsid w:val="001434AC"/>
    <w:rsid w:val="00144E7C"/>
    <w:rsid w:val="001450A9"/>
    <w:rsid w:val="0014526F"/>
    <w:rsid w:val="001453D1"/>
    <w:rsid w:val="00145603"/>
    <w:rsid w:val="00146504"/>
    <w:rsid w:val="001469D3"/>
    <w:rsid w:val="00146D7D"/>
    <w:rsid w:val="00147C83"/>
    <w:rsid w:val="001501D5"/>
    <w:rsid w:val="001504D4"/>
    <w:rsid w:val="0015080C"/>
    <w:rsid w:val="00151708"/>
    <w:rsid w:val="00151E9A"/>
    <w:rsid w:val="00152266"/>
    <w:rsid w:val="00152754"/>
    <w:rsid w:val="00152C88"/>
    <w:rsid w:val="0015363A"/>
    <w:rsid w:val="00153846"/>
    <w:rsid w:val="00154018"/>
    <w:rsid w:val="0015527D"/>
    <w:rsid w:val="001552C4"/>
    <w:rsid w:val="001552CC"/>
    <w:rsid w:val="0015572D"/>
    <w:rsid w:val="00155FEC"/>
    <w:rsid w:val="001564AB"/>
    <w:rsid w:val="00156E9C"/>
    <w:rsid w:val="00157E78"/>
    <w:rsid w:val="00160E31"/>
    <w:rsid w:val="00161362"/>
    <w:rsid w:val="001614DE"/>
    <w:rsid w:val="00161E16"/>
    <w:rsid w:val="00161E77"/>
    <w:rsid w:val="00164ABE"/>
    <w:rsid w:val="001651B6"/>
    <w:rsid w:val="0016521C"/>
    <w:rsid w:val="00166812"/>
    <w:rsid w:val="00166873"/>
    <w:rsid w:val="00166AA8"/>
    <w:rsid w:val="00166F24"/>
    <w:rsid w:val="0017090D"/>
    <w:rsid w:val="00170C37"/>
    <w:rsid w:val="001715F1"/>
    <w:rsid w:val="00172820"/>
    <w:rsid w:val="00172A81"/>
    <w:rsid w:val="00172E19"/>
    <w:rsid w:val="001738B8"/>
    <w:rsid w:val="00173CDB"/>
    <w:rsid w:val="0017594E"/>
    <w:rsid w:val="00175E66"/>
    <w:rsid w:val="00175FDF"/>
    <w:rsid w:val="001765BC"/>
    <w:rsid w:val="001779CF"/>
    <w:rsid w:val="00177A1F"/>
    <w:rsid w:val="001815CE"/>
    <w:rsid w:val="00181628"/>
    <w:rsid w:val="001824D8"/>
    <w:rsid w:val="0018298F"/>
    <w:rsid w:val="00182B30"/>
    <w:rsid w:val="00184BBA"/>
    <w:rsid w:val="0018515B"/>
    <w:rsid w:val="001852E0"/>
    <w:rsid w:val="00185DCC"/>
    <w:rsid w:val="00186457"/>
    <w:rsid w:val="00186B12"/>
    <w:rsid w:val="001870D4"/>
    <w:rsid w:val="0018744E"/>
    <w:rsid w:val="00187CDD"/>
    <w:rsid w:val="001900B5"/>
    <w:rsid w:val="0019080D"/>
    <w:rsid w:val="001915BB"/>
    <w:rsid w:val="0019189F"/>
    <w:rsid w:val="00192310"/>
    <w:rsid w:val="00192410"/>
    <w:rsid w:val="00193FB8"/>
    <w:rsid w:val="001940A3"/>
    <w:rsid w:val="00194C8F"/>
    <w:rsid w:val="00195D85"/>
    <w:rsid w:val="001960A3"/>
    <w:rsid w:val="001964B1"/>
    <w:rsid w:val="00196A57"/>
    <w:rsid w:val="00196D45"/>
    <w:rsid w:val="00196E5F"/>
    <w:rsid w:val="001971BE"/>
    <w:rsid w:val="00197474"/>
    <w:rsid w:val="0019774E"/>
    <w:rsid w:val="00197A0D"/>
    <w:rsid w:val="001A0452"/>
    <w:rsid w:val="001A0828"/>
    <w:rsid w:val="001A1637"/>
    <w:rsid w:val="001A1A60"/>
    <w:rsid w:val="001A1BB4"/>
    <w:rsid w:val="001A366A"/>
    <w:rsid w:val="001A3761"/>
    <w:rsid w:val="001A3B86"/>
    <w:rsid w:val="001A3E96"/>
    <w:rsid w:val="001A679A"/>
    <w:rsid w:val="001A78E1"/>
    <w:rsid w:val="001B03F6"/>
    <w:rsid w:val="001B06BE"/>
    <w:rsid w:val="001B0BF2"/>
    <w:rsid w:val="001B24A2"/>
    <w:rsid w:val="001B26BD"/>
    <w:rsid w:val="001B28D3"/>
    <w:rsid w:val="001B34D3"/>
    <w:rsid w:val="001B41E8"/>
    <w:rsid w:val="001B427F"/>
    <w:rsid w:val="001B4BA3"/>
    <w:rsid w:val="001B5A51"/>
    <w:rsid w:val="001B5FC2"/>
    <w:rsid w:val="001B6EB5"/>
    <w:rsid w:val="001B72CA"/>
    <w:rsid w:val="001B74E3"/>
    <w:rsid w:val="001B7556"/>
    <w:rsid w:val="001B76C2"/>
    <w:rsid w:val="001C00B1"/>
    <w:rsid w:val="001C100D"/>
    <w:rsid w:val="001C1E91"/>
    <w:rsid w:val="001C21CC"/>
    <w:rsid w:val="001C265A"/>
    <w:rsid w:val="001C2B78"/>
    <w:rsid w:val="001C2D00"/>
    <w:rsid w:val="001C2F7F"/>
    <w:rsid w:val="001C30C6"/>
    <w:rsid w:val="001C3250"/>
    <w:rsid w:val="001C404E"/>
    <w:rsid w:val="001C41D6"/>
    <w:rsid w:val="001C4AA3"/>
    <w:rsid w:val="001C58F1"/>
    <w:rsid w:val="001C5DE2"/>
    <w:rsid w:val="001C74A0"/>
    <w:rsid w:val="001D0DC8"/>
    <w:rsid w:val="001D0E5E"/>
    <w:rsid w:val="001D1722"/>
    <w:rsid w:val="001D2548"/>
    <w:rsid w:val="001D2630"/>
    <w:rsid w:val="001D2B67"/>
    <w:rsid w:val="001D2CE2"/>
    <w:rsid w:val="001D3096"/>
    <w:rsid w:val="001D39DB"/>
    <w:rsid w:val="001D3EA9"/>
    <w:rsid w:val="001D41D0"/>
    <w:rsid w:val="001D48FF"/>
    <w:rsid w:val="001D4D64"/>
    <w:rsid w:val="001D4E47"/>
    <w:rsid w:val="001D551E"/>
    <w:rsid w:val="001D5696"/>
    <w:rsid w:val="001D6955"/>
    <w:rsid w:val="001D696A"/>
    <w:rsid w:val="001D6BBA"/>
    <w:rsid w:val="001D7221"/>
    <w:rsid w:val="001E0A53"/>
    <w:rsid w:val="001E0CCB"/>
    <w:rsid w:val="001E154E"/>
    <w:rsid w:val="001E3AB9"/>
    <w:rsid w:val="001E3BA1"/>
    <w:rsid w:val="001E619D"/>
    <w:rsid w:val="001E62A9"/>
    <w:rsid w:val="001E63A6"/>
    <w:rsid w:val="001E71F6"/>
    <w:rsid w:val="001F0B04"/>
    <w:rsid w:val="001F0ED4"/>
    <w:rsid w:val="001F1AF1"/>
    <w:rsid w:val="001F1DD5"/>
    <w:rsid w:val="001F24EB"/>
    <w:rsid w:val="001F25EC"/>
    <w:rsid w:val="001F4272"/>
    <w:rsid w:val="001F56BC"/>
    <w:rsid w:val="001F6221"/>
    <w:rsid w:val="001F6399"/>
    <w:rsid w:val="001F67E3"/>
    <w:rsid w:val="001F68BC"/>
    <w:rsid w:val="001F6EFA"/>
    <w:rsid w:val="001F6FC2"/>
    <w:rsid w:val="001F712B"/>
    <w:rsid w:val="001F72F9"/>
    <w:rsid w:val="001F7480"/>
    <w:rsid w:val="00200E8D"/>
    <w:rsid w:val="00200FCC"/>
    <w:rsid w:val="00201ADD"/>
    <w:rsid w:val="002022C1"/>
    <w:rsid w:val="002024E8"/>
    <w:rsid w:val="00203A3E"/>
    <w:rsid w:val="00203D6E"/>
    <w:rsid w:val="00204E1A"/>
    <w:rsid w:val="002052FB"/>
    <w:rsid w:val="00206100"/>
    <w:rsid w:val="00207CDC"/>
    <w:rsid w:val="00211C49"/>
    <w:rsid w:val="00211E9F"/>
    <w:rsid w:val="00211F05"/>
    <w:rsid w:val="00212E85"/>
    <w:rsid w:val="002137D0"/>
    <w:rsid w:val="002143D0"/>
    <w:rsid w:val="00214C44"/>
    <w:rsid w:val="00215689"/>
    <w:rsid w:val="00215CAA"/>
    <w:rsid w:val="00216186"/>
    <w:rsid w:val="0021681E"/>
    <w:rsid w:val="00217AB4"/>
    <w:rsid w:val="00220B75"/>
    <w:rsid w:val="00221BD6"/>
    <w:rsid w:val="00221FF2"/>
    <w:rsid w:val="002229DD"/>
    <w:rsid w:val="00222D26"/>
    <w:rsid w:val="0022332A"/>
    <w:rsid w:val="00223700"/>
    <w:rsid w:val="00223CE9"/>
    <w:rsid w:val="00223F0B"/>
    <w:rsid w:val="00223FDC"/>
    <w:rsid w:val="00225BCE"/>
    <w:rsid w:val="002260A8"/>
    <w:rsid w:val="00226634"/>
    <w:rsid w:val="00226DA7"/>
    <w:rsid w:val="00227AA9"/>
    <w:rsid w:val="00231118"/>
    <w:rsid w:val="00231566"/>
    <w:rsid w:val="0023235C"/>
    <w:rsid w:val="00233631"/>
    <w:rsid w:val="002337EC"/>
    <w:rsid w:val="002338B7"/>
    <w:rsid w:val="002352E1"/>
    <w:rsid w:val="002356B3"/>
    <w:rsid w:val="0023577B"/>
    <w:rsid w:val="00235C06"/>
    <w:rsid w:val="0023639F"/>
    <w:rsid w:val="0023688B"/>
    <w:rsid w:val="00236ACB"/>
    <w:rsid w:val="00236B50"/>
    <w:rsid w:val="0024177C"/>
    <w:rsid w:val="00242B08"/>
    <w:rsid w:val="00242B2F"/>
    <w:rsid w:val="00243AB1"/>
    <w:rsid w:val="00243CD2"/>
    <w:rsid w:val="00243E1A"/>
    <w:rsid w:val="00244A88"/>
    <w:rsid w:val="00244CCE"/>
    <w:rsid w:val="00245475"/>
    <w:rsid w:val="0024549B"/>
    <w:rsid w:val="00245721"/>
    <w:rsid w:val="00247BE9"/>
    <w:rsid w:val="00247CAF"/>
    <w:rsid w:val="00250EE3"/>
    <w:rsid w:val="00251FDA"/>
    <w:rsid w:val="002527BD"/>
    <w:rsid w:val="00252B7C"/>
    <w:rsid w:val="00253FD1"/>
    <w:rsid w:val="00254372"/>
    <w:rsid w:val="002545C9"/>
    <w:rsid w:val="00254DA3"/>
    <w:rsid w:val="002562AC"/>
    <w:rsid w:val="00256BCC"/>
    <w:rsid w:val="00257191"/>
    <w:rsid w:val="0025782E"/>
    <w:rsid w:val="00257F81"/>
    <w:rsid w:val="0026129D"/>
    <w:rsid w:val="002616AB"/>
    <w:rsid w:val="00261B7B"/>
    <w:rsid w:val="00262042"/>
    <w:rsid w:val="00262338"/>
    <w:rsid w:val="00262A1A"/>
    <w:rsid w:val="00262AC1"/>
    <w:rsid w:val="00262DFA"/>
    <w:rsid w:val="00262F36"/>
    <w:rsid w:val="00263AA5"/>
    <w:rsid w:val="00263F3C"/>
    <w:rsid w:val="00264035"/>
    <w:rsid w:val="00264242"/>
    <w:rsid w:val="00264C89"/>
    <w:rsid w:val="00265738"/>
    <w:rsid w:val="00265FC4"/>
    <w:rsid w:val="00265FF8"/>
    <w:rsid w:val="00266079"/>
    <w:rsid w:val="00267474"/>
    <w:rsid w:val="0026761A"/>
    <w:rsid w:val="00267A66"/>
    <w:rsid w:val="00270033"/>
    <w:rsid w:val="00270A87"/>
    <w:rsid w:val="002713AF"/>
    <w:rsid w:val="00272D5A"/>
    <w:rsid w:val="00274275"/>
    <w:rsid w:val="00275389"/>
    <w:rsid w:val="00275C2D"/>
    <w:rsid w:val="00275C42"/>
    <w:rsid w:val="0027749C"/>
    <w:rsid w:val="00277B02"/>
    <w:rsid w:val="0028020A"/>
    <w:rsid w:val="0028090A"/>
    <w:rsid w:val="0028107B"/>
    <w:rsid w:val="002826CE"/>
    <w:rsid w:val="00283EE4"/>
    <w:rsid w:val="0028465A"/>
    <w:rsid w:val="00284AAC"/>
    <w:rsid w:val="002853EB"/>
    <w:rsid w:val="00285F60"/>
    <w:rsid w:val="00286610"/>
    <w:rsid w:val="00292195"/>
    <w:rsid w:val="00292895"/>
    <w:rsid w:val="00292AB5"/>
    <w:rsid w:val="002938E3"/>
    <w:rsid w:val="002938E5"/>
    <w:rsid w:val="002941E2"/>
    <w:rsid w:val="0029473C"/>
    <w:rsid w:val="002956F5"/>
    <w:rsid w:val="00295820"/>
    <w:rsid w:val="00295AFA"/>
    <w:rsid w:val="002962AE"/>
    <w:rsid w:val="00296C71"/>
    <w:rsid w:val="00297AA8"/>
    <w:rsid w:val="002A065C"/>
    <w:rsid w:val="002A072B"/>
    <w:rsid w:val="002A0F2B"/>
    <w:rsid w:val="002A1846"/>
    <w:rsid w:val="002A423E"/>
    <w:rsid w:val="002A5203"/>
    <w:rsid w:val="002A5548"/>
    <w:rsid w:val="002A6AAC"/>
    <w:rsid w:val="002A77E3"/>
    <w:rsid w:val="002B099B"/>
    <w:rsid w:val="002B19E2"/>
    <w:rsid w:val="002B21B0"/>
    <w:rsid w:val="002B27A1"/>
    <w:rsid w:val="002B27B0"/>
    <w:rsid w:val="002B2B31"/>
    <w:rsid w:val="002B313D"/>
    <w:rsid w:val="002B3B3A"/>
    <w:rsid w:val="002B3C3F"/>
    <w:rsid w:val="002B4A2D"/>
    <w:rsid w:val="002B4A36"/>
    <w:rsid w:val="002B5EEE"/>
    <w:rsid w:val="002C03CD"/>
    <w:rsid w:val="002C0E86"/>
    <w:rsid w:val="002C2C63"/>
    <w:rsid w:val="002C3277"/>
    <w:rsid w:val="002C3DCF"/>
    <w:rsid w:val="002C3F16"/>
    <w:rsid w:val="002C549C"/>
    <w:rsid w:val="002C5C04"/>
    <w:rsid w:val="002C5F83"/>
    <w:rsid w:val="002C5FFC"/>
    <w:rsid w:val="002C6CC9"/>
    <w:rsid w:val="002C7598"/>
    <w:rsid w:val="002D057E"/>
    <w:rsid w:val="002D09CF"/>
    <w:rsid w:val="002D0EFA"/>
    <w:rsid w:val="002D16E0"/>
    <w:rsid w:val="002D2470"/>
    <w:rsid w:val="002D319D"/>
    <w:rsid w:val="002D36B5"/>
    <w:rsid w:val="002D3783"/>
    <w:rsid w:val="002D3CB7"/>
    <w:rsid w:val="002D5DD4"/>
    <w:rsid w:val="002D671E"/>
    <w:rsid w:val="002D682D"/>
    <w:rsid w:val="002D757A"/>
    <w:rsid w:val="002E0BE5"/>
    <w:rsid w:val="002E0FE8"/>
    <w:rsid w:val="002E14A7"/>
    <w:rsid w:val="002E1892"/>
    <w:rsid w:val="002E1FD3"/>
    <w:rsid w:val="002E23D0"/>
    <w:rsid w:val="002E23E5"/>
    <w:rsid w:val="002E3966"/>
    <w:rsid w:val="002E5B59"/>
    <w:rsid w:val="002E708B"/>
    <w:rsid w:val="002E79F2"/>
    <w:rsid w:val="002F0DAC"/>
    <w:rsid w:val="002F1301"/>
    <w:rsid w:val="002F1420"/>
    <w:rsid w:val="002F233F"/>
    <w:rsid w:val="002F2B7C"/>
    <w:rsid w:val="002F2CC9"/>
    <w:rsid w:val="002F3401"/>
    <w:rsid w:val="002F3DA0"/>
    <w:rsid w:val="002F41BD"/>
    <w:rsid w:val="002F483B"/>
    <w:rsid w:val="002F4A74"/>
    <w:rsid w:val="002F4CB2"/>
    <w:rsid w:val="002F4EDB"/>
    <w:rsid w:val="002F5249"/>
    <w:rsid w:val="002F5B07"/>
    <w:rsid w:val="002F60C8"/>
    <w:rsid w:val="002F6513"/>
    <w:rsid w:val="002F6646"/>
    <w:rsid w:val="002F7672"/>
    <w:rsid w:val="002F7F11"/>
    <w:rsid w:val="003000F1"/>
    <w:rsid w:val="00302214"/>
    <w:rsid w:val="00302346"/>
    <w:rsid w:val="00303BE0"/>
    <w:rsid w:val="00305577"/>
    <w:rsid w:val="00306567"/>
    <w:rsid w:val="0030658F"/>
    <w:rsid w:val="003065E0"/>
    <w:rsid w:val="00307061"/>
    <w:rsid w:val="00307F22"/>
    <w:rsid w:val="00310E14"/>
    <w:rsid w:val="003113E0"/>
    <w:rsid w:val="00311920"/>
    <w:rsid w:val="00311E26"/>
    <w:rsid w:val="003122EE"/>
    <w:rsid w:val="00313348"/>
    <w:rsid w:val="0031367B"/>
    <w:rsid w:val="00314788"/>
    <w:rsid w:val="00314E8B"/>
    <w:rsid w:val="00315296"/>
    <w:rsid w:val="00315F75"/>
    <w:rsid w:val="003160E3"/>
    <w:rsid w:val="0031615C"/>
    <w:rsid w:val="00316587"/>
    <w:rsid w:val="0031664E"/>
    <w:rsid w:val="00316738"/>
    <w:rsid w:val="003168B2"/>
    <w:rsid w:val="00316A92"/>
    <w:rsid w:val="00317790"/>
    <w:rsid w:val="00317D48"/>
    <w:rsid w:val="00320023"/>
    <w:rsid w:val="00320184"/>
    <w:rsid w:val="00321143"/>
    <w:rsid w:val="00321873"/>
    <w:rsid w:val="00321D18"/>
    <w:rsid w:val="003221D9"/>
    <w:rsid w:val="00322977"/>
    <w:rsid w:val="00323D27"/>
    <w:rsid w:val="003259B1"/>
    <w:rsid w:val="0032624B"/>
    <w:rsid w:val="00326721"/>
    <w:rsid w:val="00326D4D"/>
    <w:rsid w:val="00330CF4"/>
    <w:rsid w:val="0033109F"/>
    <w:rsid w:val="00331738"/>
    <w:rsid w:val="003321EE"/>
    <w:rsid w:val="00332DA3"/>
    <w:rsid w:val="00333AB6"/>
    <w:rsid w:val="00333ABE"/>
    <w:rsid w:val="003343E8"/>
    <w:rsid w:val="00334920"/>
    <w:rsid w:val="00334D67"/>
    <w:rsid w:val="00335D2C"/>
    <w:rsid w:val="00336890"/>
    <w:rsid w:val="00336C4C"/>
    <w:rsid w:val="00336D40"/>
    <w:rsid w:val="00337222"/>
    <w:rsid w:val="00337534"/>
    <w:rsid w:val="003375C2"/>
    <w:rsid w:val="00337DB5"/>
    <w:rsid w:val="00337E92"/>
    <w:rsid w:val="003418BF"/>
    <w:rsid w:val="00342643"/>
    <w:rsid w:val="00342899"/>
    <w:rsid w:val="00342CCB"/>
    <w:rsid w:val="00343806"/>
    <w:rsid w:val="00344C22"/>
    <w:rsid w:val="00344DA8"/>
    <w:rsid w:val="00345F37"/>
    <w:rsid w:val="003461B8"/>
    <w:rsid w:val="0034673F"/>
    <w:rsid w:val="00350234"/>
    <w:rsid w:val="0035118A"/>
    <w:rsid w:val="003513BB"/>
    <w:rsid w:val="00351824"/>
    <w:rsid w:val="00351C4D"/>
    <w:rsid w:val="00352269"/>
    <w:rsid w:val="003527C9"/>
    <w:rsid w:val="003538BD"/>
    <w:rsid w:val="003538D7"/>
    <w:rsid w:val="00353D1A"/>
    <w:rsid w:val="00353EE7"/>
    <w:rsid w:val="003553E9"/>
    <w:rsid w:val="00356B5E"/>
    <w:rsid w:val="003576A2"/>
    <w:rsid w:val="00357831"/>
    <w:rsid w:val="00360A2C"/>
    <w:rsid w:val="00361933"/>
    <w:rsid w:val="00361B13"/>
    <w:rsid w:val="00362D91"/>
    <w:rsid w:val="00363A6A"/>
    <w:rsid w:val="0036417A"/>
    <w:rsid w:val="003648A5"/>
    <w:rsid w:val="00364CCA"/>
    <w:rsid w:val="003655E8"/>
    <w:rsid w:val="00365F23"/>
    <w:rsid w:val="00366191"/>
    <w:rsid w:val="0036665D"/>
    <w:rsid w:val="00366E02"/>
    <w:rsid w:val="0036743F"/>
    <w:rsid w:val="00367843"/>
    <w:rsid w:val="00370125"/>
    <w:rsid w:val="00370A3C"/>
    <w:rsid w:val="00370AC3"/>
    <w:rsid w:val="00371157"/>
    <w:rsid w:val="00371228"/>
    <w:rsid w:val="00371C64"/>
    <w:rsid w:val="003726E0"/>
    <w:rsid w:val="00372706"/>
    <w:rsid w:val="00372998"/>
    <w:rsid w:val="00372F09"/>
    <w:rsid w:val="0037386E"/>
    <w:rsid w:val="003738DC"/>
    <w:rsid w:val="00373961"/>
    <w:rsid w:val="00373C48"/>
    <w:rsid w:val="00374919"/>
    <w:rsid w:val="00374B50"/>
    <w:rsid w:val="00374CFF"/>
    <w:rsid w:val="003754E7"/>
    <w:rsid w:val="003769FC"/>
    <w:rsid w:val="00376B50"/>
    <w:rsid w:val="0037701D"/>
    <w:rsid w:val="00377462"/>
    <w:rsid w:val="00380697"/>
    <w:rsid w:val="003820A0"/>
    <w:rsid w:val="00383284"/>
    <w:rsid w:val="00383D67"/>
    <w:rsid w:val="00383FEE"/>
    <w:rsid w:val="00384AA6"/>
    <w:rsid w:val="00385E45"/>
    <w:rsid w:val="00386035"/>
    <w:rsid w:val="00386F46"/>
    <w:rsid w:val="00387AAF"/>
    <w:rsid w:val="00387E46"/>
    <w:rsid w:val="00387EF3"/>
    <w:rsid w:val="00390AC1"/>
    <w:rsid w:val="00391A0C"/>
    <w:rsid w:val="00392895"/>
    <w:rsid w:val="003928EE"/>
    <w:rsid w:val="00392CC2"/>
    <w:rsid w:val="00393B8B"/>
    <w:rsid w:val="00393EA3"/>
    <w:rsid w:val="00395FB8"/>
    <w:rsid w:val="00396E28"/>
    <w:rsid w:val="00396FDD"/>
    <w:rsid w:val="003A03F5"/>
    <w:rsid w:val="003A072F"/>
    <w:rsid w:val="003A0C9F"/>
    <w:rsid w:val="003A1088"/>
    <w:rsid w:val="003A12D4"/>
    <w:rsid w:val="003A18D1"/>
    <w:rsid w:val="003A18E4"/>
    <w:rsid w:val="003A1D3B"/>
    <w:rsid w:val="003A21AE"/>
    <w:rsid w:val="003A2BBF"/>
    <w:rsid w:val="003A2F47"/>
    <w:rsid w:val="003A33E0"/>
    <w:rsid w:val="003A4237"/>
    <w:rsid w:val="003A559C"/>
    <w:rsid w:val="003A5D93"/>
    <w:rsid w:val="003A6B10"/>
    <w:rsid w:val="003A6BEC"/>
    <w:rsid w:val="003A72CA"/>
    <w:rsid w:val="003B0055"/>
    <w:rsid w:val="003B0937"/>
    <w:rsid w:val="003B1274"/>
    <w:rsid w:val="003B1937"/>
    <w:rsid w:val="003B19B1"/>
    <w:rsid w:val="003B1D56"/>
    <w:rsid w:val="003B288E"/>
    <w:rsid w:val="003B3595"/>
    <w:rsid w:val="003B5064"/>
    <w:rsid w:val="003B5E3A"/>
    <w:rsid w:val="003B5E5C"/>
    <w:rsid w:val="003B659A"/>
    <w:rsid w:val="003C012B"/>
    <w:rsid w:val="003C09CE"/>
    <w:rsid w:val="003C10BF"/>
    <w:rsid w:val="003C191C"/>
    <w:rsid w:val="003C1B1C"/>
    <w:rsid w:val="003C2C73"/>
    <w:rsid w:val="003C356A"/>
    <w:rsid w:val="003C3927"/>
    <w:rsid w:val="003C3FDA"/>
    <w:rsid w:val="003C45D8"/>
    <w:rsid w:val="003C4977"/>
    <w:rsid w:val="003C4EA3"/>
    <w:rsid w:val="003C622B"/>
    <w:rsid w:val="003C66A3"/>
    <w:rsid w:val="003C6DF6"/>
    <w:rsid w:val="003D1589"/>
    <w:rsid w:val="003D18C6"/>
    <w:rsid w:val="003D1A69"/>
    <w:rsid w:val="003D2080"/>
    <w:rsid w:val="003D31EC"/>
    <w:rsid w:val="003D48C6"/>
    <w:rsid w:val="003D5C98"/>
    <w:rsid w:val="003E0360"/>
    <w:rsid w:val="003E108D"/>
    <w:rsid w:val="003E136A"/>
    <w:rsid w:val="003E15C1"/>
    <w:rsid w:val="003E1C1F"/>
    <w:rsid w:val="003E1C77"/>
    <w:rsid w:val="003E27E7"/>
    <w:rsid w:val="003E338A"/>
    <w:rsid w:val="003E3416"/>
    <w:rsid w:val="003E4AFE"/>
    <w:rsid w:val="003E52E0"/>
    <w:rsid w:val="003E52F8"/>
    <w:rsid w:val="003E5FD6"/>
    <w:rsid w:val="003E62ED"/>
    <w:rsid w:val="003E6772"/>
    <w:rsid w:val="003E7E06"/>
    <w:rsid w:val="003F01F3"/>
    <w:rsid w:val="003F0BFC"/>
    <w:rsid w:val="003F2239"/>
    <w:rsid w:val="003F335D"/>
    <w:rsid w:val="003F3513"/>
    <w:rsid w:val="003F3E2B"/>
    <w:rsid w:val="003F4C23"/>
    <w:rsid w:val="003F6BB2"/>
    <w:rsid w:val="003F71E1"/>
    <w:rsid w:val="003F74B2"/>
    <w:rsid w:val="003F7934"/>
    <w:rsid w:val="00400A3F"/>
    <w:rsid w:val="00400B34"/>
    <w:rsid w:val="00401442"/>
    <w:rsid w:val="00402494"/>
    <w:rsid w:val="00402876"/>
    <w:rsid w:val="00403175"/>
    <w:rsid w:val="00404BB4"/>
    <w:rsid w:val="004057A2"/>
    <w:rsid w:val="004057CA"/>
    <w:rsid w:val="00405BCB"/>
    <w:rsid w:val="00406F5A"/>
    <w:rsid w:val="00407D87"/>
    <w:rsid w:val="00410590"/>
    <w:rsid w:val="004106D8"/>
    <w:rsid w:val="004121E3"/>
    <w:rsid w:val="00413324"/>
    <w:rsid w:val="00413556"/>
    <w:rsid w:val="004137D3"/>
    <w:rsid w:val="00414642"/>
    <w:rsid w:val="00414E10"/>
    <w:rsid w:val="004158CA"/>
    <w:rsid w:val="00415910"/>
    <w:rsid w:val="00417EBD"/>
    <w:rsid w:val="00420D3F"/>
    <w:rsid w:val="004210A9"/>
    <w:rsid w:val="0042230E"/>
    <w:rsid w:val="00423080"/>
    <w:rsid w:val="00424908"/>
    <w:rsid w:val="00424CE3"/>
    <w:rsid w:val="00424F6A"/>
    <w:rsid w:val="0042500D"/>
    <w:rsid w:val="0042505E"/>
    <w:rsid w:val="00425227"/>
    <w:rsid w:val="00425CBD"/>
    <w:rsid w:val="00426096"/>
    <w:rsid w:val="004261C4"/>
    <w:rsid w:val="004275C7"/>
    <w:rsid w:val="0042778B"/>
    <w:rsid w:val="00427C74"/>
    <w:rsid w:val="00427E8C"/>
    <w:rsid w:val="004300E2"/>
    <w:rsid w:val="004304FA"/>
    <w:rsid w:val="00430A9F"/>
    <w:rsid w:val="00430F12"/>
    <w:rsid w:val="0043126C"/>
    <w:rsid w:val="0043150B"/>
    <w:rsid w:val="00432216"/>
    <w:rsid w:val="004326B6"/>
    <w:rsid w:val="00432C6C"/>
    <w:rsid w:val="00432D13"/>
    <w:rsid w:val="00432E46"/>
    <w:rsid w:val="004335EB"/>
    <w:rsid w:val="00434675"/>
    <w:rsid w:val="004373A4"/>
    <w:rsid w:val="00437DCC"/>
    <w:rsid w:val="00440E46"/>
    <w:rsid w:val="00441691"/>
    <w:rsid w:val="00444122"/>
    <w:rsid w:val="0044521C"/>
    <w:rsid w:val="0044563E"/>
    <w:rsid w:val="00445948"/>
    <w:rsid w:val="00445F51"/>
    <w:rsid w:val="004465A2"/>
    <w:rsid w:val="0045013E"/>
    <w:rsid w:val="00450B3D"/>
    <w:rsid w:val="00450EF4"/>
    <w:rsid w:val="0045137A"/>
    <w:rsid w:val="004522AB"/>
    <w:rsid w:val="004523FA"/>
    <w:rsid w:val="0045245C"/>
    <w:rsid w:val="00453434"/>
    <w:rsid w:val="0045406D"/>
    <w:rsid w:val="004543D4"/>
    <w:rsid w:val="00454465"/>
    <w:rsid w:val="00454691"/>
    <w:rsid w:val="00456E7E"/>
    <w:rsid w:val="00456FA9"/>
    <w:rsid w:val="00456FE3"/>
    <w:rsid w:val="00457767"/>
    <w:rsid w:val="004604A0"/>
    <w:rsid w:val="004607AB"/>
    <w:rsid w:val="0046122B"/>
    <w:rsid w:val="00461870"/>
    <w:rsid w:val="004620DD"/>
    <w:rsid w:val="00463769"/>
    <w:rsid w:val="00463EEF"/>
    <w:rsid w:val="00463F40"/>
    <w:rsid w:val="0046449D"/>
    <w:rsid w:val="0046457B"/>
    <w:rsid w:val="00464AE4"/>
    <w:rsid w:val="00465681"/>
    <w:rsid w:val="00465E99"/>
    <w:rsid w:val="00466001"/>
    <w:rsid w:val="00466E82"/>
    <w:rsid w:val="004679E4"/>
    <w:rsid w:val="004712D7"/>
    <w:rsid w:val="0047198C"/>
    <w:rsid w:val="00471B83"/>
    <w:rsid w:val="00471CA2"/>
    <w:rsid w:val="00472A72"/>
    <w:rsid w:val="004742CF"/>
    <w:rsid w:val="00474363"/>
    <w:rsid w:val="0047699D"/>
    <w:rsid w:val="004769C6"/>
    <w:rsid w:val="00477377"/>
    <w:rsid w:val="0047791D"/>
    <w:rsid w:val="00480754"/>
    <w:rsid w:val="00481823"/>
    <w:rsid w:val="00482228"/>
    <w:rsid w:val="0048325A"/>
    <w:rsid w:val="00483346"/>
    <w:rsid w:val="004837EF"/>
    <w:rsid w:val="00483874"/>
    <w:rsid w:val="004838C0"/>
    <w:rsid w:val="004851CB"/>
    <w:rsid w:val="00485370"/>
    <w:rsid w:val="0048575F"/>
    <w:rsid w:val="00485F77"/>
    <w:rsid w:val="00485F86"/>
    <w:rsid w:val="00486660"/>
    <w:rsid w:val="0048675C"/>
    <w:rsid w:val="0048690E"/>
    <w:rsid w:val="004912EC"/>
    <w:rsid w:val="0049146C"/>
    <w:rsid w:val="00491B3A"/>
    <w:rsid w:val="00492BB2"/>
    <w:rsid w:val="00492D30"/>
    <w:rsid w:val="0049314C"/>
    <w:rsid w:val="0049332D"/>
    <w:rsid w:val="00493BFE"/>
    <w:rsid w:val="00493E70"/>
    <w:rsid w:val="00493ED6"/>
    <w:rsid w:val="00493F39"/>
    <w:rsid w:val="0049426E"/>
    <w:rsid w:val="00494A79"/>
    <w:rsid w:val="00495AF2"/>
    <w:rsid w:val="00496679"/>
    <w:rsid w:val="00497201"/>
    <w:rsid w:val="00497548"/>
    <w:rsid w:val="004A0055"/>
    <w:rsid w:val="004A03D3"/>
    <w:rsid w:val="004A0B78"/>
    <w:rsid w:val="004A0C2A"/>
    <w:rsid w:val="004A1523"/>
    <w:rsid w:val="004A2EC1"/>
    <w:rsid w:val="004A32DC"/>
    <w:rsid w:val="004A35D3"/>
    <w:rsid w:val="004A3A58"/>
    <w:rsid w:val="004A3BFB"/>
    <w:rsid w:val="004A4BA5"/>
    <w:rsid w:val="004A51A0"/>
    <w:rsid w:val="004A68B4"/>
    <w:rsid w:val="004A750F"/>
    <w:rsid w:val="004A79F0"/>
    <w:rsid w:val="004B0798"/>
    <w:rsid w:val="004B087B"/>
    <w:rsid w:val="004B171B"/>
    <w:rsid w:val="004B320D"/>
    <w:rsid w:val="004B3714"/>
    <w:rsid w:val="004B380D"/>
    <w:rsid w:val="004B4BE3"/>
    <w:rsid w:val="004B5278"/>
    <w:rsid w:val="004B547E"/>
    <w:rsid w:val="004B5782"/>
    <w:rsid w:val="004B58A2"/>
    <w:rsid w:val="004B5982"/>
    <w:rsid w:val="004B5BF6"/>
    <w:rsid w:val="004B67EE"/>
    <w:rsid w:val="004B7990"/>
    <w:rsid w:val="004C0424"/>
    <w:rsid w:val="004C292A"/>
    <w:rsid w:val="004C2A00"/>
    <w:rsid w:val="004C7ECE"/>
    <w:rsid w:val="004C7EF3"/>
    <w:rsid w:val="004D0563"/>
    <w:rsid w:val="004D0F73"/>
    <w:rsid w:val="004D2445"/>
    <w:rsid w:val="004D289C"/>
    <w:rsid w:val="004D29AB"/>
    <w:rsid w:val="004D4116"/>
    <w:rsid w:val="004D430A"/>
    <w:rsid w:val="004D48ED"/>
    <w:rsid w:val="004D4AE8"/>
    <w:rsid w:val="004D4F66"/>
    <w:rsid w:val="004D5C73"/>
    <w:rsid w:val="004D5FD5"/>
    <w:rsid w:val="004D6DC4"/>
    <w:rsid w:val="004E10A4"/>
    <w:rsid w:val="004E1811"/>
    <w:rsid w:val="004E1C31"/>
    <w:rsid w:val="004E205E"/>
    <w:rsid w:val="004E357A"/>
    <w:rsid w:val="004E3F33"/>
    <w:rsid w:val="004E3F53"/>
    <w:rsid w:val="004E4B70"/>
    <w:rsid w:val="004E4B9A"/>
    <w:rsid w:val="004E647E"/>
    <w:rsid w:val="004E7C4D"/>
    <w:rsid w:val="004E7FE8"/>
    <w:rsid w:val="004F0402"/>
    <w:rsid w:val="004F1BA9"/>
    <w:rsid w:val="004F2550"/>
    <w:rsid w:val="004F33EE"/>
    <w:rsid w:val="004F54C8"/>
    <w:rsid w:val="004F54F8"/>
    <w:rsid w:val="004F59DE"/>
    <w:rsid w:val="004F6082"/>
    <w:rsid w:val="004F6525"/>
    <w:rsid w:val="004F65A0"/>
    <w:rsid w:val="004F7661"/>
    <w:rsid w:val="004F76A9"/>
    <w:rsid w:val="004F78EB"/>
    <w:rsid w:val="00502567"/>
    <w:rsid w:val="00503320"/>
    <w:rsid w:val="00504294"/>
    <w:rsid w:val="00504552"/>
    <w:rsid w:val="0050467B"/>
    <w:rsid w:val="00504A31"/>
    <w:rsid w:val="00504B27"/>
    <w:rsid w:val="00505CB4"/>
    <w:rsid w:val="00505E71"/>
    <w:rsid w:val="00506086"/>
    <w:rsid w:val="005062DE"/>
    <w:rsid w:val="00506F6A"/>
    <w:rsid w:val="0050702B"/>
    <w:rsid w:val="0050797D"/>
    <w:rsid w:val="005104B3"/>
    <w:rsid w:val="00511263"/>
    <w:rsid w:val="005114E8"/>
    <w:rsid w:val="00512F33"/>
    <w:rsid w:val="00513235"/>
    <w:rsid w:val="005144D1"/>
    <w:rsid w:val="005144E0"/>
    <w:rsid w:val="0051732F"/>
    <w:rsid w:val="005202E3"/>
    <w:rsid w:val="00520C7C"/>
    <w:rsid w:val="0052175E"/>
    <w:rsid w:val="00523C59"/>
    <w:rsid w:val="00524531"/>
    <w:rsid w:val="0052483C"/>
    <w:rsid w:val="00524B18"/>
    <w:rsid w:val="00525452"/>
    <w:rsid w:val="005257FD"/>
    <w:rsid w:val="005265AD"/>
    <w:rsid w:val="00527179"/>
    <w:rsid w:val="00527242"/>
    <w:rsid w:val="00527F43"/>
    <w:rsid w:val="00530A92"/>
    <w:rsid w:val="005315DB"/>
    <w:rsid w:val="00531DCD"/>
    <w:rsid w:val="00531EA9"/>
    <w:rsid w:val="00531F2E"/>
    <w:rsid w:val="00531FE3"/>
    <w:rsid w:val="0053247B"/>
    <w:rsid w:val="00532BE4"/>
    <w:rsid w:val="0053404C"/>
    <w:rsid w:val="005348C2"/>
    <w:rsid w:val="00534940"/>
    <w:rsid w:val="005349E8"/>
    <w:rsid w:val="00534C8B"/>
    <w:rsid w:val="0053568B"/>
    <w:rsid w:val="00537404"/>
    <w:rsid w:val="00537766"/>
    <w:rsid w:val="00537A4C"/>
    <w:rsid w:val="00540C53"/>
    <w:rsid w:val="005410D7"/>
    <w:rsid w:val="00541771"/>
    <w:rsid w:val="00542337"/>
    <w:rsid w:val="0054358A"/>
    <w:rsid w:val="00543632"/>
    <w:rsid w:val="00543743"/>
    <w:rsid w:val="005439F7"/>
    <w:rsid w:val="00543C09"/>
    <w:rsid w:val="00544FA5"/>
    <w:rsid w:val="005450A5"/>
    <w:rsid w:val="0054532E"/>
    <w:rsid w:val="00546400"/>
    <w:rsid w:val="005465EA"/>
    <w:rsid w:val="00547324"/>
    <w:rsid w:val="00547B96"/>
    <w:rsid w:val="00547B98"/>
    <w:rsid w:val="005502F5"/>
    <w:rsid w:val="00550747"/>
    <w:rsid w:val="00552122"/>
    <w:rsid w:val="005527BC"/>
    <w:rsid w:val="00553720"/>
    <w:rsid w:val="00553C9A"/>
    <w:rsid w:val="005560E4"/>
    <w:rsid w:val="00556409"/>
    <w:rsid w:val="00556C3D"/>
    <w:rsid w:val="00556FA0"/>
    <w:rsid w:val="00560709"/>
    <w:rsid w:val="00561015"/>
    <w:rsid w:val="005610BB"/>
    <w:rsid w:val="00563745"/>
    <w:rsid w:val="00564568"/>
    <w:rsid w:val="00564B82"/>
    <w:rsid w:val="00564BB6"/>
    <w:rsid w:val="00565065"/>
    <w:rsid w:val="005663AF"/>
    <w:rsid w:val="005673D0"/>
    <w:rsid w:val="00567993"/>
    <w:rsid w:val="00567AE5"/>
    <w:rsid w:val="00567E36"/>
    <w:rsid w:val="005707E2"/>
    <w:rsid w:val="00570AAE"/>
    <w:rsid w:val="00570C94"/>
    <w:rsid w:val="005730D3"/>
    <w:rsid w:val="0057314E"/>
    <w:rsid w:val="00573202"/>
    <w:rsid w:val="0057439F"/>
    <w:rsid w:val="00574421"/>
    <w:rsid w:val="00576429"/>
    <w:rsid w:val="00576620"/>
    <w:rsid w:val="00581D21"/>
    <w:rsid w:val="005826EC"/>
    <w:rsid w:val="00582E74"/>
    <w:rsid w:val="0058366A"/>
    <w:rsid w:val="00584129"/>
    <w:rsid w:val="005842B9"/>
    <w:rsid w:val="0058499A"/>
    <w:rsid w:val="005849BF"/>
    <w:rsid w:val="00584CCB"/>
    <w:rsid w:val="00585268"/>
    <w:rsid w:val="00586F9B"/>
    <w:rsid w:val="005870F2"/>
    <w:rsid w:val="00587448"/>
    <w:rsid w:val="00587E00"/>
    <w:rsid w:val="005906DA"/>
    <w:rsid w:val="005909AA"/>
    <w:rsid w:val="00590D99"/>
    <w:rsid w:val="00590ECD"/>
    <w:rsid w:val="00590FCA"/>
    <w:rsid w:val="0059111D"/>
    <w:rsid w:val="005917DE"/>
    <w:rsid w:val="005920D6"/>
    <w:rsid w:val="00592CEB"/>
    <w:rsid w:val="00593067"/>
    <w:rsid w:val="00593D27"/>
    <w:rsid w:val="00593E13"/>
    <w:rsid w:val="00595CCD"/>
    <w:rsid w:val="00596367"/>
    <w:rsid w:val="00596A6D"/>
    <w:rsid w:val="00597744"/>
    <w:rsid w:val="00597ADD"/>
    <w:rsid w:val="005A0402"/>
    <w:rsid w:val="005A08EF"/>
    <w:rsid w:val="005A0DA1"/>
    <w:rsid w:val="005A112F"/>
    <w:rsid w:val="005A1E70"/>
    <w:rsid w:val="005A23F2"/>
    <w:rsid w:val="005A27AC"/>
    <w:rsid w:val="005A2D2B"/>
    <w:rsid w:val="005A4406"/>
    <w:rsid w:val="005A549C"/>
    <w:rsid w:val="005A5731"/>
    <w:rsid w:val="005A5B3C"/>
    <w:rsid w:val="005A5DB1"/>
    <w:rsid w:val="005A60A2"/>
    <w:rsid w:val="005A64CD"/>
    <w:rsid w:val="005A6E8C"/>
    <w:rsid w:val="005A6EF9"/>
    <w:rsid w:val="005A7685"/>
    <w:rsid w:val="005A792D"/>
    <w:rsid w:val="005B0518"/>
    <w:rsid w:val="005B09F5"/>
    <w:rsid w:val="005B2425"/>
    <w:rsid w:val="005B42E4"/>
    <w:rsid w:val="005B4CF3"/>
    <w:rsid w:val="005B7DD4"/>
    <w:rsid w:val="005C0434"/>
    <w:rsid w:val="005C2051"/>
    <w:rsid w:val="005C2B78"/>
    <w:rsid w:val="005C3536"/>
    <w:rsid w:val="005C365F"/>
    <w:rsid w:val="005C3874"/>
    <w:rsid w:val="005C4622"/>
    <w:rsid w:val="005C4C33"/>
    <w:rsid w:val="005C4F40"/>
    <w:rsid w:val="005C56A3"/>
    <w:rsid w:val="005C575E"/>
    <w:rsid w:val="005C5DF7"/>
    <w:rsid w:val="005C724B"/>
    <w:rsid w:val="005D0843"/>
    <w:rsid w:val="005D13EF"/>
    <w:rsid w:val="005D159A"/>
    <w:rsid w:val="005D2709"/>
    <w:rsid w:val="005D305D"/>
    <w:rsid w:val="005D32B1"/>
    <w:rsid w:val="005D3C5D"/>
    <w:rsid w:val="005D3F00"/>
    <w:rsid w:val="005D4DD0"/>
    <w:rsid w:val="005D521E"/>
    <w:rsid w:val="005D5DAC"/>
    <w:rsid w:val="005D632A"/>
    <w:rsid w:val="005D6A43"/>
    <w:rsid w:val="005D6A6F"/>
    <w:rsid w:val="005D737B"/>
    <w:rsid w:val="005D79A1"/>
    <w:rsid w:val="005E01E7"/>
    <w:rsid w:val="005E0356"/>
    <w:rsid w:val="005E1B0D"/>
    <w:rsid w:val="005E1D1C"/>
    <w:rsid w:val="005E26DA"/>
    <w:rsid w:val="005E2ABF"/>
    <w:rsid w:val="005E43D7"/>
    <w:rsid w:val="005E4783"/>
    <w:rsid w:val="005E4882"/>
    <w:rsid w:val="005E4DA7"/>
    <w:rsid w:val="005E707F"/>
    <w:rsid w:val="005E7214"/>
    <w:rsid w:val="005E7AA3"/>
    <w:rsid w:val="005F0E23"/>
    <w:rsid w:val="005F0EBA"/>
    <w:rsid w:val="005F1440"/>
    <w:rsid w:val="005F2E6A"/>
    <w:rsid w:val="005F363D"/>
    <w:rsid w:val="005F3DE2"/>
    <w:rsid w:val="005F4345"/>
    <w:rsid w:val="005F4CC0"/>
    <w:rsid w:val="005F6A0D"/>
    <w:rsid w:val="005F72C2"/>
    <w:rsid w:val="00601433"/>
    <w:rsid w:val="00601950"/>
    <w:rsid w:val="0060610B"/>
    <w:rsid w:val="0060754D"/>
    <w:rsid w:val="0060789B"/>
    <w:rsid w:val="00607C12"/>
    <w:rsid w:val="00607DC8"/>
    <w:rsid w:val="0061016B"/>
    <w:rsid w:val="00610E4B"/>
    <w:rsid w:val="00610EC8"/>
    <w:rsid w:val="00611401"/>
    <w:rsid w:val="00612062"/>
    <w:rsid w:val="0061245A"/>
    <w:rsid w:val="00613965"/>
    <w:rsid w:val="00613A1D"/>
    <w:rsid w:val="00613B19"/>
    <w:rsid w:val="006143CA"/>
    <w:rsid w:val="006147F2"/>
    <w:rsid w:val="00614AB6"/>
    <w:rsid w:val="00614F06"/>
    <w:rsid w:val="006163C6"/>
    <w:rsid w:val="00616A65"/>
    <w:rsid w:val="0061711A"/>
    <w:rsid w:val="006171F7"/>
    <w:rsid w:val="00617C20"/>
    <w:rsid w:val="0062015E"/>
    <w:rsid w:val="00620C59"/>
    <w:rsid w:val="00621359"/>
    <w:rsid w:val="00621AC8"/>
    <w:rsid w:val="0062383F"/>
    <w:rsid w:val="00624096"/>
    <w:rsid w:val="006244E6"/>
    <w:rsid w:val="00624E07"/>
    <w:rsid w:val="0062525E"/>
    <w:rsid w:val="006279E1"/>
    <w:rsid w:val="00630255"/>
    <w:rsid w:val="0063120B"/>
    <w:rsid w:val="006325CC"/>
    <w:rsid w:val="00633A82"/>
    <w:rsid w:val="00634A59"/>
    <w:rsid w:val="0063576D"/>
    <w:rsid w:val="00635DE8"/>
    <w:rsid w:val="00636376"/>
    <w:rsid w:val="0063676B"/>
    <w:rsid w:val="00636885"/>
    <w:rsid w:val="00636DC1"/>
    <w:rsid w:val="00636E85"/>
    <w:rsid w:val="00637027"/>
    <w:rsid w:val="006370AE"/>
    <w:rsid w:val="006376CE"/>
    <w:rsid w:val="006408FC"/>
    <w:rsid w:val="00640978"/>
    <w:rsid w:val="00640DC9"/>
    <w:rsid w:val="00640F99"/>
    <w:rsid w:val="00641C88"/>
    <w:rsid w:val="00642EB1"/>
    <w:rsid w:val="006438F4"/>
    <w:rsid w:val="00643CA1"/>
    <w:rsid w:val="006442FD"/>
    <w:rsid w:val="00644CC3"/>
    <w:rsid w:val="00645BFA"/>
    <w:rsid w:val="00645D13"/>
    <w:rsid w:val="00650389"/>
    <w:rsid w:val="006506B9"/>
    <w:rsid w:val="0065147D"/>
    <w:rsid w:val="00651968"/>
    <w:rsid w:val="00651C1C"/>
    <w:rsid w:val="00651CE1"/>
    <w:rsid w:val="006525A8"/>
    <w:rsid w:val="006528D6"/>
    <w:rsid w:val="00652AC5"/>
    <w:rsid w:val="0065307D"/>
    <w:rsid w:val="00656841"/>
    <w:rsid w:val="00657ADA"/>
    <w:rsid w:val="006605C7"/>
    <w:rsid w:val="00660A27"/>
    <w:rsid w:val="00660E3B"/>
    <w:rsid w:val="0066292B"/>
    <w:rsid w:val="00662EBA"/>
    <w:rsid w:val="0066525E"/>
    <w:rsid w:val="0066671C"/>
    <w:rsid w:val="00666813"/>
    <w:rsid w:val="00667116"/>
    <w:rsid w:val="006709FD"/>
    <w:rsid w:val="006716B5"/>
    <w:rsid w:val="00671C29"/>
    <w:rsid w:val="00671ED3"/>
    <w:rsid w:val="006722AB"/>
    <w:rsid w:val="00672CD4"/>
    <w:rsid w:val="00674482"/>
    <w:rsid w:val="006771CC"/>
    <w:rsid w:val="0067752D"/>
    <w:rsid w:val="00677AD5"/>
    <w:rsid w:val="006801DE"/>
    <w:rsid w:val="006802DB"/>
    <w:rsid w:val="006805AB"/>
    <w:rsid w:val="00680976"/>
    <w:rsid w:val="00681656"/>
    <w:rsid w:val="00681DCF"/>
    <w:rsid w:val="00681DD9"/>
    <w:rsid w:val="00681F3F"/>
    <w:rsid w:val="006820F3"/>
    <w:rsid w:val="0068337A"/>
    <w:rsid w:val="00685275"/>
    <w:rsid w:val="006852C9"/>
    <w:rsid w:val="006853BD"/>
    <w:rsid w:val="00685DCE"/>
    <w:rsid w:val="0068604E"/>
    <w:rsid w:val="00686B71"/>
    <w:rsid w:val="00686EB8"/>
    <w:rsid w:val="0068777C"/>
    <w:rsid w:val="0069049D"/>
    <w:rsid w:val="00691664"/>
    <w:rsid w:val="006920BE"/>
    <w:rsid w:val="00693B70"/>
    <w:rsid w:val="00693DD9"/>
    <w:rsid w:val="00694149"/>
    <w:rsid w:val="006941B5"/>
    <w:rsid w:val="00694D07"/>
    <w:rsid w:val="006958A0"/>
    <w:rsid w:val="00695D35"/>
    <w:rsid w:val="00695EC1"/>
    <w:rsid w:val="00696083"/>
    <w:rsid w:val="00696D43"/>
    <w:rsid w:val="00697805"/>
    <w:rsid w:val="006A048B"/>
    <w:rsid w:val="006A27EC"/>
    <w:rsid w:val="006A2919"/>
    <w:rsid w:val="006A299E"/>
    <w:rsid w:val="006A3A20"/>
    <w:rsid w:val="006A4F49"/>
    <w:rsid w:val="006A500B"/>
    <w:rsid w:val="006A512E"/>
    <w:rsid w:val="006A58EE"/>
    <w:rsid w:val="006A58F0"/>
    <w:rsid w:val="006A5CAA"/>
    <w:rsid w:val="006A5CD5"/>
    <w:rsid w:val="006A6366"/>
    <w:rsid w:val="006A65E3"/>
    <w:rsid w:val="006A68F0"/>
    <w:rsid w:val="006A772E"/>
    <w:rsid w:val="006A7736"/>
    <w:rsid w:val="006A7790"/>
    <w:rsid w:val="006A7A6F"/>
    <w:rsid w:val="006A7C5C"/>
    <w:rsid w:val="006B11BF"/>
    <w:rsid w:val="006B1237"/>
    <w:rsid w:val="006B14D8"/>
    <w:rsid w:val="006B1BC1"/>
    <w:rsid w:val="006B1ED4"/>
    <w:rsid w:val="006B279A"/>
    <w:rsid w:val="006B2CCF"/>
    <w:rsid w:val="006B3AF2"/>
    <w:rsid w:val="006B4445"/>
    <w:rsid w:val="006B4D4C"/>
    <w:rsid w:val="006B5051"/>
    <w:rsid w:val="006B6659"/>
    <w:rsid w:val="006B6A12"/>
    <w:rsid w:val="006B6C7B"/>
    <w:rsid w:val="006B6E0E"/>
    <w:rsid w:val="006B718E"/>
    <w:rsid w:val="006B7C9E"/>
    <w:rsid w:val="006B7EC2"/>
    <w:rsid w:val="006B7F4F"/>
    <w:rsid w:val="006C029A"/>
    <w:rsid w:val="006C0CB7"/>
    <w:rsid w:val="006C1150"/>
    <w:rsid w:val="006C1617"/>
    <w:rsid w:val="006C1C63"/>
    <w:rsid w:val="006C2524"/>
    <w:rsid w:val="006C2A0B"/>
    <w:rsid w:val="006C35B9"/>
    <w:rsid w:val="006C3606"/>
    <w:rsid w:val="006C4D44"/>
    <w:rsid w:val="006C56A0"/>
    <w:rsid w:val="006C581A"/>
    <w:rsid w:val="006C5931"/>
    <w:rsid w:val="006C5ADD"/>
    <w:rsid w:val="006C6833"/>
    <w:rsid w:val="006C6DFF"/>
    <w:rsid w:val="006C739E"/>
    <w:rsid w:val="006D0551"/>
    <w:rsid w:val="006D13A8"/>
    <w:rsid w:val="006D1826"/>
    <w:rsid w:val="006D1F97"/>
    <w:rsid w:val="006D2EF8"/>
    <w:rsid w:val="006D4A25"/>
    <w:rsid w:val="006D7727"/>
    <w:rsid w:val="006D7C71"/>
    <w:rsid w:val="006E05B1"/>
    <w:rsid w:val="006E0F94"/>
    <w:rsid w:val="006E25C7"/>
    <w:rsid w:val="006E266B"/>
    <w:rsid w:val="006E267E"/>
    <w:rsid w:val="006E2AC9"/>
    <w:rsid w:val="006E30CD"/>
    <w:rsid w:val="006E3633"/>
    <w:rsid w:val="006E3DA2"/>
    <w:rsid w:val="006E6EEA"/>
    <w:rsid w:val="006E732F"/>
    <w:rsid w:val="006E76CC"/>
    <w:rsid w:val="006E779B"/>
    <w:rsid w:val="006F0017"/>
    <w:rsid w:val="006F09CE"/>
    <w:rsid w:val="006F0D10"/>
    <w:rsid w:val="006F1CBA"/>
    <w:rsid w:val="006F1FC3"/>
    <w:rsid w:val="006F3A5A"/>
    <w:rsid w:val="006F3F6F"/>
    <w:rsid w:val="006F49D5"/>
    <w:rsid w:val="006F4DE6"/>
    <w:rsid w:val="006F562D"/>
    <w:rsid w:val="00700565"/>
    <w:rsid w:val="00700580"/>
    <w:rsid w:val="00700655"/>
    <w:rsid w:val="00702CD9"/>
    <w:rsid w:val="00702FF2"/>
    <w:rsid w:val="00703FD8"/>
    <w:rsid w:val="00704038"/>
    <w:rsid w:val="007040E0"/>
    <w:rsid w:val="007041A1"/>
    <w:rsid w:val="00704351"/>
    <w:rsid w:val="00704AA9"/>
    <w:rsid w:val="00704AEA"/>
    <w:rsid w:val="00704FA0"/>
    <w:rsid w:val="007053B1"/>
    <w:rsid w:val="00711450"/>
    <w:rsid w:val="007137CA"/>
    <w:rsid w:val="00713AFB"/>
    <w:rsid w:val="00714A9A"/>
    <w:rsid w:val="00714D62"/>
    <w:rsid w:val="0071563D"/>
    <w:rsid w:val="00716174"/>
    <w:rsid w:val="00716276"/>
    <w:rsid w:val="0071646B"/>
    <w:rsid w:val="00717206"/>
    <w:rsid w:val="0071727A"/>
    <w:rsid w:val="007201B3"/>
    <w:rsid w:val="007208F3"/>
    <w:rsid w:val="00720A50"/>
    <w:rsid w:val="00720A88"/>
    <w:rsid w:val="007214A7"/>
    <w:rsid w:val="00721A92"/>
    <w:rsid w:val="00721ABC"/>
    <w:rsid w:val="007220CD"/>
    <w:rsid w:val="007223AD"/>
    <w:rsid w:val="00722694"/>
    <w:rsid w:val="00722A41"/>
    <w:rsid w:val="00722B4E"/>
    <w:rsid w:val="00723DBD"/>
    <w:rsid w:val="00725414"/>
    <w:rsid w:val="007257BE"/>
    <w:rsid w:val="00725A77"/>
    <w:rsid w:val="00725AF0"/>
    <w:rsid w:val="00726599"/>
    <w:rsid w:val="00726630"/>
    <w:rsid w:val="007268BF"/>
    <w:rsid w:val="00726E04"/>
    <w:rsid w:val="007274CB"/>
    <w:rsid w:val="00731081"/>
    <w:rsid w:val="00731362"/>
    <w:rsid w:val="007313DA"/>
    <w:rsid w:val="00732869"/>
    <w:rsid w:val="00733AD0"/>
    <w:rsid w:val="00735317"/>
    <w:rsid w:val="0074225B"/>
    <w:rsid w:val="007424FE"/>
    <w:rsid w:val="00742BDE"/>
    <w:rsid w:val="00743FCC"/>
    <w:rsid w:val="0074432F"/>
    <w:rsid w:val="00745095"/>
    <w:rsid w:val="00745308"/>
    <w:rsid w:val="0075016C"/>
    <w:rsid w:val="0075060E"/>
    <w:rsid w:val="007510CF"/>
    <w:rsid w:val="007513F9"/>
    <w:rsid w:val="0075140C"/>
    <w:rsid w:val="0075187E"/>
    <w:rsid w:val="00751BE6"/>
    <w:rsid w:val="007524D7"/>
    <w:rsid w:val="00752BD1"/>
    <w:rsid w:val="0075445C"/>
    <w:rsid w:val="007553B1"/>
    <w:rsid w:val="00755D78"/>
    <w:rsid w:val="007568A8"/>
    <w:rsid w:val="00757A8C"/>
    <w:rsid w:val="0076077C"/>
    <w:rsid w:val="00761725"/>
    <w:rsid w:val="00761DBD"/>
    <w:rsid w:val="00762992"/>
    <w:rsid w:val="007629F9"/>
    <w:rsid w:val="007635AD"/>
    <w:rsid w:val="0076416C"/>
    <w:rsid w:val="007643D4"/>
    <w:rsid w:val="00764C93"/>
    <w:rsid w:val="00764DFD"/>
    <w:rsid w:val="00765E68"/>
    <w:rsid w:val="00767876"/>
    <w:rsid w:val="0077122A"/>
    <w:rsid w:val="00771CD0"/>
    <w:rsid w:val="00772765"/>
    <w:rsid w:val="00773B36"/>
    <w:rsid w:val="007740F3"/>
    <w:rsid w:val="00774E67"/>
    <w:rsid w:val="00774E6F"/>
    <w:rsid w:val="00774F60"/>
    <w:rsid w:val="007759C4"/>
    <w:rsid w:val="00775C66"/>
    <w:rsid w:val="00775FE0"/>
    <w:rsid w:val="0077685E"/>
    <w:rsid w:val="00776ACC"/>
    <w:rsid w:val="00777C75"/>
    <w:rsid w:val="0078061F"/>
    <w:rsid w:val="007808C8"/>
    <w:rsid w:val="00780C45"/>
    <w:rsid w:val="00781393"/>
    <w:rsid w:val="00781BD3"/>
    <w:rsid w:val="00781CF7"/>
    <w:rsid w:val="00782D0B"/>
    <w:rsid w:val="00783CD5"/>
    <w:rsid w:val="00784223"/>
    <w:rsid w:val="00784843"/>
    <w:rsid w:val="00784ACB"/>
    <w:rsid w:val="00785874"/>
    <w:rsid w:val="00785AC0"/>
    <w:rsid w:val="0078622C"/>
    <w:rsid w:val="007863E7"/>
    <w:rsid w:val="00786706"/>
    <w:rsid w:val="007904A0"/>
    <w:rsid w:val="007904D4"/>
    <w:rsid w:val="00791929"/>
    <w:rsid w:val="00791EB3"/>
    <w:rsid w:val="00792219"/>
    <w:rsid w:val="0079372C"/>
    <w:rsid w:val="0079378A"/>
    <w:rsid w:val="00793812"/>
    <w:rsid w:val="00793ED0"/>
    <w:rsid w:val="00793F3E"/>
    <w:rsid w:val="007950AD"/>
    <w:rsid w:val="00795375"/>
    <w:rsid w:val="00795BD8"/>
    <w:rsid w:val="00797EA3"/>
    <w:rsid w:val="007A0AED"/>
    <w:rsid w:val="007A0C3A"/>
    <w:rsid w:val="007A0E27"/>
    <w:rsid w:val="007A1191"/>
    <w:rsid w:val="007A1D8C"/>
    <w:rsid w:val="007A21AF"/>
    <w:rsid w:val="007A258C"/>
    <w:rsid w:val="007A2AAB"/>
    <w:rsid w:val="007A2DE9"/>
    <w:rsid w:val="007A3B06"/>
    <w:rsid w:val="007A3B83"/>
    <w:rsid w:val="007A42C0"/>
    <w:rsid w:val="007A45B5"/>
    <w:rsid w:val="007A483B"/>
    <w:rsid w:val="007A5EE2"/>
    <w:rsid w:val="007A6A57"/>
    <w:rsid w:val="007A7163"/>
    <w:rsid w:val="007A798B"/>
    <w:rsid w:val="007B0229"/>
    <w:rsid w:val="007B0CC3"/>
    <w:rsid w:val="007B0E19"/>
    <w:rsid w:val="007B112D"/>
    <w:rsid w:val="007B1174"/>
    <w:rsid w:val="007B1ADB"/>
    <w:rsid w:val="007B27AD"/>
    <w:rsid w:val="007B2E20"/>
    <w:rsid w:val="007B3195"/>
    <w:rsid w:val="007B3547"/>
    <w:rsid w:val="007B4B2E"/>
    <w:rsid w:val="007B5726"/>
    <w:rsid w:val="007B5DA8"/>
    <w:rsid w:val="007B6743"/>
    <w:rsid w:val="007B733C"/>
    <w:rsid w:val="007B7FAA"/>
    <w:rsid w:val="007C0541"/>
    <w:rsid w:val="007C068C"/>
    <w:rsid w:val="007C1460"/>
    <w:rsid w:val="007C23F6"/>
    <w:rsid w:val="007C3CE3"/>
    <w:rsid w:val="007C3CF8"/>
    <w:rsid w:val="007C40CF"/>
    <w:rsid w:val="007C5073"/>
    <w:rsid w:val="007C554A"/>
    <w:rsid w:val="007C5B67"/>
    <w:rsid w:val="007C5BFA"/>
    <w:rsid w:val="007C61F0"/>
    <w:rsid w:val="007C6883"/>
    <w:rsid w:val="007C6C65"/>
    <w:rsid w:val="007D1136"/>
    <w:rsid w:val="007D2D6E"/>
    <w:rsid w:val="007D466B"/>
    <w:rsid w:val="007D4C2E"/>
    <w:rsid w:val="007D5C88"/>
    <w:rsid w:val="007D6697"/>
    <w:rsid w:val="007D68AB"/>
    <w:rsid w:val="007D6F48"/>
    <w:rsid w:val="007D76E8"/>
    <w:rsid w:val="007E019E"/>
    <w:rsid w:val="007E0250"/>
    <w:rsid w:val="007E055B"/>
    <w:rsid w:val="007E0672"/>
    <w:rsid w:val="007E103D"/>
    <w:rsid w:val="007E1336"/>
    <w:rsid w:val="007E184C"/>
    <w:rsid w:val="007E2F59"/>
    <w:rsid w:val="007E3781"/>
    <w:rsid w:val="007E3914"/>
    <w:rsid w:val="007E3C92"/>
    <w:rsid w:val="007E4057"/>
    <w:rsid w:val="007E4504"/>
    <w:rsid w:val="007E4DAE"/>
    <w:rsid w:val="007E534B"/>
    <w:rsid w:val="007E5EC0"/>
    <w:rsid w:val="007E5FB3"/>
    <w:rsid w:val="007E60C9"/>
    <w:rsid w:val="007E63C2"/>
    <w:rsid w:val="007E6FA1"/>
    <w:rsid w:val="007F064D"/>
    <w:rsid w:val="007F26A5"/>
    <w:rsid w:val="007F28AD"/>
    <w:rsid w:val="007F2C2E"/>
    <w:rsid w:val="007F475C"/>
    <w:rsid w:val="007F48A8"/>
    <w:rsid w:val="007F4B47"/>
    <w:rsid w:val="007F5429"/>
    <w:rsid w:val="007F557D"/>
    <w:rsid w:val="007F5A43"/>
    <w:rsid w:val="007F5FF4"/>
    <w:rsid w:val="007F662B"/>
    <w:rsid w:val="007F6E40"/>
    <w:rsid w:val="00800509"/>
    <w:rsid w:val="00801049"/>
    <w:rsid w:val="00801E9D"/>
    <w:rsid w:val="008029D0"/>
    <w:rsid w:val="00803125"/>
    <w:rsid w:val="008031F1"/>
    <w:rsid w:val="00803E6A"/>
    <w:rsid w:val="008045CF"/>
    <w:rsid w:val="00804BC4"/>
    <w:rsid w:val="00806068"/>
    <w:rsid w:val="00806D64"/>
    <w:rsid w:val="00806EFB"/>
    <w:rsid w:val="00806FEC"/>
    <w:rsid w:val="00807389"/>
    <w:rsid w:val="00807F4A"/>
    <w:rsid w:val="00810CD6"/>
    <w:rsid w:val="00810D24"/>
    <w:rsid w:val="008116CE"/>
    <w:rsid w:val="00813285"/>
    <w:rsid w:val="00813E2C"/>
    <w:rsid w:val="0081437E"/>
    <w:rsid w:val="0081451F"/>
    <w:rsid w:val="008148EB"/>
    <w:rsid w:val="008153D7"/>
    <w:rsid w:val="00816A93"/>
    <w:rsid w:val="00816D2A"/>
    <w:rsid w:val="008172BC"/>
    <w:rsid w:val="00817E9E"/>
    <w:rsid w:val="008201D2"/>
    <w:rsid w:val="0082175B"/>
    <w:rsid w:val="008219B3"/>
    <w:rsid w:val="00821D83"/>
    <w:rsid w:val="00823383"/>
    <w:rsid w:val="00823728"/>
    <w:rsid w:val="00823F2F"/>
    <w:rsid w:val="00824281"/>
    <w:rsid w:val="00824AB2"/>
    <w:rsid w:val="00824C23"/>
    <w:rsid w:val="00825120"/>
    <w:rsid w:val="00825C03"/>
    <w:rsid w:val="00826165"/>
    <w:rsid w:val="008263F5"/>
    <w:rsid w:val="008268D2"/>
    <w:rsid w:val="008274DD"/>
    <w:rsid w:val="00830A78"/>
    <w:rsid w:val="00831654"/>
    <w:rsid w:val="00831C11"/>
    <w:rsid w:val="00831E0E"/>
    <w:rsid w:val="00831F0A"/>
    <w:rsid w:val="00831F91"/>
    <w:rsid w:val="00832E2F"/>
    <w:rsid w:val="00833907"/>
    <w:rsid w:val="00834E9E"/>
    <w:rsid w:val="008366EE"/>
    <w:rsid w:val="00837ADD"/>
    <w:rsid w:val="00840237"/>
    <w:rsid w:val="008404ED"/>
    <w:rsid w:val="0084246E"/>
    <w:rsid w:val="00842B86"/>
    <w:rsid w:val="00843EC5"/>
    <w:rsid w:val="00844065"/>
    <w:rsid w:val="008440BE"/>
    <w:rsid w:val="00844FE9"/>
    <w:rsid w:val="0084589F"/>
    <w:rsid w:val="00845C06"/>
    <w:rsid w:val="0084606D"/>
    <w:rsid w:val="00846327"/>
    <w:rsid w:val="008463AB"/>
    <w:rsid w:val="00847B4E"/>
    <w:rsid w:val="00850530"/>
    <w:rsid w:val="00850941"/>
    <w:rsid w:val="00851A64"/>
    <w:rsid w:val="00851AA7"/>
    <w:rsid w:val="00851B47"/>
    <w:rsid w:val="00851C72"/>
    <w:rsid w:val="008521C0"/>
    <w:rsid w:val="00852AE3"/>
    <w:rsid w:val="00853B45"/>
    <w:rsid w:val="00854EA9"/>
    <w:rsid w:val="00855441"/>
    <w:rsid w:val="00855749"/>
    <w:rsid w:val="0086011C"/>
    <w:rsid w:val="00860649"/>
    <w:rsid w:val="00860B83"/>
    <w:rsid w:val="008618E6"/>
    <w:rsid w:val="0086237A"/>
    <w:rsid w:val="00862688"/>
    <w:rsid w:val="008629F3"/>
    <w:rsid w:val="00862D84"/>
    <w:rsid w:val="00862F8B"/>
    <w:rsid w:val="0086373A"/>
    <w:rsid w:val="00864B76"/>
    <w:rsid w:val="0086651F"/>
    <w:rsid w:val="00866C5C"/>
    <w:rsid w:val="008673F3"/>
    <w:rsid w:val="00867C61"/>
    <w:rsid w:val="008707C1"/>
    <w:rsid w:val="00870CF6"/>
    <w:rsid w:val="00870E71"/>
    <w:rsid w:val="00871432"/>
    <w:rsid w:val="00871E4A"/>
    <w:rsid w:val="00872C9A"/>
    <w:rsid w:val="0087349D"/>
    <w:rsid w:val="00873549"/>
    <w:rsid w:val="00873ABA"/>
    <w:rsid w:val="00873F2D"/>
    <w:rsid w:val="008741BD"/>
    <w:rsid w:val="00874431"/>
    <w:rsid w:val="008746EB"/>
    <w:rsid w:val="00875406"/>
    <w:rsid w:val="00875448"/>
    <w:rsid w:val="00875BDE"/>
    <w:rsid w:val="00875C91"/>
    <w:rsid w:val="0087626D"/>
    <w:rsid w:val="00876EE0"/>
    <w:rsid w:val="0087708B"/>
    <w:rsid w:val="00880091"/>
    <w:rsid w:val="00880655"/>
    <w:rsid w:val="00880A13"/>
    <w:rsid w:val="00880D31"/>
    <w:rsid w:val="0088104A"/>
    <w:rsid w:val="0088310C"/>
    <w:rsid w:val="0088393E"/>
    <w:rsid w:val="00883ADC"/>
    <w:rsid w:val="00883E50"/>
    <w:rsid w:val="00884186"/>
    <w:rsid w:val="008851DE"/>
    <w:rsid w:val="00886D85"/>
    <w:rsid w:val="0088724B"/>
    <w:rsid w:val="0088760A"/>
    <w:rsid w:val="00887CE8"/>
    <w:rsid w:val="008900AC"/>
    <w:rsid w:val="00890BB6"/>
    <w:rsid w:val="00891ED8"/>
    <w:rsid w:val="008929FE"/>
    <w:rsid w:val="00893B3B"/>
    <w:rsid w:val="00894577"/>
    <w:rsid w:val="00894A26"/>
    <w:rsid w:val="00894A82"/>
    <w:rsid w:val="00894DF0"/>
    <w:rsid w:val="00895B4A"/>
    <w:rsid w:val="008A0D9D"/>
    <w:rsid w:val="008A1E6D"/>
    <w:rsid w:val="008A1FB4"/>
    <w:rsid w:val="008A2AD1"/>
    <w:rsid w:val="008A2C61"/>
    <w:rsid w:val="008A5497"/>
    <w:rsid w:val="008A54B1"/>
    <w:rsid w:val="008A5762"/>
    <w:rsid w:val="008A6CC1"/>
    <w:rsid w:val="008A71EF"/>
    <w:rsid w:val="008B0019"/>
    <w:rsid w:val="008B187A"/>
    <w:rsid w:val="008B25F1"/>
    <w:rsid w:val="008B31F0"/>
    <w:rsid w:val="008B3875"/>
    <w:rsid w:val="008B3B77"/>
    <w:rsid w:val="008B3C60"/>
    <w:rsid w:val="008B4C2E"/>
    <w:rsid w:val="008B5DEA"/>
    <w:rsid w:val="008B631B"/>
    <w:rsid w:val="008B6479"/>
    <w:rsid w:val="008B6733"/>
    <w:rsid w:val="008B6CFA"/>
    <w:rsid w:val="008C0021"/>
    <w:rsid w:val="008C00B2"/>
    <w:rsid w:val="008C0A69"/>
    <w:rsid w:val="008C1C8B"/>
    <w:rsid w:val="008C1C8E"/>
    <w:rsid w:val="008C21AD"/>
    <w:rsid w:val="008C25AE"/>
    <w:rsid w:val="008C30B9"/>
    <w:rsid w:val="008C504C"/>
    <w:rsid w:val="008C5473"/>
    <w:rsid w:val="008C55CA"/>
    <w:rsid w:val="008C56DC"/>
    <w:rsid w:val="008C5C66"/>
    <w:rsid w:val="008C644E"/>
    <w:rsid w:val="008C6BFA"/>
    <w:rsid w:val="008D013A"/>
    <w:rsid w:val="008D1228"/>
    <w:rsid w:val="008D1807"/>
    <w:rsid w:val="008D1C74"/>
    <w:rsid w:val="008D3676"/>
    <w:rsid w:val="008D44FB"/>
    <w:rsid w:val="008D5450"/>
    <w:rsid w:val="008D644B"/>
    <w:rsid w:val="008D64D5"/>
    <w:rsid w:val="008D73CD"/>
    <w:rsid w:val="008D7D3F"/>
    <w:rsid w:val="008E023A"/>
    <w:rsid w:val="008E0929"/>
    <w:rsid w:val="008E1217"/>
    <w:rsid w:val="008E1A1D"/>
    <w:rsid w:val="008E1C0B"/>
    <w:rsid w:val="008E28B2"/>
    <w:rsid w:val="008E291B"/>
    <w:rsid w:val="008E39C6"/>
    <w:rsid w:val="008E3F37"/>
    <w:rsid w:val="008E45E8"/>
    <w:rsid w:val="008E5056"/>
    <w:rsid w:val="008E5240"/>
    <w:rsid w:val="008E547E"/>
    <w:rsid w:val="008E5DA4"/>
    <w:rsid w:val="008E6454"/>
    <w:rsid w:val="008E7426"/>
    <w:rsid w:val="008E7873"/>
    <w:rsid w:val="008E7E0A"/>
    <w:rsid w:val="008E7F75"/>
    <w:rsid w:val="008F00D1"/>
    <w:rsid w:val="008F03CB"/>
    <w:rsid w:val="008F06A3"/>
    <w:rsid w:val="008F097E"/>
    <w:rsid w:val="008F0A08"/>
    <w:rsid w:val="008F4642"/>
    <w:rsid w:val="008F517B"/>
    <w:rsid w:val="008F577E"/>
    <w:rsid w:val="008F589F"/>
    <w:rsid w:val="008F5D9F"/>
    <w:rsid w:val="008F7418"/>
    <w:rsid w:val="008F7512"/>
    <w:rsid w:val="008F7709"/>
    <w:rsid w:val="009005F8"/>
    <w:rsid w:val="00900ACD"/>
    <w:rsid w:val="00901077"/>
    <w:rsid w:val="00901278"/>
    <w:rsid w:val="00902805"/>
    <w:rsid w:val="00903969"/>
    <w:rsid w:val="00903E6E"/>
    <w:rsid w:val="009042BB"/>
    <w:rsid w:val="009057FF"/>
    <w:rsid w:val="009059E2"/>
    <w:rsid w:val="00906173"/>
    <w:rsid w:val="00906C76"/>
    <w:rsid w:val="00907DAD"/>
    <w:rsid w:val="00907F14"/>
    <w:rsid w:val="00910087"/>
    <w:rsid w:val="00910540"/>
    <w:rsid w:val="0091103B"/>
    <w:rsid w:val="009113AA"/>
    <w:rsid w:val="009113BD"/>
    <w:rsid w:val="009132D8"/>
    <w:rsid w:val="00913BCB"/>
    <w:rsid w:val="00913F6D"/>
    <w:rsid w:val="00914B83"/>
    <w:rsid w:val="00915471"/>
    <w:rsid w:val="00915605"/>
    <w:rsid w:val="00917B92"/>
    <w:rsid w:val="00920157"/>
    <w:rsid w:val="009204E8"/>
    <w:rsid w:val="00920700"/>
    <w:rsid w:val="00920753"/>
    <w:rsid w:val="009207B3"/>
    <w:rsid w:val="00921155"/>
    <w:rsid w:val="009220B2"/>
    <w:rsid w:val="0092213F"/>
    <w:rsid w:val="00922B9D"/>
    <w:rsid w:val="009231B9"/>
    <w:rsid w:val="0092343E"/>
    <w:rsid w:val="0092448E"/>
    <w:rsid w:val="00925FC2"/>
    <w:rsid w:val="00926656"/>
    <w:rsid w:val="00927829"/>
    <w:rsid w:val="009308F8"/>
    <w:rsid w:val="0093096D"/>
    <w:rsid w:val="00930CF9"/>
    <w:rsid w:val="00931240"/>
    <w:rsid w:val="00931927"/>
    <w:rsid w:val="0093199E"/>
    <w:rsid w:val="009319CA"/>
    <w:rsid w:val="00931E2C"/>
    <w:rsid w:val="009324E5"/>
    <w:rsid w:val="00933AF1"/>
    <w:rsid w:val="00934CDF"/>
    <w:rsid w:val="009351DD"/>
    <w:rsid w:val="00935361"/>
    <w:rsid w:val="0093655C"/>
    <w:rsid w:val="0093694C"/>
    <w:rsid w:val="00936D68"/>
    <w:rsid w:val="00937619"/>
    <w:rsid w:val="00937BF5"/>
    <w:rsid w:val="0094097F"/>
    <w:rsid w:val="00940F87"/>
    <w:rsid w:val="009412D6"/>
    <w:rsid w:val="00942A90"/>
    <w:rsid w:val="00942CC9"/>
    <w:rsid w:val="00942F8A"/>
    <w:rsid w:val="00943229"/>
    <w:rsid w:val="009432C1"/>
    <w:rsid w:val="00943D4C"/>
    <w:rsid w:val="00943DEC"/>
    <w:rsid w:val="009449B3"/>
    <w:rsid w:val="00944E1E"/>
    <w:rsid w:val="00946A4F"/>
    <w:rsid w:val="00947D63"/>
    <w:rsid w:val="00947F7D"/>
    <w:rsid w:val="00952A9B"/>
    <w:rsid w:val="00953673"/>
    <w:rsid w:val="00953DE8"/>
    <w:rsid w:val="00955545"/>
    <w:rsid w:val="00956733"/>
    <w:rsid w:val="00957F49"/>
    <w:rsid w:val="00960CF3"/>
    <w:rsid w:val="00961E36"/>
    <w:rsid w:val="00962330"/>
    <w:rsid w:val="00963007"/>
    <w:rsid w:val="00963208"/>
    <w:rsid w:val="00965DE3"/>
    <w:rsid w:val="0097043B"/>
    <w:rsid w:val="0097052C"/>
    <w:rsid w:val="00971CC8"/>
    <w:rsid w:val="00973059"/>
    <w:rsid w:val="0097338D"/>
    <w:rsid w:val="00973A7A"/>
    <w:rsid w:val="00973EB6"/>
    <w:rsid w:val="00974B78"/>
    <w:rsid w:val="009754E4"/>
    <w:rsid w:val="00976349"/>
    <w:rsid w:val="009764FE"/>
    <w:rsid w:val="00976CDF"/>
    <w:rsid w:val="009801D7"/>
    <w:rsid w:val="009807E5"/>
    <w:rsid w:val="00980C24"/>
    <w:rsid w:val="00981809"/>
    <w:rsid w:val="009834FB"/>
    <w:rsid w:val="00983C49"/>
    <w:rsid w:val="009842E0"/>
    <w:rsid w:val="009850BA"/>
    <w:rsid w:val="009855BC"/>
    <w:rsid w:val="0098613E"/>
    <w:rsid w:val="00986570"/>
    <w:rsid w:val="00987228"/>
    <w:rsid w:val="00987298"/>
    <w:rsid w:val="00990367"/>
    <w:rsid w:val="0099141A"/>
    <w:rsid w:val="009918BD"/>
    <w:rsid w:val="00991D23"/>
    <w:rsid w:val="00991F27"/>
    <w:rsid w:val="00992317"/>
    <w:rsid w:val="0099232B"/>
    <w:rsid w:val="0099303B"/>
    <w:rsid w:val="00995A23"/>
    <w:rsid w:val="00996C85"/>
    <w:rsid w:val="009972A1"/>
    <w:rsid w:val="00997C10"/>
    <w:rsid w:val="009A10FF"/>
    <w:rsid w:val="009A1BB4"/>
    <w:rsid w:val="009A2387"/>
    <w:rsid w:val="009A3567"/>
    <w:rsid w:val="009A36DD"/>
    <w:rsid w:val="009A36FE"/>
    <w:rsid w:val="009A3DE4"/>
    <w:rsid w:val="009A4025"/>
    <w:rsid w:val="009A443A"/>
    <w:rsid w:val="009A4528"/>
    <w:rsid w:val="009A5470"/>
    <w:rsid w:val="009A64B4"/>
    <w:rsid w:val="009A67E7"/>
    <w:rsid w:val="009A6CB5"/>
    <w:rsid w:val="009A7F97"/>
    <w:rsid w:val="009B05B7"/>
    <w:rsid w:val="009B1308"/>
    <w:rsid w:val="009B288C"/>
    <w:rsid w:val="009B3E6F"/>
    <w:rsid w:val="009B4B9C"/>
    <w:rsid w:val="009B5644"/>
    <w:rsid w:val="009B60FC"/>
    <w:rsid w:val="009B628F"/>
    <w:rsid w:val="009C127E"/>
    <w:rsid w:val="009C2108"/>
    <w:rsid w:val="009C3159"/>
    <w:rsid w:val="009C3CAA"/>
    <w:rsid w:val="009C3E27"/>
    <w:rsid w:val="009C42F5"/>
    <w:rsid w:val="009C4B29"/>
    <w:rsid w:val="009C5AE5"/>
    <w:rsid w:val="009C7623"/>
    <w:rsid w:val="009C77A8"/>
    <w:rsid w:val="009C78EC"/>
    <w:rsid w:val="009C7BB9"/>
    <w:rsid w:val="009D00C8"/>
    <w:rsid w:val="009D027E"/>
    <w:rsid w:val="009D0EFB"/>
    <w:rsid w:val="009D1A36"/>
    <w:rsid w:val="009D32E5"/>
    <w:rsid w:val="009D3492"/>
    <w:rsid w:val="009D383A"/>
    <w:rsid w:val="009D4364"/>
    <w:rsid w:val="009D4375"/>
    <w:rsid w:val="009D466D"/>
    <w:rsid w:val="009D48F2"/>
    <w:rsid w:val="009D49A1"/>
    <w:rsid w:val="009D53F3"/>
    <w:rsid w:val="009D5B30"/>
    <w:rsid w:val="009D73A7"/>
    <w:rsid w:val="009E10D3"/>
    <w:rsid w:val="009E19E8"/>
    <w:rsid w:val="009E1B68"/>
    <w:rsid w:val="009E1E4D"/>
    <w:rsid w:val="009E1E75"/>
    <w:rsid w:val="009E2625"/>
    <w:rsid w:val="009E2CFD"/>
    <w:rsid w:val="009E3EC1"/>
    <w:rsid w:val="009E4027"/>
    <w:rsid w:val="009E5AD7"/>
    <w:rsid w:val="009E5CC6"/>
    <w:rsid w:val="009E63DE"/>
    <w:rsid w:val="009F0155"/>
    <w:rsid w:val="009F0825"/>
    <w:rsid w:val="009F0A4E"/>
    <w:rsid w:val="009F1C83"/>
    <w:rsid w:val="009F44D6"/>
    <w:rsid w:val="009F4B69"/>
    <w:rsid w:val="009F4B74"/>
    <w:rsid w:val="009F558B"/>
    <w:rsid w:val="009F5AD1"/>
    <w:rsid w:val="009F636E"/>
    <w:rsid w:val="009F74FD"/>
    <w:rsid w:val="009F7ABC"/>
    <w:rsid w:val="00A00114"/>
    <w:rsid w:val="00A003CF"/>
    <w:rsid w:val="00A00E80"/>
    <w:rsid w:val="00A01410"/>
    <w:rsid w:val="00A01EC9"/>
    <w:rsid w:val="00A0313E"/>
    <w:rsid w:val="00A04961"/>
    <w:rsid w:val="00A04FD0"/>
    <w:rsid w:val="00A079BF"/>
    <w:rsid w:val="00A10DFA"/>
    <w:rsid w:val="00A10EDD"/>
    <w:rsid w:val="00A110D8"/>
    <w:rsid w:val="00A11FDE"/>
    <w:rsid w:val="00A12D3F"/>
    <w:rsid w:val="00A14A5F"/>
    <w:rsid w:val="00A14EDA"/>
    <w:rsid w:val="00A16ED0"/>
    <w:rsid w:val="00A170FD"/>
    <w:rsid w:val="00A17503"/>
    <w:rsid w:val="00A177F9"/>
    <w:rsid w:val="00A2183B"/>
    <w:rsid w:val="00A22D4E"/>
    <w:rsid w:val="00A25BD7"/>
    <w:rsid w:val="00A25E3D"/>
    <w:rsid w:val="00A265D5"/>
    <w:rsid w:val="00A26F99"/>
    <w:rsid w:val="00A305C9"/>
    <w:rsid w:val="00A311F6"/>
    <w:rsid w:val="00A31C52"/>
    <w:rsid w:val="00A32281"/>
    <w:rsid w:val="00A32FFC"/>
    <w:rsid w:val="00A33404"/>
    <w:rsid w:val="00A3345B"/>
    <w:rsid w:val="00A33EFE"/>
    <w:rsid w:val="00A35A8E"/>
    <w:rsid w:val="00A366CE"/>
    <w:rsid w:val="00A36AD9"/>
    <w:rsid w:val="00A37847"/>
    <w:rsid w:val="00A3792F"/>
    <w:rsid w:val="00A37ACD"/>
    <w:rsid w:val="00A37BFB"/>
    <w:rsid w:val="00A37DCA"/>
    <w:rsid w:val="00A4060A"/>
    <w:rsid w:val="00A42055"/>
    <w:rsid w:val="00A4242D"/>
    <w:rsid w:val="00A426CB"/>
    <w:rsid w:val="00A42C63"/>
    <w:rsid w:val="00A42E48"/>
    <w:rsid w:val="00A43D94"/>
    <w:rsid w:val="00A43EE8"/>
    <w:rsid w:val="00A449C3"/>
    <w:rsid w:val="00A44DC8"/>
    <w:rsid w:val="00A451FE"/>
    <w:rsid w:val="00A45256"/>
    <w:rsid w:val="00A46D2D"/>
    <w:rsid w:val="00A46E02"/>
    <w:rsid w:val="00A500A8"/>
    <w:rsid w:val="00A50208"/>
    <w:rsid w:val="00A5066E"/>
    <w:rsid w:val="00A50898"/>
    <w:rsid w:val="00A50991"/>
    <w:rsid w:val="00A50A01"/>
    <w:rsid w:val="00A50DDF"/>
    <w:rsid w:val="00A51D4C"/>
    <w:rsid w:val="00A52152"/>
    <w:rsid w:val="00A5246E"/>
    <w:rsid w:val="00A52BDD"/>
    <w:rsid w:val="00A532F7"/>
    <w:rsid w:val="00A53692"/>
    <w:rsid w:val="00A53F02"/>
    <w:rsid w:val="00A543AA"/>
    <w:rsid w:val="00A54539"/>
    <w:rsid w:val="00A54B22"/>
    <w:rsid w:val="00A55DEC"/>
    <w:rsid w:val="00A55F1A"/>
    <w:rsid w:val="00A56906"/>
    <w:rsid w:val="00A577D9"/>
    <w:rsid w:val="00A60595"/>
    <w:rsid w:val="00A608FC"/>
    <w:rsid w:val="00A60E27"/>
    <w:rsid w:val="00A616F9"/>
    <w:rsid w:val="00A61714"/>
    <w:rsid w:val="00A61C36"/>
    <w:rsid w:val="00A61D28"/>
    <w:rsid w:val="00A6245B"/>
    <w:rsid w:val="00A62B0D"/>
    <w:rsid w:val="00A62B29"/>
    <w:rsid w:val="00A62DB8"/>
    <w:rsid w:val="00A63639"/>
    <w:rsid w:val="00A63DB4"/>
    <w:rsid w:val="00A64236"/>
    <w:rsid w:val="00A6433D"/>
    <w:rsid w:val="00A64C99"/>
    <w:rsid w:val="00A64CB7"/>
    <w:rsid w:val="00A64DB3"/>
    <w:rsid w:val="00A64EAC"/>
    <w:rsid w:val="00A6529B"/>
    <w:rsid w:val="00A652C5"/>
    <w:rsid w:val="00A65746"/>
    <w:rsid w:val="00A66B57"/>
    <w:rsid w:val="00A66BBF"/>
    <w:rsid w:val="00A701AD"/>
    <w:rsid w:val="00A70787"/>
    <w:rsid w:val="00A7146E"/>
    <w:rsid w:val="00A718C2"/>
    <w:rsid w:val="00A71ABF"/>
    <w:rsid w:val="00A7219E"/>
    <w:rsid w:val="00A7369C"/>
    <w:rsid w:val="00A73D8D"/>
    <w:rsid w:val="00A74466"/>
    <w:rsid w:val="00A74B1B"/>
    <w:rsid w:val="00A760A3"/>
    <w:rsid w:val="00A77234"/>
    <w:rsid w:val="00A805CE"/>
    <w:rsid w:val="00A80AA1"/>
    <w:rsid w:val="00A80CF4"/>
    <w:rsid w:val="00A81FF7"/>
    <w:rsid w:val="00A824B6"/>
    <w:rsid w:val="00A82731"/>
    <w:rsid w:val="00A828FE"/>
    <w:rsid w:val="00A8308E"/>
    <w:rsid w:val="00A832D4"/>
    <w:rsid w:val="00A83D4C"/>
    <w:rsid w:val="00A841A9"/>
    <w:rsid w:val="00A84263"/>
    <w:rsid w:val="00A84D52"/>
    <w:rsid w:val="00A84F3D"/>
    <w:rsid w:val="00A85328"/>
    <w:rsid w:val="00A8567D"/>
    <w:rsid w:val="00A857CE"/>
    <w:rsid w:val="00A85CC3"/>
    <w:rsid w:val="00A86501"/>
    <w:rsid w:val="00A8676F"/>
    <w:rsid w:val="00A86E3C"/>
    <w:rsid w:val="00A874DE"/>
    <w:rsid w:val="00A879D3"/>
    <w:rsid w:val="00A87AEA"/>
    <w:rsid w:val="00A87EBC"/>
    <w:rsid w:val="00A902D6"/>
    <w:rsid w:val="00A906E2"/>
    <w:rsid w:val="00A91A67"/>
    <w:rsid w:val="00A92CB2"/>
    <w:rsid w:val="00A92CC7"/>
    <w:rsid w:val="00A93530"/>
    <w:rsid w:val="00A9392D"/>
    <w:rsid w:val="00A93B4C"/>
    <w:rsid w:val="00A93C47"/>
    <w:rsid w:val="00A93DE7"/>
    <w:rsid w:val="00A9474A"/>
    <w:rsid w:val="00A947DD"/>
    <w:rsid w:val="00A9496B"/>
    <w:rsid w:val="00A94A2D"/>
    <w:rsid w:val="00A94DD7"/>
    <w:rsid w:val="00A954C0"/>
    <w:rsid w:val="00A95F0F"/>
    <w:rsid w:val="00A9627E"/>
    <w:rsid w:val="00A9641D"/>
    <w:rsid w:val="00A97A0E"/>
    <w:rsid w:val="00AA02E8"/>
    <w:rsid w:val="00AA1065"/>
    <w:rsid w:val="00AA13EF"/>
    <w:rsid w:val="00AA1A57"/>
    <w:rsid w:val="00AA2901"/>
    <w:rsid w:val="00AA29A0"/>
    <w:rsid w:val="00AA4C1F"/>
    <w:rsid w:val="00AA6429"/>
    <w:rsid w:val="00AA6657"/>
    <w:rsid w:val="00AA66A6"/>
    <w:rsid w:val="00AA6C92"/>
    <w:rsid w:val="00AA75A1"/>
    <w:rsid w:val="00AA75BD"/>
    <w:rsid w:val="00AA7B32"/>
    <w:rsid w:val="00AA7FAE"/>
    <w:rsid w:val="00AB164A"/>
    <w:rsid w:val="00AB1983"/>
    <w:rsid w:val="00AB1FD2"/>
    <w:rsid w:val="00AB2663"/>
    <w:rsid w:val="00AB2C0A"/>
    <w:rsid w:val="00AB2D1F"/>
    <w:rsid w:val="00AB32F6"/>
    <w:rsid w:val="00AB3A4D"/>
    <w:rsid w:val="00AB3BCD"/>
    <w:rsid w:val="00AB5350"/>
    <w:rsid w:val="00AB6E49"/>
    <w:rsid w:val="00AB71A2"/>
    <w:rsid w:val="00AB7913"/>
    <w:rsid w:val="00AB798E"/>
    <w:rsid w:val="00AC00BA"/>
    <w:rsid w:val="00AC17EF"/>
    <w:rsid w:val="00AC23DB"/>
    <w:rsid w:val="00AC2F24"/>
    <w:rsid w:val="00AC32EC"/>
    <w:rsid w:val="00AC3310"/>
    <w:rsid w:val="00AC3AE9"/>
    <w:rsid w:val="00AC44C4"/>
    <w:rsid w:val="00AC4B47"/>
    <w:rsid w:val="00AC4F78"/>
    <w:rsid w:val="00AC52DB"/>
    <w:rsid w:val="00AC5C48"/>
    <w:rsid w:val="00AC60FC"/>
    <w:rsid w:val="00AC7FA1"/>
    <w:rsid w:val="00AD09AF"/>
    <w:rsid w:val="00AD1189"/>
    <w:rsid w:val="00AD13BA"/>
    <w:rsid w:val="00AD1B11"/>
    <w:rsid w:val="00AD370E"/>
    <w:rsid w:val="00AD3D25"/>
    <w:rsid w:val="00AD3F5D"/>
    <w:rsid w:val="00AD3FFB"/>
    <w:rsid w:val="00AD40AB"/>
    <w:rsid w:val="00AD4466"/>
    <w:rsid w:val="00AD53F3"/>
    <w:rsid w:val="00AD555D"/>
    <w:rsid w:val="00AD738B"/>
    <w:rsid w:val="00AD7725"/>
    <w:rsid w:val="00AD7ADC"/>
    <w:rsid w:val="00AE049E"/>
    <w:rsid w:val="00AE07FF"/>
    <w:rsid w:val="00AE0C45"/>
    <w:rsid w:val="00AE17D3"/>
    <w:rsid w:val="00AE2121"/>
    <w:rsid w:val="00AE274F"/>
    <w:rsid w:val="00AE338A"/>
    <w:rsid w:val="00AE35FC"/>
    <w:rsid w:val="00AE460A"/>
    <w:rsid w:val="00AE57E6"/>
    <w:rsid w:val="00AE5A1D"/>
    <w:rsid w:val="00AE5F26"/>
    <w:rsid w:val="00AE63AE"/>
    <w:rsid w:val="00AE69E5"/>
    <w:rsid w:val="00AE6AF0"/>
    <w:rsid w:val="00AE6B8B"/>
    <w:rsid w:val="00AE6BB2"/>
    <w:rsid w:val="00AF147D"/>
    <w:rsid w:val="00AF17D5"/>
    <w:rsid w:val="00AF1E14"/>
    <w:rsid w:val="00AF237F"/>
    <w:rsid w:val="00AF2852"/>
    <w:rsid w:val="00AF32F9"/>
    <w:rsid w:val="00AF3488"/>
    <w:rsid w:val="00AF4F13"/>
    <w:rsid w:val="00AF52A5"/>
    <w:rsid w:val="00AF5312"/>
    <w:rsid w:val="00AF5A70"/>
    <w:rsid w:val="00AF5E6F"/>
    <w:rsid w:val="00AF67B8"/>
    <w:rsid w:val="00AF68EA"/>
    <w:rsid w:val="00B00122"/>
    <w:rsid w:val="00B0021E"/>
    <w:rsid w:val="00B0045F"/>
    <w:rsid w:val="00B01D1C"/>
    <w:rsid w:val="00B029E4"/>
    <w:rsid w:val="00B03AA7"/>
    <w:rsid w:val="00B0440B"/>
    <w:rsid w:val="00B045E4"/>
    <w:rsid w:val="00B0509F"/>
    <w:rsid w:val="00B051A9"/>
    <w:rsid w:val="00B0642E"/>
    <w:rsid w:val="00B06D3B"/>
    <w:rsid w:val="00B06E68"/>
    <w:rsid w:val="00B0718A"/>
    <w:rsid w:val="00B0775A"/>
    <w:rsid w:val="00B10D63"/>
    <w:rsid w:val="00B12411"/>
    <w:rsid w:val="00B12700"/>
    <w:rsid w:val="00B12B5A"/>
    <w:rsid w:val="00B12D4C"/>
    <w:rsid w:val="00B12E15"/>
    <w:rsid w:val="00B13408"/>
    <w:rsid w:val="00B1467A"/>
    <w:rsid w:val="00B14AA9"/>
    <w:rsid w:val="00B150CD"/>
    <w:rsid w:val="00B1564C"/>
    <w:rsid w:val="00B16694"/>
    <w:rsid w:val="00B169EA"/>
    <w:rsid w:val="00B16E60"/>
    <w:rsid w:val="00B173A2"/>
    <w:rsid w:val="00B176D4"/>
    <w:rsid w:val="00B17EBD"/>
    <w:rsid w:val="00B20048"/>
    <w:rsid w:val="00B2210A"/>
    <w:rsid w:val="00B22110"/>
    <w:rsid w:val="00B22157"/>
    <w:rsid w:val="00B22DB8"/>
    <w:rsid w:val="00B230EC"/>
    <w:rsid w:val="00B241F2"/>
    <w:rsid w:val="00B24B08"/>
    <w:rsid w:val="00B24D84"/>
    <w:rsid w:val="00B265CB"/>
    <w:rsid w:val="00B26A3C"/>
    <w:rsid w:val="00B26ADD"/>
    <w:rsid w:val="00B26D16"/>
    <w:rsid w:val="00B26D1F"/>
    <w:rsid w:val="00B30DE1"/>
    <w:rsid w:val="00B315D4"/>
    <w:rsid w:val="00B329B7"/>
    <w:rsid w:val="00B33079"/>
    <w:rsid w:val="00B33231"/>
    <w:rsid w:val="00B33580"/>
    <w:rsid w:val="00B3439B"/>
    <w:rsid w:val="00B354D6"/>
    <w:rsid w:val="00B3584C"/>
    <w:rsid w:val="00B35E72"/>
    <w:rsid w:val="00B3726D"/>
    <w:rsid w:val="00B378E6"/>
    <w:rsid w:val="00B37E94"/>
    <w:rsid w:val="00B40D4A"/>
    <w:rsid w:val="00B40E76"/>
    <w:rsid w:val="00B411E2"/>
    <w:rsid w:val="00B41CD7"/>
    <w:rsid w:val="00B42F45"/>
    <w:rsid w:val="00B44CB8"/>
    <w:rsid w:val="00B45BC8"/>
    <w:rsid w:val="00B46701"/>
    <w:rsid w:val="00B50881"/>
    <w:rsid w:val="00B50C82"/>
    <w:rsid w:val="00B515D8"/>
    <w:rsid w:val="00B52274"/>
    <w:rsid w:val="00B52F25"/>
    <w:rsid w:val="00B53C7F"/>
    <w:rsid w:val="00B54022"/>
    <w:rsid w:val="00B54B7D"/>
    <w:rsid w:val="00B5540A"/>
    <w:rsid w:val="00B5590F"/>
    <w:rsid w:val="00B55A0C"/>
    <w:rsid w:val="00B55C84"/>
    <w:rsid w:val="00B55EAE"/>
    <w:rsid w:val="00B56B64"/>
    <w:rsid w:val="00B57278"/>
    <w:rsid w:val="00B575A6"/>
    <w:rsid w:val="00B578D0"/>
    <w:rsid w:val="00B61776"/>
    <w:rsid w:val="00B61F52"/>
    <w:rsid w:val="00B628C8"/>
    <w:rsid w:val="00B64146"/>
    <w:rsid w:val="00B6466E"/>
    <w:rsid w:val="00B64D47"/>
    <w:rsid w:val="00B65832"/>
    <w:rsid w:val="00B65F2F"/>
    <w:rsid w:val="00B66892"/>
    <w:rsid w:val="00B66D0D"/>
    <w:rsid w:val="00B67B9D"/>
    <w:rsid w:val="00B67DE7"/>
    <w:rsid w:val="00B70C7E"/>
    <w:rsid w:val="00B7177C"/>
    <w:rsid w:val="00B721A5"/>
    <w:rsid w:val="00B7398B"/>
    <w:rsid w:val="00B748C1"/>
    <w:rsid w:val="00B749CE"/>
    <w:rsid w:val="00B75FC5"/>
    <w:rsid w:val="00B7623B"/>
    <w:rsid w:val="00B765EA"/>
    <w:rsid w:val="00B77E04"/>
    <w:rsid w:val="00B80B5A"/>
    <w:rsid w:val="00B80BA7"/>
    <w:rsid w:val="00B8184F"/>
    <w:rsid w:val="00B81905"/>
    <w:rsid w:val="00B81A3A"/>
    <w:rsid w:val="00B82165"/>
    <w:rsid w:val="00B83C24"/>
    <w:rsid w:val="00B84593"/>
    <w:rsid w:val="00B847FD"/>
    <w:rsid w:val="00B84D26"/>
    <w:rsid w:val="00B855D6"/>
    <w:rsid w:val="00B86156"/>
    <w:rsid w:val="00B86728"/>
    <w:rsid w:val="00B8696B"/>
    <w:rsid w:val="00B9087D"/>
    <w:rsid w:val="00B908EE"/>
    <w:rsid w:val="00B92937"/>
    <w:rsid w:val="00B92A4A"/>
    <w:rsid w:val="00B92EA9"/>
    <w:rsid w:val="00B931AD"/>
    <w:rsid w:val="00B93550"/>
    <w:rsid w:val="00B9374E"/>
    <w:rsid w:val="00B949A2"/>
    <w:rsid w:val="00B94A76"/>
    <w:rsid w:val="00B94E5E"/>
    <w:rsid w:val="00B94F4D"/>
    <w:rsid w:val="00B97257"/>
    <w:rsid w:val="00B97EB1"/>
    <w:rsid w:val="00BA13E1"/>
    <w:rsid w:val="00BA1927"/>
    <w:rsid w:val="00BA2A06"/>
    <w:rsid w:val="00BA3C4B"/>
    <w:rsid w:val="00BA450A"/>
    <w:rsid w:val="00BA4BED"/>
    <w:rsid w:val="00BA6B18"/>
    <w:rsid w:val="00BA744A"/>
    <w:rsid w:val="00BB04D8"/>
    <w:rsid w:val="00BB0E4A"/>
    <w:rsid w:val="00BB0FFA"/>
    <w:rsid w:val="00BB1CE7"/>
    <w:rsid w:val="00BB29AA"/>
    <w:rsid w:val="00BB2CC6"/>
    <w:rsid w:val="00BB2FE4"/>
    <w:rsid w:val="00BB374D"/>
    <w:rsid w:val="00BB383C"/>
    <w:rsid w:val="00BB44A6"/>
    <w:rsid w:val="00BB4A6B"/>
    <w:rsid w:val="00BB4BD5"/>
    <w:rsid w:val="00BB4DBF"/>
    <w:rsid w:val="00BB59B2"/>
    <w:rsid w:val="00BB5E28"/>
    <w:rsid w:val="00BC0277"/>
    <w:rsid w:val="00BC2B2C"/>
    <w:rsid w:val="00BC2C77"/>
    <w:rsid w:val="00BC3518"/>
    <w:rsid w:val="00BC3BC8"/>
    <w:rsid w:val="00BC3D6D"/>
    <w:rsid w:val="00BC59B7"/>
    <w:rsid w:val="00BC6429"/>
    <w:rsid w:val="00BC65D9"/>
    <w:rsid w:val="00BC75DC"/>
    <w:rsid w:val="00BD0110"/>
    <w:rsid w:val="00BD032A"/>
    <w:rsid w:val="00BD1038"/>
    <w:rsid w:val="00BD253F"/>
    <w:rsid w:val="00BD27B3"/>
    <w:rsid w:val="00BD2AE3"/>
    <w:rsid w:val="00BD2CFB"/>
    <w:rsid w:val="00BD2E6F"/>
    <w:rsid w:val="00BD3E40"/>
    <w:rsid w:val="00BD4507"/>
    <w:rsid w:val="00BD4EA1"/>
    <w:rsid w:val="00BD5C04"/>
    <w:rsid w:val="00BD5CB9"/>
    <w:rsid w:val="00BD6639"/>
    <w:rsid w:val="00BD665A"/>
    <w:rsid w:val="00BE0007"/>
    <w:rsid w:val="00BE1909"/>
    <w:rsid w:val="00BE217A"/>
    <w:rsid w:val="00BE23C5"/>
    <w:rsid w:val="00BE265C"/>
    <w:rsid w:val="00BE4874"/>
    <w:rsid w:val="00BE4E8A"/>
    <w:rsid w:val="00BE50BD"/>
    <w:rsid w:val="00BE577E"/>
    <w:rsid w:val="00BE5DE1"/>
    <w:rsid w:val="00BE5F99"/>
    <w:rsid w:val="00BE643E"/>
    <w:rsid w:val="00BE69A1"/>
    <w:rsid w:val="00BE7729"/>
    <w:rsid w:val="00BE7DD7"/>
    <w:rsid w:val="00BF0174"/>
    <w:rsid w:val="00BF01CC"/>
    <w:rsid w:val="00BF1885"/>
    <w:rsid w:val="00BF1C51"/>
    <w:rsid w:val="00BF1EFE"/>
    <w:rsid w:val="00BF3349"/>
    <w:rsid w:val="00BF3C80"/>
    <w:rsid w:val="00BF42DE"/>
    <w:rsid w:val="00BF445A"/>
    <w:rsid w:val="00BF45BF"/>
    <w:rsid w:val="00BF543A"/>
    <w:rsid w:val="00BF5AB6"/>
    <w:rsid w:val="00BF5D52"/>
    <w:rsid w:val="00BF6AB9"/>
    <w:rsid w:val="00BF6E00"/>
    <w:rsid w:val="00BF7271"/>
    <w:rsid w:val="00BF7462"/>
    <w:rsid w:val="00BF74CD"/>
    <w:rsid w:val="00BF7DFF"/>
    <w:rsid w:val="00C00C4D"/>
    <w:rsid w:val="00C015DE"/>
    <w:rsid w:val="00C023CB"/>
    <w:rsid w:val="00C02720"/>
    <w:rsid w:val="00C02A45"/>
    <w:rsid w:val="00C02DBD"/>
    <w:rsid w:val="00C034DB"/>
    <w:rsid w:val="00C0399F"/>
    <w:rsid w:val="00C03D08"/>
    <w:rsid w:val="00C03DEE"/>
    <w:rsid w:val="00C03EBE"/>
    <w:rsid w:val="00C04C17"/>
    <w:rsid w:val="00C04EEE"/>
    <w:rsid w:val="00C05C71"/>
    <w:rsid w:val="00C06133"/>
    <w:rsid w:val="00C06744"/>
    <w:rsid w:val="00C06CCF"/>
    <w:rsid w:val="00C076EC"/>
    <w:rsid w:val="00C079BD"/>
    <w:rsid w:val="00C07F14"/>
    <w:rsid w:val="00C100F2"/>
    <w:rsid w:val="00C1077B"/>
    <w:rsid w:val="00C10E2E"/>
    <w:rsid w:val="00C11EE5"/>
    <w:rsid w:val="00C12227"/>
    <w:rsid w:val="00C12553"/>
    <w:rsid w:val="00C12832"/>
    <w:rsid w:val="00C13844"/>
    <w:rsid w:val="00C13C3F"/>
    <w:rsid w:val="00C14440"/>
    <w:rsid w:val="00C15041"/>
    <w:rsid w:val="00C153DB"/>
    <w:rsid w:val="00C159F1"/>
    <w:rsid w:val="00C166ED"/>
    <w:rsid w:val="00C173D2"/>
    <w:rsid w:val="00C20078"/>
    <w:rsid w:val="00C2099E"/>
    <w:rsid w:val="00C20EEA"/>
    <w:rsid w:val="00C21EFF"/>
    <w:rsid w:val="00C23060"/>
    <w:rsid w:val="00C249EE"/>
    <w:rsid w:val="00C251C2"/>
    <w:rsid w:val="00C253AF"/>
    <w:rsid w:val="00C27ABB"/>
    <w:rsid w:val="00C27DE9"/>
    <w:rsid w:val="00C30311"/>
    <w:rsid w:val="00C3064C"/>
    <w:rsid w:val="00C309C6"/>
    <w:rsid w:val="00C3113A"/>
    <w:rsid w:val="00C31DCF"/>
    <w:rsid w:val="00C320DF"/>
    <w:rsid w:val="00C32511"/>
    <w:rsid w:val="00C326D2"/>
    <w:rsid w:val="00C32EE1"/>
    <w:rsid w:val="00C330AB"/>
    <w:rsid w:val="00C33334"/>
    <w:rsid w:val="00C33977"/>
    <w:rsid w:val="00C340CD"/>
    <w:rsid w:val="00C341F6"/>
    <w:rsid w:val="00C34358"/>
    <w:rsid w:val="00C3523F"/>
    <w:rsid w:val="00C35ADB"/>
    <w:rsid w:val="00C35B25"/>
    <w:rsid w:val="00C36466"/>
    <w:rsid w:val="00C37288"/>
    <w:rsid w:val="00C37A73"/>
    <w:rsid w:val="00C37AFE"/>
    <w:rsid w:val="00C404DA"/>
    <w:rsid w:val="00C40B3B"/>
    <w:rsid w:val="00C41A2C"/>
    <w:rsid w:val="00C41D54"/>
    <w:rsid w:val="00C4202D"/>
    <w:rsid w:val="00C42720"/>
    <w:rsid w:val="00C430CA"/>
    <w:rsid w:val="00C4348B"/>
    <w:rsid w:val="00C43853"/>
    <w:rsid w:val="00C44A20"/>
    <w:rsid w:val="00C44CB6"/>
    <w:rsid w:val="00C453AE"/>
    <w:rsid w:val="00C45D0F"/>
    <w:rsid w:val="00C45D43"/>
    <w:rsid w:val="00C45DF0"/>
    <w:rsid w:val="00C472E3"/>
    <w:rsid w:val="00C47519"/>
    <w:rsid w:val="00C51002"/>
    <w:rsid w:val="00C5117F"/>
    <w:rsid w:val="00C52DC8"/>
    <w:rsid w:val="00C5352E"/>
    <w:rsid w:val="00C54C72"/>
    <w:rsid w:val="00C54C8A"/>
    <w:rsid w:val="00C54D22"/>
    <w:rsid w:val="00C555F2"/>
    <w:rsid w:val="00C55DC7"/>
    <w:rsid w:val="00C55F24"/>
    <w:rsid w:val="00C561FF"/>
    <w:rsid w:val="00C562E0"/>
    <w:rsid w:val="00C56885"/>
    <w:rsid w:val="00C57B92"/>
    <w:rsid w:val="00C6522E"/>
    <w:rsid w:val="00C65CA7"/>
    <w:rsid w:val="00C67424"/>
    <w:rsid w:val="00C7093B"/>
    <w:rsid w:val="00C71735"/>
    <w:rsid w:val="00C720B3"/>
    <w:rsid w:val="00C73D1C"/>
    <w:rsid w:val="00C746A0"/>
    <w:rsid w:val="00C74BB9"/>
    <w:rsid w:val="00C80362"/>
    <w:rsid w:val="00C8075D"/>
    <w:rsid w:val="00C81004"/>
    <w:rsid w:val="00C815DF"/>
    <w:rsid w:val="00C82007"/>
    <w:rsid w:val="00C82F92"/>
    <w:rsid w:val="00C8515B"/>
    <w:rsid w:val="00C86959"/>
    <w:rsid w:val="00C86E0E"/>
    <w:rsid w:val="00C90432"/>
    <w:rsid w:val="00C90653"/>
    <w:rsid w:val="00C91CB4"/>
    <w:rsid w:val="00C91E72"/>
    <w:rsid w:val="00C93541"/>
    <w:rsid w:val="00C93BEC"/>
    <w:rsid w:val="00C93F3B"/>
    <w:rsid w:val="00C941CB"/>
    <w:rsid w:val="00C9690F"/>
    <w:rsid w:val="00C97386"/>
    <w:rsid w:val="00C97746"/>
    <w:rsid w:val="00CA017A"/>
    <w:rsid w:val="00CA1580"/>
    <w:rsid w:val="00CA175E"/>
    <w:rsid w:val="00CA177E"/>
    <w:rsid w:val="00CA195D"/>
    <w:rsid w:val="00CA1B47"/>
    <w:rsid w:val="00CA1B86"/>
    <w:rsid w:val="00CA20B3"/>
    <w:rsid w:val="00CA3056"/>
    <w:rsid w:val="00CA33C0"/>
    <w:rsid w:val="00CA384A"/>
    <w:rsid w:val="00CA4206"/>
    <w:rsid w:val="00CA492F"/>
    <w:rsid w:val="00CA54B8"/>
    <w:rsid w:val="00CA6A2F"/>
    <w:rsid w:val="00CB03F0"/>
    <w:rsid w:val="00CB0DB3"/>
    <w:rsid w:val="00CB1123"/>
    <w:rsid w:val="00CB12B2"/>
    <w:rsid w:val="00CB1BB9"/>
    <w:rsid w:val="00CB2320"/>
    <w:rsid w:val="00CB288A"/>
    <w:rsid w:val="00CB2936"/>
    <w:rsid w:val="00CB2D59"/>
    <w:rsid w:val="00CB3111"/>
    <w:rsid w:val="00CB3693"/>
    <w:rsid w:val="00CB491F"/>
    <w:rsid w:val="00CB4BF6"/>
    <w:rsid w:val="00CB4C9E"/>
    <w:rsid w:val="00CB5F2C"/>
    <w:rsid w:val="00CB5FC3"/>
    <w:rsid w:val="00CB6037"/>
    <w:rsid w:val="00CB60A3"/>
    <w:rsid w:val="00CB6DD0"/>
    <w:rsid w:val="00CC038D"/>
    <w:rsid w:val="00CC110B"/>
    <w:rsid w:val="00CC16F3"/>
    <w:rsid w:val="00CC196D"/>
    <w:rsid w:val="00CC2674"/>
    <w:rsid w:val="00CC3418"/>
    <w:rsid w:val="00CC37D5"/>
    <w:rsid w:val="00CC3B18"/>
    <w:rsid w:val="00CC6E68"/>
    <w:rsid w:val="00CC74F5"/>
    <w:rsid w:val="00CD3562"/>
    <w:rsid w:val="00CD37C9"/>
    <w:rsid w:val="00CD4237"/>
    <w:rsid w:val="00CD4C01"/>
    <w:rsid w:val="00CD4CD3"/>
    <w:rsid w:val="00CD4D05"/>
    <w:rsid w:val="00CD4E41"/>
    <w:rsid w:val="00CD5E09"/>
    <w:rsid w:val="00CD6A82"/>
    <w:rsid w:val="00CD6D66"/>
    <w:rsid w:val="00CE085D"/>
    <w:rsid w:val="00CE0EE4"/>
    <w:rsid w:val="00CE22A8"/>
    <w:rsid w:val="00CE239C"/>
    <w:rsid w:val="00CE2CEB"/>
    <w:rsid w:val="00CE3C10"/>
    <w:rsid w:val="00CE42DA"/>
    <w:rsid w:val="00CE43C5"/>
    <w:rsid w:val="00CE451B"/>
    <w:rsid w:val="00CE5114"/>
    <w:rsid w:val="00CE7256"/>
    <w:rsid w:val="00CE72D7"/>
    <w:rsid w:val="00CF047B"/>
    <w:rsid w:val="00CF0CB2"/>
    <w:rsid w:val="00CF0F15"/>
    <w:rsid w:val="00CF3D15"/>
    <w:rsid w:val="00CF5574"/>
    <w:rsid w:val="00CF5765"/>
    <w:rsid w:val="00CF5DCA"/>
    <w:rsid w:val="00CF67B3"/>
    <w:rsid w:val="00CF77E1"/>
    <w:rsid w:val="00D017E3"/>
    <w:rsid w:val="00D02CF3"/>
    <w:rsid w:val="00D03191"/>
    <w:rsid w:val="00D033B2"/>
    <w:rsid w:val="00D0369F"/>
    <w:rsid w:val="00D03B59"/>
    <w:rsid w:val="00D05688"/>
    <w:rsid w:val="00D05D60"/>
    <w:rsid w:val="00D06676"/>
    <w:rsid w:val="00D0667C"/>
    <w:rsid w:val="00D072B9"/>
    <w:rsid w:val="00D074BE"/>
    <w:rsid w:val="00D07777"/>
    <w:rsid w:val="00D0778B"/>
    <w:rsid w:val="00D07D7F"/>
    <w:rsid w:val="00D1099B"/>
    <w:rsid w:val="00D119C4"/>
    <w:rsid w:val="00D12937"/>
    <w:rsid w:val="00D12A3E"/>
    <w:rsid w:val="00D12B62"/>
    <w:rsid w:val="00D13285"/>
    <w:rsid w:val="00D13933"/>
    <w:rsid w:val="00D13CB9"/>
    <w:rsid w:val="00D14030"/>
    <w:rsid w:val="00D15589"/>
    <w:rsid w:val="00D15E83"/>
    <w:rsid w:val="00D16157"/>
    <w:rsid w:val="00D175DB"/>
    <w:rsid w:val="00D1775A"/>
    <w:rsid w:val="00D17D33"/>
    <w:rsid w:val="00D20D99"/>
    <w:rsid w:val="00D20FE2"/>
    <w:rsid w:val="00D217D0"/>
    <w:rsid w:val="00D225B1"/>
    <w:rsid w:val="00D22F2B"/>
    <w:rsid w:val="00D23AE7"/>
    <w:rsid w:val="00D23B82"/>
    <w:rsid w:val="00D24991"/>
    <w:rsid w:val="00D26AD1"/>
    <w:rsid w:val="00D305E9"/>
    <w:rsid w:val="00D30BD8"/>
    <w:rsid w:val="00D30C6D"/>
    <w:rsid w:val="00D30E04"/>
    <w:rsid w:val="00D32B94"/>
    <w:rsid w:val="00D33281"/>
    <w:rsid w:val="00D337A8"/>
    <w:rsid w:val="00D33C0F"/>
    <w:rsid w:val="00D33F6F"/>
    <w:rsid w:val="00D34C67"/>
    <w:rsid w:val="00D3528B"/>
    <w:rsid w:val="00D354E1"/>
    <w:rsid w:val="00D35CEF"/>
    <w:rsid w:val="00D36448"/>
    <w:rsid w:val="00D364A5"/>
    <w:rsid w:val="00D3677D"/>
    <w:rsid w:val="00D36B3B"/>
    <w:rsid w:val="00D36EE2"/>
    <w:rsid w:val="00D36F93"/>
    <w:rsid w:val="00D376D2"/>
    <w:rsid w:val="00D37BAF"/>
    <w:rsid w:val="00D37D77"/>
    <w:rsid w:val="00D40242"/>
    <w:rsid w:val="00D4037D"/>
    <w:rsid w:val="00D409AC"/>
    <w:rsid w:val="00D40AA0"/>
    <w:rsid w:val="00D4181B"/>
    <w:rsid w:val="00D41BFC"/>
    <w:rsid w:val="00D42D10"/>
    <w:rsid w:val="00D43030"/>
    <w:rsid w:val="00D445F4"/>
    <w:rsid w:val="00D44844"/>
    <w:rsid w:val="00D454BC"/>
    <w:rsid w:val="00D4632D"/>
    <w:rsid w:val="00D4638A"/>
    <w:rsid w:val="00D4678E"/>
    <w:rsid w:val="00D4746E"/>
    <w:rsid w:val="00D478C5"/>
    <w:rsid w:val="00D50914"/>
    <w:rsid w:val="00D50F3E"/>
    <w:rsid w:val="00D51BB6"/>
    <w:rsid w:val="00D53BBA"/>
    <w:rsid w:val="00D53FE8"/>
    <w:rsid w:val="00D540AA"/>
    <w:rsid w:val="00D545C2"/>
    <w:rsid w:val="00D54B6D"/>
    <w:rsid w:val="00D55118"/>
    <w:rsid w:val="00D557B9"/>
    <w:rsid w:val="00D55F92"/>
    <w:rsid w:val="00D5617D"/>
    <w:rsid w:val="00D5672D"/>
    <w:rsid w:val="00D56897"/>
    <w:rsid w:val="00D57113"/>
    <w:rsid w:val="00D573CF"/>
    <w:rsid w:val="00D606B9"/>
    <w:rsid w:val="00D606EB"/>
    <w:rsid w:val="00D6138E"/>
    <w:rsid w:val="00D61D48"/>
    <w:rsid w:val="00D626DA"/>
    <w:rsid w:val="00D62775"/>
    <w:rsid w:val="00D64630"/>
    <w:rsid w:val="00D65439"/>
    <w:rsid w:val="00D65DA5"/>
    <w:rsid w:val="00D67177"/>
    <w:rsid w:val="00D7019A"/>
    <w:rsid w:val="00D707D7"/>
    <w:rsid w:val="00D7090B"/>
    <w:rsid w:val="00D714A5"/>
    <w:rsid w:val="00D716A7"/>
    <w:rsid w:val="00D7200F"/>
    <w:rsid w:val="00D7457C"/>
    <w:rsid w:val="00D7462F"/>
    <w:rsid w:val="00D7470D"/>
    <w:rsid w:val="00D74986"/>
    <w:rsid w:val="00D74AFB"/>
    <w:rsid w:val="00D74C37"/>
    <w:rsid w:val="00D76118"/>
    <w:rsid w:val="00D775BA"/>
    <w:rsid w:val="00D82971"/>
    <w:rsid w:val="00D83D67"/>
    <w:rsid w:val="00D8595B"/>
    <w:rsid w:val="00D85AAC"/>
    <w:rsid w:val="00D85F0E"/>
    <w:rsid w:val="00D86063"/>
    <w:rsid w:val="00D86666"/>
    <w:rsid w:val="00D86E63"/>
    <w:rsid w:val="00D86F5A"/>
    <w:rsid w:val="00D9098A"/>
    <w:rsid w:val="00D90EB2"/>
    <w:rsid w:val="00D915E1"/>
    <w:rsid w:val="00D91C16"/>
    <w:rsid w:val="00D92082"/>
    <w:rsid w:val="00D923EC"/>
    <w:rsid w:val="00D93249"/>
    <w:rsid w:val="00D93C94"/>
    <w:rsid w:val="00D94AA7"/>
    <w:rsid w:val="00D94B38"/>
    <w:rsid w:val="00D950A9"/>
    <w:rsid w:val="00D96262"/>
    <w:rsid w:val="00D969E8"/>
    <w:rsid w:val="00D96B46"/>
    <w:rsid w:val="00D97B61"/>
    <w:rsid w:val="00D97DE1"/>
    <w:rsid w:val="00DA059B"/>
    <w:rsid w:val="00DA0856"/>
    <w:rsid w:val="00DA26D1"/>
    <w:rsid w:val="00DA3210"/>
    <w:rsid w:val="00DA33CD"/>
    <w:rsid w:val="00DA3A59"/>
    <w:rsid w:val="00DA3B52"/>
    <w:rsid w:val="00DA4B75"/>
    <w:rsid w:val="00DA4F52"/>
    <w:rsid w:val="00DA5311"/>
    <w:rsid w:val="00DA55E5"/>
    <w:rsid w:val="00DA6BAC"/>
    <w:rsid w:val="00DA7FDD"/>
    <w:rsid w:val="00DB040A"/>
    <w:rsid w:val="00DB0DE7"/>
    <w:rsid w:val="00DB1B71"/>
    <w:rsid w:val="00DB28A9"/>
    <w:rsid w:val="00DB3174"/>
    <w:rsid w:val="00DB397A"/>
    <w:rsid w:val="00DB3C2F"/>
    <w:rsid w:val="00DB3DD1"/>
    <w:rsid w:val="00DB4E5D"/>
    <w:rsid w:val="00DB573E"/>
    <w:rsid w:val="00DB58E5"/>
    <w:rsid w:val="00DB6BCD"/>
    <w:rsid w:val="00DB7B71"/>
    <w:rsid w:val="00DC1838"/>
    <w:rsid w:val="00DC194A"/>
    <w:rsid w:val="00DC40C3"/>
    <w:rsid w:val="00DC4819"/>
    <w:rsid w:val="00DC4A0A"/>
    <w:rsid w:val="00DC4EDF"/>
    <w:rsid w:val="00DC5731"/>
    <w:rsid w:val="00DC57A2"/>
    <w:rsid w:val="00DC654B"/>
    <w:rsid w:val="00DC71F3"/>
    <w:rsid w:val="00DC74E2"/>
    <w:rsid w:val="00DC756E"/>
    <w:rsid w:val="00DC7A6C"/>
    <w:rsid w:val="00DC7AD0"/>
    <w:rsid w:val="00DC7D08"/>
    <w:rsid w:val="00DD065E"/>
    <w:rsid w:val="00DD0DBA"/>
    <w:rsid w:val="00DD0F26"/>
    <w:rsid w:val="00DD1140"/>
    <w:rsid w:val="00DD17DF"/>
    <w:rsid w:val="00DD25D9"/>
    <w:rsid w:val="00DD2EA8"/>
    <w:rsid w:val="00DD320D"/>
    <w:rsid w:val="00DD359F"/>
    <w:rsid w:val="00DD3C5F"/>
    <w:rsid w:val="00DD4424"/>
    <w:rsid w:val="00DD4C1A"/>
    <w:rsid w:val="00DD5609"/>
    <w:rsid w:val="00DD5D64"/>
    <w:rsid w:val="00DD72D8"/>
    <w:rsid w:val="00DD7D23"/>
    <w:rsid w:val="00DE02D0"/>
    <w:rsid w:val="00DE48D7"/>
    <w:rsid w:val="00DE4CAD"/>
    <w:rsid w:val="00DE6B94"/>
    <w:rsid w:val="00DE6F5E"/>
    <w:rsid w:val="00DE7486"/>
    <w:rsid w:val="00DE7A80"/>
    <w:rsid w:val="00DE7BF8"/>
    <w:rsid w:val="00DE7FEB"/>
    <w:rsid w:val="00DF08E0"/>
    <w:rsid w:val="00DF0BE7"/>
    <w:rsid w:val="00DF10E4"/>
    <w:rsid w:val="00DF3046"/>
    <w:rsid w:val="00DF3DB1"/>
    <w:rsid w:val="00DF3EEB"/>
    <w:rsid w:val="00DF4037"/>
    <w:rsid w:val="00DF4E98"/>
    <w:rsid w:val="00DF52D5"/>
    <w:rsid w:val="00DF5D38"/>
    <w:rsid w:val="00DF61DE"/>
    <w:rsid w:val="00DF6613"/>
    <w:rsid w:val="00DF6BCB"/>
    <w:rsid w:val="00DF77B2"/>
    <w:rsid w:val="00E0022D"/>
    <w:rsid w:val="00E0158A"/>
    <w:rsid w:val="00E026A0"/>
    <w:rsid w:val="00E026C2"/>
    <w:rsid w:val="00E033B5"/>
    <w:rsid w:val="00E03E69"/>
    <w:rsid w:val="00E05A4F"/>
    <w:rsid w:val="00E068B2"/>
    <w:rsid w:val="00E10125"/>
    <w:rsid w:val="00E11A7C"/>
    <w:rsid w:val="00E122F1"/>
    <w:rsid w:val="00E13874"/>
    <w:rsid w:val="00E14F20"/>
    <w:rsid w:val="00E150CF"/>
    <w:rsid w:val="00E157ED"/>
    <w:rsid w:val="00E15C52"/>
    <w:rsid w:val="00E15D83"/>
    <w:rsid w:val="00E16E16"/>
    <w:rsid w:val="00E17232"/>
    <w:rsid w:val="00E17653"/>
    <w:rsid w:val="00E20C76"/>
    <w:rsid w:val="00E211C3"/>
    <w:rsid w:val="00E21F91"/>
    <w:rsid w:val="00E22284"/>
    <w:rsid w:val="00E224C9"/>
    <w:rsid w:val="00E22964"/>
    <w:rsid w:val="00E22E18"/>
    <w:rsid w:val="00E25101"/>
    <w:rsid w:val="00E26645"/>
    <w:rsid w:val="00E26A28"/>
    <w:rsid w:val="00E27837"/>
    <w:rsid w:val="00E30EE7"/>
    <w:rsid w:val="00E310E8"/>
    <w:rsid w:val="00E3162C"/>
    <w:rsid w:val="00E31704"/>
    <w:rsid w:val="00E31BB6"/>
    <w:rsid w:val="00E33378"/>
    <w:rsid w:val="00E33A36"/>
    <w:rsid w:val="00E34127"/>
    <w:rsid w:val="00E3586F"/>
    <w:rsid w:val="00E36C3E"/>
    <w:rsid w:val="00E376C9"/>
    <w:rsid w:val="00E37A88"/>
    <w:rsid w:val="00E403DF"/>
    <w:rsid w:val="00E4047F"/>
    <w:rsid w:val="00E416AF"/>
    <w:rsid w:val="00E419DB"/>
    <w:rsid w:val="00E41E12"/>
    <w:rsid w:val="00E42B03"/>
    <w:rsid w:val="00E4327B"/>
    <w:rsid w:val="00E434AB"/>
    <w:rsid w:val="00E440AB"/>
    <w:rsid w:val="00E443DE"/>
    <w:rsid w:val="00E443E7"/>
    <w:rsid w:val="00E446ED"/>
    <w:rsid w:val="00E44E79"/>
    <w:rsid w:val="00E44F9B"/>
    <w:rsid w:val="00E455F4"/>
    <w:rsid w:val="00E459ED"/>
    <w:rsid w:val="00E47036"/>
    <w:rsid w:val="00E5005E"/>
    <w:rsid w:val="00E51A2B"/>
    <w:rsid w:val="00E52071"/>
    <w:rsid w:val="00E5227D"/>
    <w:rsid w:val="00E52428"/>
    <w:rsid w:val="00E52987"/>
    <w:rsid w:val="00E533AE"/>
    <w:rsid w:val="00E53A1B"/>
    <w:rsid w:val="00E548A9"/>
    <w:rsid w:val="00E55DA2"/>
    <w:rsid w:val="00E56F0D"/>
    <w:rsid w:val="00E56F44"/>
    <w:rsid w:val="00E56FE9"/>
    <w:rsid w:val="00E571EC"/>
    <w:rsid w:val="00E573BF"/>
    <w:rsid w:val="00E6058F"/>
    <w:rsid w:val="00E61852"/>
    <w:rsid w:val="00E62D29"/>
    <w:rsid w:val="00E63153"/>
    <w:rsid w:val="00E63280"/>
    <w:rsid w:val="00E63486"/>
    <w:rsid w:val="00E63786"/>
    <w:rsid w:val="00E6499F"/>
    <w:rsid w:val="00E64EA9"/>
    <w:rsid w:val="00E6566D"/>
    <w:rsid w:val="00E65EFE"/>
    <w:rsid w:val="00E6631E"/>
    <w:rsid w:val="00E66765"/>
    <w:rsid w:val="00E66D4F"/>
    <w:rsid w:val="00E67112"/>
    <w:rsid w:val="00E67AE5"/>
    <w:rsid w:val="00E67B06"/>
    <w:rsid w:val="00E71589"/>
    <w:rsid w:val="00E71C42"/>
    <w:rsid w:val="00E73411"/>
    <w:rsid w:val="00E7389E"/>
    <w:rsid w:val="00E73CF6"/>
    <w:rsid w:val="00E73F17"/>
    <w:rsid w:val="00E756B5"/>
    <w:rsid w:val="00E75768"/>
    <w:rsid w:val="00E7576D"/>
    <w:rsid w:val="00E7598F"/>
    <w:rsid w:val="00E7687C"/>
    <w:rsid w:val="00E77FB4"/>
    <w:rsid w:val="00E806E3"/>
    <w:rsid w:val="00E8160C"/>
    <w:rsid w:val="00E819D7"/>
    <w:rsid w:val="00E82AC5"/>
    <w:rsid w:val="00E83251"/>
    <w:rsid w:val="00E83338"/>
    <w:rsid w:val="00E83605"/>
    <w:rsid w:val="00E83612"/>
    <w:rsid w:val="00E83FA8"/>
    <w:rsid w:val="00E84044"/>
    <w:rsid w:val="00E846A1"/>
    <w:rsid w:val="00E84D8A"/>
    <w:rsid w:val="00E84E2D"/>
    <w:rsid w:val="00E84EA5"/>
    <w:rsid w:val="00E85606"/>
    <w:rsid w:val="00E85BA0"/>
    <w:rsid w:val="00E85F4B"/>
    <w:rsid w:val="00E86A6A"/>
    <w:rsid w:val="00E86FA0"/>
    <w:rsid w:val="00E87511"/>
    <w:rsid w:val="00E87F83"/>
    <w:rsid w:val="00E90507"/>
    <w:rsid w:val="00E90CCA"/>
    <w:rsid w:val="00E927BA"/>
    <w:rsid w:val="00E9282C"/>
    <w:rsid w:val="00E92A16"/>
    <w:rsid w:val="00E92CF3"/>
    <w:rsid w:val="00E940B4"/>
    <w:rsid w:val="00E94AE2"/>
    <w:rsid w:val="00E95494"/>
    <w:rsid w:val="00E95D92"/>
    <w:rsid w:val="00E9625D"/>
    <w:rsid w:val="00E9741D"/>
    <w:rsid w:val="00E97CCF"/>
    <w:rsid w:val="00E97DF0"/>
    <w:rsid w:val="00E97DF2"/>
    <w:rsid w:val="00EA0B02"/>
    <w:rsid w:val="00EA0DA2"/>
    <w:rsid w:val="00EA0F11"/>
    <w:rsid w:val="00EA154C"/>
    <w:rsid w:val="00EA30F6"/>
    <w:rsid w:val="00EA3453"/>
    <w:rsid w:val="00EA3B58"/>
    <w:rsid w:val="00EA3EB7"/>
    <w:rsid w:val="00EA42C9"/>
    <w:rsid w:val="00EA4696"/>
    <w:rsid w:val="00EA49E7"/>
    <w:rsid w:val="00EA4B90"/>
    <w:rsid w:val="00EA52CC"/>
    <w:rsid w:val="00EA6693"/>
    <w:rsid w:val="00EA7399"/>
    <w:rsid w:val="00EA794F"/>
    <w:rsid w:val="00EB0DD3"/>
    <w:rsid w:val="00EB2D64"/>
    <w:rsid w:val="00EB31D2"/>
    <w:rsid w:val="00EB4551"/>
    <w:rsid w:val="00EB47D2"/>
    <w:rsid w:val="00EB47DA"/>
    <w:rsid w:val="00EB5FDB"/>
    <w:rsid w:val="00EB781F"/>
    <w:rsid w:val="00EB7BE5"/>
    <w:rsid w:val="00EC0375"/>
    <w:rsid w:val="00EC3481"/>
    <w:rsid w:val="00EC3916"/>
    <w:rsid w:val="00EC3E91"/>
    <w:rsid w:val="00EC3FE5"/>
    <w:rsid w:val="00EC6457"/>
    <w:rsid w:val="00EC6CE6"/>
    <w:rsid w:val="00EC74D1"/>
    <w:rsid w:val="00ED0225"/>
    <w:rsid w:val="00ED0322"/>
    <w:rsid w:val="00ED0AB4"/>
    <w:rsid w:val="00ED19FA"/>
    <w:rsid w:val="00ED2D33"/>
    <w:rsid w:val="00ED3761"/>
    <w:rsid w:val="00ED3C52"/>
    <w:rsid w:val="00ED43E6"/>
    <w:rsid w:val="00ED63BF"/>
    <w:rsid w:val="00ED685A"/>
    <w:rsid w:val="00ED7497"/>
    <w:rsid w:val="00ED794B"/>
    <w:rsid w:val="00ED7D8D"/>
    <w:rsid w:val="00EE1523"/>
    <w:rsid w:val="00EE204E"/>
    <w:rsid w:val="00EE2186"/>
    <w:rsid w:val="00EE2693"/>
    <w:rsid w:val="00EE34A7"/>
    <w:rsid w:val="00EE350D"/>
    <w:rsid w:val="00EE3896"/>
    <w:rsid w:val="00EE4018"/>
    <w:rsid w:val="00EE55A2"/>
    <w:rsid w:val="00EE5BDA"/>
    <w:rsid w:val="00EE6A5C"/>
    <w:rsid w:val="00EE7A12"/>
    <w:rsid w:val="00EF0354"/>
    <w:rsid w:val="00EF23A8"/>
    <w:rsid w:val="00EF2A8B"/>
    <w:rsid w:val="00EF3E4F"/>
    <w:rsid w:val="00EF4342"/>
    <w:rsid w:val="00EF4411"/>
    <w:rsid w:val="00EF4A93"/>
    <w:rsid w:val="00EF4EE0"/>
    <w:rsid w:val="00EF50EE"/>
    <w:rsid w:val="00EF5B45"/>
    <w:rsid w:val="00EF5D0D"/>
    <w:rsid w:val="00EF64B8"/>
    <w:rsid w:val="00EF7196"/>
    <w:rsid w:val="00EF7B91"/>
    <w:rsid w:val="00EF7C5B"/>
    <w:rsid w:val="00F00935"/>
    <w:rsid w:val="00F01233"/>
    <w:rsid w:val="00F021C1"/>
    <w:rsid w:val="00F042BE"/>
    <w:rsid w:val="00F04588"/>
    <w:rsid w:val="00F0485B"/>
    <w:rsid w:val="00F04B69"/>
    <w:rsid w:val="00F04BBE"/>
    <w:rsid w:val="00F06055"/>
    <w:rsid w:val="00F06226"/>
    <w:rsid w:val="00F06936"/>
    <w:rsid w:val="00F07151"/>
    <w:rsid w:val="00F071D9"/>
    <w:rsid w:val="00F07790"/>
    <w:rsid w:val="00F10163"/>
    <w:rsid w:val="00F11A2C"/>
    <w:rsid w:val="00F11C2B"/>
    <w:rsid w:val="00F11D5E"/>
    <w:rsid w:val="00F12870"/>
    <w:rsid w:val="00F13422"/>
    <w:rsid w:val="00F13BB3"/>
    <w:rsid w:val="00F13F09"/>
    <w:rsid w:val="00F1408A"/>
    <w:rsid w:val="00F152F0"/>
    <w:rsid w:val="00F16E95"/>
    <w:rsid w:val="00F20136"/>
    <w:rsid w:val="00F202EF"/>
    <w:rsid w:val="00F20588"/>
    <w:rsid w:val="00F21922"/>
    <w:rsid w:val="00F22112"/>
    <w:rsid w:val="00F22BAB"/>
    <w:rsid w:val="00F22CCF"/>
    <w:rsid w:val="00F230CD"/>
    <w:rsid w:val="00F2457B"/>
    <w:rsid w:val="00F256AD"/>
    <w:rsid w:val="00F2595C"/>
    <w:rsid w:val="00F267C0"/>
    <w:rsid w:val="00F26C3F"/>
    <w:rsid w:val="00F278A7"/>
    <w:rsid w:val="00F27C65"/>
    <w:rsid w:val="00F30071"/>
    <w:rsid w:val="00F3046B"/>
    <w:rsid w:val="00F31382"/>
    <w:rsid w:val="00F325A8"/>
    <w:rsid w:val="00F334AA"/>
    <w:rsid w:val="00F336F0"/>
    <w:rsid w:val="00F337E7"/>
    <w:rsid w:val="00F33868"/>
    <w:rsid w:val="00F342E4"/>
    <w:rsid w:val="00F34C7B"/>
    <w:rsid w:val="00F34C89"/>
    <w:rsid w:val="00F35378"/>
    <w:rsid w:val="00F35CAC"/>
    <w:rsid w:val="00F35E74"/>
    <w:rsid w:val="00F3775A"/>
    <w:rsid w:val="00F400CF"/>
    <w:rsid w:val="00F415DB"/>
    <w:rsid w:val="00F41DCB"/>
    <w:rsid w:val="00F42E9A"/>
    <w:rsid w:val="00F435E8"/>
    <w:rsid w:val="00F43946"/>
    <w:rsid w:val="00F441E8"/>
    <w:rsid w:val="00F44D49"/>
    <w:rsid w:val="00F4584B"/>
    <w:rsid w:val="00F45D2F"/>
    <w:rsid w:val="00F47060"/>
    <w:rsid w:val="00F47D0D"/>
    <w:rsid w:val="00F51104"/>
    <w:rsid w:val="00F51CF4"/>
    <w:rsid w:val="00F537C4"/>
    <w:rsid w:val="00F542EB"/>
    <w:rsid w:val="00F54445"/>
    <w:rsid w:val="00F549C3"/>
    <w:rsid w:val="00F551E9"/>
    <w:rsid w:val="00F5650C"/>
    <w:rsid w:val="00F567AA"/>
    <w:rsid w:val="00F613B4"/>
    <w:rsid w:val="00F6193E"/>
    <w:rsid w:val="00F61A33"/>
    <w:rsid w:val="00F621D0"/>
    <w:rsid w:val="00F6275C"/>
    <w:rsid w:val="00F63518"/>
    <w:rsid w:val="00F63C52"/>
    <w:rsid w:val="00F63F5D"/>
    <w:rsid w:val="00F64DB4"/>
    <w:rsid w:val="00F652F7"/>
    <w:rsid w:val="00F664C6"/>
    <w:rsid w:val="00F666A4"/>
    <w:rsid w:val="00F66E07"/>
    <w:rsid w:val="00F6713D"/>
    <w:rsid w:val="00F67BC2"/>
    <w:rsid w:val="00F7204C"/>
    <w:rsid w:val="00F72715"/>
    <w:rsid w:val="00F74383"/>
    <w:rsid w:val="00F74817"/>
    <w:rsid w:val="00F74975"/>
    <w:rsid w:val="00F75292"/>
    <w:rsid w:val="00F75A60"/>
    <w:rsid w:val="00F75D00"/>
    <w:rsid w:val="00F75D2C"/>
    <w:rsid w:val="00F762E8"/>
    <w:rsid w:val="00F763AA"/>
    <w:rsid w:val="00F769EA"/>
    <w:rsid w:val="00F76E92"/>
    <w:rsid w:val="00F77882"/>
    <w:rsid w:val="00F80369"/>
    <w:rsid w:val="00F808B6"/>
    <w:rsid w:val="00F816B3"/>
    <w:rsid w:val="00F81A0B"/>
    <w:rsid w:val="00F83966"/>
    <w:rsid w:val="00F83E23"/>
    <w:rsid w:val="00F83EBC"/>
    <w:rsid w:val="00F877B4"/>
    <w:rsid w:val="00F900CE"/>
    <w:rsid w:val="00F90A86"/>
    <w:rsid w:val="00F90B9A"/>
    <w:rsid w:val="00F90BEA"/>
    <w:rsid w:val="00F914EB"/>
    <w:rsid w:val="00F922C5"/>
    <w:rsid w:val="00F925A8"/>
    <w:rsid w:val="00F92B51"/>
    <w:rsid w:val="00F934AA"/>
    <w:rsid w:val="00F9366A"/>
    <w:rsid w:val="00F94080"/>
    <w:rsid w:val="00F941EE"/>
    <w:rsid w:val="00F9421B"/>
    <w:rsid w:val="00F942CD"/>
    <w:rsid w:val="00F94618"/>
    <w:rsid w:val="00F957D0"/>
    <w:rsid w:val="00F967C4"/>
    <w:rsid w:val="00F96C27"/>
    <w:rsid w:val="00F96FFF"/>
    <w:rsid w:val="00F97156"/>
    <w:rsid w:val="00F979A7"/>
    <w:rsid w:val="00FA0469"/>
    <w:rsid w:val="00FA0F21"/>
    <w:rsid w:val="00FA1C39"/>
    <w:rsid w:val="00FA2327"/>
    <w:rsid w:val="00FA31D6"/>
    <w:rsid w:val="00FA354C"/>
    <w:rsid w:val="00FA388E"/>
    <w:rsid w:val="00FA4302"/>
    <w:rsid w:val="00FA4AE1"/>
    <w:rsid w:val="00FA6172"/>
    <w:rsid w:val="00FA6257"/>
    <w:rsid w:val="00FA6594"/>
    <w:rsid w:val="00FA6F33"/>
    <w:rsid w:val="00FA776E"/>
    <w:rsid w:val="00FA7B0E"/>
    <w:rsid w:val="00FA7F7C"/>
    <w:rsid w:val="00FB0892"/>
    <w:rsid w:val="00FB19AF"/>
    <w:rsid w:val="00FB1BAF"/>
    <w:rsid w:val="00FB1FDA"/>
    <w:rsid w:val="00FB26BD"/>
    <w:rsid w:val="00FB319A"/>
    <w:rsid w:val="00FB388C"/>
    <w:rsid w:val="00FB5722"/>
    <w:rsid w:val="00FB6B2B"/>
    <w:rsid w:val="00FB6C1A"/>
    <w:rsid w:val="00FC2AC0"/>
    <w:rsid w:val="00FC3004"/>
    <w:rsid w:val="00FC3659"/>
    <w:rsid w:val="00FC3B97"/>
    <w:rsid w:val="00FC4107"/>
    <w:rsid w:val="00FC4614"/>
    <w:rsid w:val="00FC7240"/>
    <w:rsid w:val="00FD085E"/>
    <w:rsid w:val="00FD12A9"/>
    <w:rsid w:val="00FD1790"/>
    <w:rsid w:val="00FD1D8F"/>
    <w:rsid w:val="00FD2754"/>
    <w:rsid w:val="00FD2771"/>
    <w:rsid w:val="00FD3B44"/>
    <w:rsid w:val="00FD3C62"/>
    <w:rsid w:val="00FD457A"/>
    <w:rsid w:val="00FD45B8"/>
    <w:rsid w:val="00FD47C3"/>
    <w:rsid w:val="00FD5CE3"/>
    <w:rsid w:val="00FD6214"/>
    <w:rsid w:val="00FD7198"/>
    <w:rsid w:val="00FD72BE"/>
    <w:rsid w:val="00FE0823"/>
    <w:rsid w:val="00FE134D"/>
    <w:rsid w:val="00FE16A6"/>
    <w:rsid w:val="00FE1F29"/>
    <w:rsid w:val="00FE2ADE"/>
    <w:rsid w:val="00FE4512"/>
    <w:rsid w:val="00FE462A"/>
    <w:rsid w:val="00FE51F4"/>
    <w:rsid w:val="00FE5B2C"/>
    <w:rsid w:val="00FE7AB5"/>
    <w:rsid w:val="00FE7D4F"/>
    <w:rsid w:val="00FF01CE"/>
    <w:rsid w:val="00FF03AD"/>
    <w:rsid w:val="00FF0711"/>
    <w:rsid w:val="00FF0B7E"/>
    <w:rsid w:val="00FF1C1A"/>
    <w:rsid w:val="00FF1F33"/>
    <w:rsid w:val="00FF2B2D"/>
    <w:rsid w:val="00FF4B7E"/>
    <w:rsid w:val="00FF568D"/>
    <w:rsid w:val="00FF5847"/>
    <w:rsid w:val="00FF5CC9"/>
    <w:rsid w:val="00FF7133"/>
    <w:rsid w:val="00FF7922"/>
    <w:rsid w:val="00FF7D3B"/>
    <w:rsid w:val="33CB9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3A9F4"/>
  <w15:chartTrackingRefBased/>
  <w15:docId w15:val="{E78A3045-3C59-428E-AE26-387321C3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D6E"/>
    <w:pPr>
      <w:spacing w:after="200"/>
    </w:pPr>
    <w:rPr>
      <w:rFonts w:ascii="Calibri" w:eastAsia="Calibri" w:hAnsi="Calibri" w:cs="Calibri"/>
    </w:rPr>
  </w:style>
  <w:style w:type="paragraph" w:styleId="1">
    <w:name w:val="heading 1"/>
    <w:basedOn w:val="a"/>
    <w:next w:val="a"/>
    <w:link w:val="10"/>
    <w:uiPriority w:val="9"/>
    <w:qFormat/>
    <w:rsid w:val="00A5066E"/>
    <w:pPr>
      <w:keepNext/>
      <w:keepLines/>
      <w:spacing w:before="240" w:after="240" w:line="240" w:lineRule="auto"/>
      <w:outlineLvl w:val="0"/>
    </w:pPr>
    <w:rPr>
      <w:rFonts w:asciiTheme="majorHAnsi" w:eastAsiaTheme="majorEastAsia" w:hAnsiTheme="majorHAnsi" w:cstheme="majorBidi"/>
      <w:b/>
      <w:color w:val="2F5496" w:themeColor="accent1" w:themeShade="BF"/>
      <w:sz w:val="32"/>
      <w:szCs w:val="32"/>
    </w:rPr>
  </w:style>
  <w:style w:type="paragraph" w:styleId="2">
    <w:name w:val="heading 2"/>
    <w:basedOn w:val="a"/>
    <w:next w:val="a"/>
    <w:link w:val="20"/>
    <w:uiPriority w:val="9"/>
    <w:unhideWhenUsed/>
    <w:qFormat/>
    <w:rsid w:val="006E05B1"/>
    <w:pPr>
      <w:keepNext/>
      <w:keepLines/>
      <w:spacing w:before="240" w:after="120" w:line="240" w:lineRule="auto"/>
      <w:outlineLvl w:val="1"/>
    </w:pPr>
    <w:rPr>
      <w:rFonts w:ascii="Times New Roman" w:eastAsiaTheme="majorEastAsia" w:hAnsi="Times New Roman" w:cstheme="majorBidi"/>
      <w:b/>
      <w:i/>
      <w:color w:val="1F4E79" w:themeColor="accent5" w:themeShade="80"/>
      <w:sz w:val="24"/>
      <w:szCs w:val="26"/>
    </w:rPr>
  </w:style>
  <w:style w:type="paragraph" w:styleId="4">
    <w:name w:val="heading 4"/>
    <w:basedOn w:val="a"/>
    <w:next w:val="a"/>
    <w:link w:val="40"/>
    <w:uiPriority w:val="9"/>
    <w:unhideWhenUsed/>
    <w:qFormat/>
    <w:rsid w:val="00E033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D6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03D6E"/>
    <w:rPr>
      <w:rFonts w:ascii="Segoe UI" w:hAnsi="Segoe UI" w:cs="Segoe UI"/>
      <w:sz w:val="18"/>
      <w:szCs w:val="18"/>
    </w:rPr>
  </w:style>
  <w:style w:type="paragraph" w:styleId="a5">
    <w:name w:val="header"/>
    <w:aliases w:val="Section Header"/>
    <w:basedOn w:val="a"/>
    <w:link w:val="a6"/>
    <w:uiPriority w:val="99"/>
    <w:unhideWhenUsed/>
    <w:rsid w:val="00203D6E"/>
    <w:pPr>
      <w:tabs>
        <w:tab w:val="center" w:pos="4680"/>
        <w:tab w:val="right" w:pos="9360"/>
      </w:tabs>
      <w:spacing w:after="0" w:line="240" w:lineRule="auto"/>
    </w:pPr>
  </w:style>
  <w:style w:type="character" w:customStyle="1" w:styleId="a6">
    <w:name w:val="Верхній колонтитул Знак"/>
    <w:aliases w:val="Section Header Знак"/>
    <w:basedOn w:val="a0"/>
    <w:link w:val="a5"/>
    <w:uiPriority w:val="99"/>
    <w:rsid w:val="00203D6E"/>
    <w:rPr>
      <w:rFonts w:ascii="Calibri" w:eastAsia="Calibri" w:hAnsi="Calibri" w:cs="Calibri"/>
    </w:rPr>
  </w:style>
  <w:style w:type="paragraph" w:styleId="a7">
    <w:name w:val="footer"/>
    <w:basedOn w:val="a"/>
    <w:link w:val="a8"/>
    <w:uiPriority w:val="99"/>
    <w:unhideWhenUsed/>
    <w:rsid w:val="00203D6E"/>
    <w:pPr>
      <w:tabs>
        <w:tab w:val="center" w:pos="4680"/>
        <w:tab w:val="right" w:pos="9360"/>
      </w:tabs>
      <w:spacing w:after="0" w:line="240" w:lineRule="auto"/>
    </w:pPr>
  </w:style>
  <w:style w:type="character" w:customStyle="1" w:styleId="a8">
    <w:name w:val="Нижній колонтитул Знак"/>
    <w:basedOn w:val="a0"/>
    <w:link w:val="a7"/>
    <w:uiPriority w:val="99"/>
    <w:rsid w:val="00203D6E"/>
    <w:rPr>
      <w:rFonts w:ascii="Calibri" w:eastAsia="Calibri" w:hAnsi="Calibri" w:cs="Calibri"/>
    </w:rPr>
  </w:style>
  <w:style w:type="character" w:customStyle="1" w:styleId="20">
    <w:name w:val="Заголовок 2 Знак"/>
    <w:basedOn w:val="a0"/>
    <w:link w:val="2"/>
    <w:uiPriority w:val="9"/>
    <w:rsid w:val="006E05B1"/>
    <w:rPr>
      <w:rFonts w:ascii="Times New Roman" w:eastAsiaTheme="majorEastAsia" w:hAnsi="Times New Roman" w:cstheme="majorBidi"/>
      <w:b/>
      <w:i/>
      <w:color w:val="1F4E79" w:themeColor="accent5" w:themeShade="80"/>
      <w:sz w:val="24"/>
      <w:szCs w:val="26"/>
    </w:rPr>
  </w:style>
  <w:style w:type="character" w:customStyle="1" w:styleId="10">
    <w:name w:val="Заголовок 1 Знак"/>
    <w:basedOn w:val="a0"/>
    <w:link w:val="1"/>
    <w:uiPriority w:val="9"/>
    <w:rsid w:val="00A5066E"/>
    <w:rPr>
      <w:rFonts w:asciiTheme="majorHAnsi" w:eastAsiaTheme="majorEastAsia" w:hAnsiTheme="majorHAnsi" w:cstheme="majorBidi"/>
      <w:b/>
      <w:color w:val="2F5496" w:themeColor="accent1" w:themeShade="BF"/>
      <w:sz w:val="32"/>
      <w:szCs w:val="32"/>
    </w:rPr>
  </w:style>
  <w:style w:type="paragraph" w:styleId="a9">
    <w:name w:val="TOC Heading"/>
    <w:basedOn w:val="1"/>
    <w:next w:val="a"/>
    <w:uiPriority w:val="39"/>
    <w:unhideWhenUsed/>
    <w:qFormat/>
    <w:rsid w:val="00F31382"/>
    <w:pPr>
      <w:spacing w:line="259" w:lineRule="auto"/>
      <w:outlineLvl w:val="9"/>
    </w:pPr>
  </w:style>
  <w:style w:type="paragraph" w:styleId="11">
    <w:name w:val="toc 1"/>
    <w:basedOn w:val="a"/>
    <w:next w:val="a"/>
    <w:autoRedefine/>
    <w:uiPriority w:val="39"/>
    <w:unhideWhenUsed/>
    <w:rsid w:val="00B94E5E"/>
    <w:pPr>
      <w:tabs>
        <w:tab w:val="left" w:pos="440"/>
        <w:tab w:val="right" w:leader="dot" w:pos="9781"/>
      </w:tabs>
      <w:spacing w:after="100"/>
    </w:pPr>
    <w:rPr>
      <w:rFonts w:ascii="Times New Roman" w:hAnsi="Times New Roman" w:cs="Times New Roman"/>
      <w:b/>
      <w:bCs/>
      <w:noProof/>
    </w:rPr>
  </w:style>
  <w:style w:type="paragraph" w:styleId="21">
    <w:name w:val="toc 2"/>
    <w:basedOn w:val="a"/>
    <w:next w:val="a"/>
    <w:autoRedefine/>
    <w:uiPriority w:val="39"/>
    <w:unhideWhenUsed/>
    <w:rsid w:val="00B94E5E"/>
    <w:pPr>
      <w:tabs>
        <w:tab w:val="left" w:pos="880"/>
        <w:tab w:val="right" w:leader="dot" w:pos="9781"/>
      </w:tabs>
      <w:spacing w:after="100"/>
      <w:ind w:left="220"/>
    </w:pPr>
  </w:style>
  <w:style w:type="character" w:styleId="aa">
    <w:name w:val="Hyperlink"/>
    <w:basedOn w:val="a0"/>
    <w:uiPriority w:val="99"/>
    <w:unhideWhenUsed/>
    <w:rsid w:val="00F31382"/>
    <w:rPr>
      <w:color w:val="0563C1" w:themeColor="hyperlink"/>
      <w:u w:val="single"/>
    </w:rPr>
  </w:style>
  <w:style w:type="paragraph" w:styleId="ab">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c"/>
    <w:uiPriority w:val="34"/>
    <w:qFormat/>
    <w:rsid w:val="002A5203"/>
    <w:pPr>
      <w:widowControl w:val="0"/>
      <w:autoSpaceDE w:val="0"/>
      <w:autoSpaceDN w:val="0"/>
      <w:adjustRightInd w:val="0"/>
      <w:spacing w:after="0" w:line="240" w:lineRule="auto"/>
      <w:ind w:left="720"/>
      <w:contextualSpacing/>
    </w:pPr>
    <w:rPr>
      <w:rFonts w:asciiTheme="minorHAnsi" w:eastAsiaTheme="minorEastAsia" w:hAnsiTheme="minorHAnsi" w:cs="Arial"/>
      <w:color w:val="000000"/>
      <w:szCs w:val="24"/>
    </w:rPr>
  </w:style>
  <w:style w:type="paragraph" w:customStyle="1" w:styleId="Normal0">
    <w:name w:val="Normal_0"/>
    <w:qFormat/>
    <w:rsid w:val="002A5203"/>
    <w:pPr>
      <w:spacing w:after="160" w:line="259" w:lineRule="auto"/>
    </w:pPr>
  </w:style>
  <w:style w:type="character" w:customStyle="1" w:styleId="ac">
    <w:name w:val="Абзац списку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link w:val="ab"/>
    <w:uiPriority w:val="34"/>
    <w:qFormat/>
    <w:locked/>
    <w:rsid w:val="002A5203"/>
    <w:rPr>
      <w:rFonts w:eastAsiaTheme="minorEastAsia" w:cs="Arial"/>
      <w:color w:val="000000"/>
      <w:szCs w:val="24"/>
    </w:rPr>
  </w:style>
  <w:style w:type="character" w:styleId="ad">
    <w:name w:val="footnote reference"/>
    <w:aliases w:val="ftref,16 Point,BVI fnr,Char Char Char Char Car Char,Footnote,Footnote Reference Number,Footnote Reference_LVL6,Footnote Reference_LVL61,Footnote Reference_LVL62,R,Ref,Ref. de nota al pie.,Style 6,Superscript 6 Point,de nota al pie,fr"/>
    <w:basedOn w:val="a0"/>
    <w:link w:val="BVIfnrCarCar"/>
    <w:uiPriority w:val="99"/>
    <w:unhideWhenUsed/>
    <w:qFormat/>
    <w:rsid w:val="009113BD"/>
    <w:rPr>
      <w:vertAlign w:val="superscript"/>
    </w:rPr>
  </w:style>
  <w:style w:type="paragraph" w:customStyle="1" w:styleId="BVIfnrCarCar">
    <w:name w:val="BVI fnr Car Car"/>
    <w:aliases w:val="BVI fnr Car,BVI fnr Car Car Car Car,BVI fnr Car Car Car Car Char Car Char Char"/>
    <w:basedOn w:val="a"/>
    <w:link w:val="ad"/>
    <w:autoRedefine/>
    <w:uiPriority w:val="8"/>
    <w:rsid w:val="009113BD"/>
    <w:pPr>
      <w:widowControl w:val="0"/>
      <w:autoSpaceDE w:val="0"/>
      <w:autoSpaceDN w:val="0"/>
      <w:adjustRightInd w:val="0"/>
      <w:spacing w:after="0" w:line="240" w:lineRule="auto"/>
      <w:jc w:val="both"/>
    </w:pPr>
    <w:rPr>
      <w:rFonts w:asciiTheme="minorHAnsi" w:eastAsiaTheme="minorHAnsi" w:hAnsiTheme="minorHAnsi" w:cstheme="minorBidi"/>
      <w:vertAlign w:val="superscript"/>
    </w:rPr>
  </w:style>
  <w:style w:type="paragraph" w:styleId="ae">
    <w:name w:val="footnote text"/>
    <w:aliases w:val="9,A,ADB,ALTS FOOTNOTE,FOOTNOTES,Footnote Text Char Char,Footnote Text Char1 Char,Footnote Text Char1 Char Char,Footnote Text Char2 Char,Footnote Text Char2 Char Char Char,Footnote Text Char3,Footnote ak,Geneva 9,f,fn,footn,footnote text,ft"/>
    <w:basedOn w:val="a"/>
    <w:link w:val="af"/>
    <w:uiPriority w:val="99"/>
    <w:unhideWhenUsed/>
    <w:qFormat/>
    <w:rsid w:val="00DC4EDF"/>
    <w:pPr>
      <w:widowControl w:val="0"/>
      <w:autoSpaceDE w:val="0"/>
      <w:autoSpaceDN w:val="0"/>
      <w:adjustRightInd w:val="0"/>
      <w:spacing w:after="0" w:line="240" w:lineRule="auto"/>
    </w:pPr>
    <w:rPr>
      <w:rFonts w:asciiTheme="minorHAnsi" w:eastAsiaTheme="minorEastAsia" w:hAnsiTheme="minorHAnsi" w:cs="Arial"/>
      <w:color w:val="000000"/>
      <w:sz w:val="18"/>
      <w:szCs w:val="20"/>
    </w:rPr>
  </w:style>
  <w:style w:type="character" w:customStyle="1" w:styleId="af">
    <w:name w:val="Текст виноски Знак"/>
    <w:aliases w:val="9 Знак,A Знак,ADB Знак,ALTS FOOTNOTE Знак,FOOTNOTES Знак,Footnote Text Char Char Знак,Footnote Text Char1 Char Знак,Footnote Text Char1 Char Char Знак,Footnote Text Char2 Char Знак,Footnote Text Char2 Char Char Char Знак,Geneva 9 Знак"/>
    <w:basedOn w:val="a0"/>
    <w:link w:val="ae"/>
    <w:uiPriority w:val="99"/>
    <w:qFormat/>
    <w:rsid w:val="00DC4EDF"/>
    <w:rPr>
      <w:rFonts w:eastAsiaTheme="minorEastAsia" w:cs="Arial"/>
      <w:color w:val="000000"/>
      <w:sz w:val="18"/>
      <w:szCs w:val="20"/>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a"/>
    <w:uiPriority w:val="8"/>
    <w:rsid w:val="00DC4EDF"/>
    <w:pPr>
      <w:spacing w:after="0" w:line="240" w:lineRule="exact"/>
    </w:pPr>
    <w:rPr>
      <w:rFonts w:asciiTheme="minorHAnsi" w:eastAsiaTheme="minorHAnsi" w:hAnsiTheme="minorHAnsi" w:cstheme="minorBidi"/>
      <w:vertAlign w:val="superscript"/>
    </w:rPr>
  </w:style>
  <w:style w:type="character" w:customStyle="1" w:styleId="40">
    <w:name w:val="Заголовок 4 Знак"/>
    <w:basedOn w:val="a0"/>
    <w:link w:val="4"/>
    <w:uiPriority w:val="9"/>
    <w:rsid w:val="00E033B5"/>
    <w:rPr>
      <w:rFonts w:asciiTheme="majorHAnsi" w:eastAsiaTheme="majorEastAsia" w:hAnsiTheme="majorHAnsi" w:cstheme="majorBidi"/>
      <w:i/>
      <w:iCs/>
      <w:color w:val="2F5496" w:themeColor="accent1" w:themeShade="BF"/>
    </w:rPr>
  </w:style>
  <w:style w:type="paragraph" w:customStyle="1" w:styleId="Default">
    <w:name w:val="Default"/>
    <w:link w:val="DefaultChar"/>
    <w:rsid w:val="00525452"/>
    <w:pPr>
      <w:autoSpaceDE w:val="0"/>
      <w:autoSpaceDN w:val="0"/>
      <w:adjustRightInd w:val="0"/>
      <w:spacing w:after="0" w:line="240" w:lineRule="auto"/>
    </w:pPr>
    <w:rPr>
      <w:rFonts w:ascii="Cambria" w:hAnsi="Cambria" w:cs="Cambria"/>
      <w:color w:val="000000"/>
      <w:sz w:val="24"/>
      <w:szCs w:val="24"/>
    </w:rPr>
  </w:style>
  <w:style w:type="character" w:styleId="af0">
    <w:name w:val="FollowedHyperlink"/>
    <w:basedOn w:val="a0"/>
    <w:uiPriority w:val="99"/>
    <w:semiHidden/>
    <w:unhideWhenUsed/>
    <w:rsid w:val="006C5931"/>
    <w:rPr>
      <w:color w:val="954F72" w:themeColor="followedHyperlink"/>
      <w:u w:val="single"/>
    </w:rPr>
  </w:style>
  <w:style w:type="character" w:customStyle="1" w:styleId="UnresolvedMention1">
    <w:name w:val="Unresolved Mention1"/>
    <w:basedOn w:val="a0"/>
    <w:uiPriority w:val="99"/>
    <w:semiHidden/>
    <w:unhideWhenUsed/>
    <w:rsid w:val="00373C48"/>
    <w:rPr>
      <w:color w:val="605E5C"/>
      <w:shd w:val="clear" w:color="auto" w:fill="E1DFDD"/>
    </w:rPr>
  </w:style>
  <w:style w:type="character" w:styleId="af1">
    <w:name w:val="Intense Emphasis"/>
    <w:basedOn w:val="a0"/>
    <w:uiPriority w:val="21"/>
    <w:qFormat/>
    <w:rsid w:val="002A77E3"/>
    <w:rPr>
      <w:i/>
      <w:iCs/>
      <w:color w:val="4472C4" w:themeColor="accent1"/>
    </w:rPr>
  </w:style>
  <w:style w:type="character" w:customStyle="1" w:styleId="UnresolvedMention2">
    <w:name w:val="Unresolved Mention2"/>
    <w:basedOn w:val="a0"/>
    <w:uiPriority w:val="99"/>
    <w:semiHidden/>
    <w:unhideWhenUsed/>
    <w:rsid w:val="003E62ED"/>
    <w:rPr>
      <w:color w:val="605E5C"/>
      <w:shd w:val="clear" w:color="auto" w:fill="E1DFDD"/>
    </w:rPr>
  </w:style>
  <w:style w:type="character" w:styleId="af2">
    <w:name w:val="annotation reference"/>
    <w:basedOn w:val="a0"/>
    <w:uiPriority w:val="99"/>
    <w:unhideWhenUsed/>
    <w:rsid w:val="00F4584B"/>
    <w:rPr>
      <w:sz w:val="16"/>
      <w:szCs w:val="16"/>
    </w:rPr>
  </w:style>
  <w:style w:type="paragraph" w:styleId="af3">
    <w:name w:val="annotation text"/>
    <w:basedOn w:val="a"/>
    <w:link w:val="af4"/>
    <w:uiPriority w:val="99"/>
    <w:unhideWhenUsed/>
    <w:rsid w:val="00F4584B"/>
    <w:pPr>
      <w:spacing w:line="240" w:lineRule="auto"/>
    </w:pPr>
    <w:rPr>
      <w:sz w:val="20"/>
      <w:szCs w:val="20"/>
    </w:rPr>
  </w:style>
  <w:style w:type="character" w:customStyle="1" w:styleId="af4">
    <w:name w:val="Текст примітки Знак"/>
    <w:basedOn w:val="a0"/>
    <w:link w:val="af3"/>
    <w:uiPriority w:val="99"/>
    <w:rsid w:val="00F4584B"/>
    <w:rPr>
      <w:rFonts w:ascii="Calibri" w:eastAsia="Calibri" w:hAnsi="Calibri" w:cs="Calibri"/>
      <w:sz w:val="20"/>
      <w:szCs w:val="20"/>
    </w:rPr>
  </w:style>
  <w:style w:type="paragraph" w:styleId="af5">
    <w:name w:val="annotation subject"/>
    <w:basedOn w:val="af3"/>
    <w:next w:val="af3"/>
    <w:link w:val="af6"/>
    <w:uiPriority w:val="99"/>
    <w:semiHidden/>
    <w:unhideWhenUsed/>
    <w:rsid w:val="00F4584B"/>
    <w:rPr>
      <w:b/>
      <w:bCs/>
    </w:rPr>
  </w:style>
  <w:style w:type="character" w:customStyle="1" w:styleId="af6">
    <w:name w:val="Тема примітки Знак"/>
    <w:basedOn w:val="af4"/>
    <w:link w:val="af5"/>
    <w:uiPriority w:val="99"/>
    <w:semiHidden/>
    <w:rsid w:val="00F4584B"/>
    <w:rPr>
      <w:rFonts w:ascii="Calibri" w:eastAsia="Calibri" w:hAnsi="Calibri" w:cs="Calibri"/>
      <w:b/>
      <w:bCs/>
      <w:sz w:val="20"/>
      <w:szCs w:val="20"/>
    </w:rPr>
  </w:style>
  <w:style w:type="character" w:customStyle="1" w:styleId="normaltextrun">
    <w:name w:val="normaltextrun"/>
    <w:basedOn w:val="a0"/>
    <w:rsid w:val="00097BA8"/>
  </w:style>
  <w:style w:type="character" w:customStyle="1" w:styleId="12">
    <w:name w:val="Незакрита згадка1"/>
    <w:basedOn w:val="a0"/>
    <w:uiPriority w:val="99"/>
    <w:semiHidden/>
    <w:unhideWhenUsed/>
    <w:rsid w:val="00DD72D8"/>
    <w:rPr>
      <w:color w:val="605E5C"/>
      <w:shd w:val="clear" w:color="auto" w:fill="E1DFDD"/>
    </w:rPr>
  </w:style>
  <w:style w:type="paragraph" w:customStyle="1" w:styleId="head3">
    <w:name w:val="head3"/>
    <w:basedOn w:val="a"/>
    <w:link w:val="head3Char"/>
    <w:qFormat/>
    <w:rsid w:val="00D3677D"/>
    <w:pPr>
      <w:keepNext/>
      <w:keepLines/>
      <w:numPr>
        <w:ilvl w:val="1"/>
      </w:numPr>
      <w:spacing w:after="240" w:line="240" w:lineRule="auto"/>
    </w:pPr>
    <w:rPr>
      <w:rFonts w:ascii="Times New Roman Bold" w:eastAsiaTheme="minorEastAsia" w:hAnsi="Times New Roman Bold" w:cs="Times New Roman"/>
      <w:b/>
      <w:smallCaps/>
    </w:rPr>
  </w:style>
  <w:style w:type="character" w:customStyle="1" w:styleId="head3Char">
    <w:name w:val="head3 Char"/>
    <w:basedOn w:val="a0"/>
    <w:link w:val="head3"/>
    <w:rsid w:val="00D3677D"/>
    <w:rPr>
      <w:rFonts w:ascii="Times New Roman Bold" w:eastAsiaTheme="minorEastAsia" w:hAnsi="Times New Roman Bold" w:cs="Times New Roman"/>
      <w:b/>
      <w:smallCaps/>
    </w:rPr>
  </w:style>
  <w:style w:type="character" w:customStyle="1" w:styleId="DefaultChar">
    <w:name w:val="Default Char"/>
    <w:link w:val="Default"/>
    <w:locked/>
    <w:rsid w:val="00EB5FDB"/>
    <w:rPr>
      <w:rFonts w:ascii="Cambria" w:hAnsi="Cambria" w:cs="Cambria"/>
      <w:color w:val="000000"/>
      <w:sz w:val="24"/>
      <w:szCs w:val="24"/>
    </w:rPr>
  </w:style>
  <w:style w:type="paragraph" w:customStyle="1" w:styleId="normale2">
    <w:name w:val="normale2"/>
    <w:basedOn w:val="ab"/>
    <w:link w:val="normale2Char"/>
    <w:qFormat/>
    <w:rsid w:val="00EB5FDB"/>
    <w:pPr>
      <w:numPr>
        <w:numId w:val="30"/>
      </w:numPr>
      <w:jc w:val="both"/>
    </w:pPr>
    <w:rPr>
      <w:rFonts w:ascii="Times New Roman" w:eastAsia="Times New Roman" w:hAnsi="Times New Roman" w:cs="Times New Roman"/>
      <w:sz w:val="24"/>
      <w:lang w:eastAsia="es-ES"/>
    </w:rPr>
  </w:style>
  <w:style w:type="character" w:customStyle="1" w:styleId="normale2Char">
    <w:name w:val="normale2 Char"/>
    <w:basedOn w:val="a0"/>
    <w:link w:val="normale2"/>
    <w:locked/>
    <w:rsid w:val="00EB5FDB"/>
    <w:rPr>
      <w:rFonts w:ascii="Times New Roman" w:eastAsia="Times New Roman" w:hAnsi="Times New Roman" w:cs="Times New Roman"/>
      <w:color w:val="000000"/>
      <w:sz w:val="24"/>
      <w:szCs w:val="24"/>
      <w:lang w:eastAsia="es-ES"/>
    </w:rPr>
  </w:style>
  <w:style w:type="paragraph" w:customStyle="1" w:styleId="lettere">
    <w:name w:val="lettere"/>
    <w:basedOn w:val="a"/>
    <w:qFormat/>
    <w:rsid w:val="00EB5FDB"/>
    <w:pPr>
      <w:numPr>
        <w:ilvl w:val="4"/>
        <w:numId w:val="30"/>
      </w:numPr>
      <w:spacing w:after="0" w:line="240" w:lineRule="auto"/>
      <w:ind w:left="720"/>
      <w:jc w:val="both"/>
    </w:pPr>
    <w:rPr>
      <w:rFonts w:ascii="Times New Roman" w:eastAsia="Times New Roman" w:hAnsi="Times New Roman" w:cs="Times New Roman"/>
      <w:sz w:val="24"/>
      <w:szCs w:val="24"/>
    </w:rPr>
  </w:style>
  <w:style w:type="paragraph" w:styleId="af7">
    <w:name w:val="caption"/>
    <w:aliases w:val="Caption_Tabela,Caption tabela,2,TabelOverskrift,Caption Char Char Char Char Char,Caption Char Char Char,Map,Tabelle,Beschriftung Char,Beschriftung Char1 Char,Beschriftung Char Char Char Char,Beschriftung Char Char1,Beschriftung1,Char1"/>
    <w:basedOn w:val="a"/>
    <w:next w:val="a"/>
    <w:link w:val="af8"/>
    <w:uiPriority w:val="35"/>
    <w:unhideWhenUsed/>
    <w:qFormat/>
    <w:rsid w:val="00CB2320"/>
    <w:pPr>
      <w:spacing w:line="240" w:lineRule="auto"/>
    </w:pPr>
    <w:rPr>
      <w:rFonts w:asciiTheme="minorHAnsi" w:eastAsiaTheme="minorEastAsia" w:hAnsiTheme="minorHAnsi" w:cstheme="minorBidi"/>
      <w:i/>
      <w:iCs/>
      <w:color w:val="44546A" w:themeColor="text2"/>
      <w:sz w:val="18"/>
      <w:szCs w:val="18"/>
      <w:lang w:val="uk-UA"/>
    </w:rPr>
  </w:style>
  <w:style w:type="character" w:customStyle="1" w:styleId="af8">
    <w:name w:val="Назва об'єкта Знак"/>
    <w:aliases w:val="Caption_Tabela Знак,Caption tabela Знак,2 Знак,TabelOverskrift Знак,Caption Char Char Char Char Char Знак,Caption Char Char Char Знак,Map Знак,Tabelle Знак,Beschriftung Char Знак,Beschriftung Char1 Char Знак,Beschriftung1 Знак"/>
    <w:link w:val="af7"/>
    <w:uiPriority w:val="35"/>
    <w:rsid w:val="00CB2320"/>
    <w:rPr>
      <w:rFonts w:eastAsiaTheme="minorEastAsia"/>
      <w:i/>
      <w:iCs/>
      <w:color w:val="44546A" w:themeColor="text2"/>
      <w:sz w:val="18"/>
      <w:szCs w:val="18"/>
      <w:lang w:val="uk-UA"/>
    </w:rPr>
  </w:style>
  <w:style w:type="character" w:customStyle="1" w:styleId="A00">
    <w:name w:val="A0"/>
    <w:uiPriority w:val="99"/>
    <w:rsid w:val="00047843"/>
    <w:rPr>
      <w:rFonts w:cs="Calibri Light"/>
      <w:color w:val="000000"/>
      <w:sz w:val="18"/>
      <w:szCs w:val="18"/>
    </w:rPr>
  </w:style>
  <w:style w:type="table" w:styleId="af9">
    <w:name w:val="Table Grid"/>
    <w:aliases w:val="Table long document,mtbs,unVao day nghe bai nay di ban http://nhatquanglan.xlphp.net/"/>
    <w:basedOn w:val="a1"/>
    <w:uiPriority w:val="39"/>
    <w:rsid w:val="00D23B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 Полужирный"/>
    <w:basedOn w:val="a0"/>
    <w:rsid w:val="00EF4A93"/>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23">
    <w:name w:val="Незакрита згадка2"/>
    <w:basedOn w:val="a0"/>
    <w:uiPriority w:val="99"/>
    <w:semiHidden/>
    <w:unhideWhenUsed/>
    <w:rsid w:val="00CE22A8"/>
    <w:rPr>
      <w:color w:val="605E5C"/>
      <w:shd w:val="clear" w:color="auto" w:fill="E1DFDD"/>
    </w:rPr>
  </w:style>
  <w:style w:type="paragraph" w:styleId="afa">
    <w:name w:val="Revision"/>
    <w:hidden/>
    <w:uiPriority w:val="99"/>
    <w:semiHidden/>
    <w:rsid w:val="00BE0007"/>
    <w:pPr>
      <w:spacing w:after="0" w:line="240" w:lineRule="auto"/>
    </w:pPr>
    <w:rPr>
      <w:rFonts w:ascii="Calibri" w:eastAsia="Calibri" w:hAnsi="Calibri" w:cs="Calibri"/>
    </w:rPr>
  </w:style>
  <w:style w:type="character" w:customStyle="1" w:styleId="jlqj4b">
    <w:name w:val="jlqj4b"/>
    <w:basedOn w:val="a0"/>
    <w:rsid w:val="009B4B9C"/>
  </w:style>
  <w:style w:type="character" w:customStyle="1" w:styleId="fontstyle01">
    <w:name w:val="fontstyle01"/>
    <w:basedOn w:val="a0"/>
    <w:rsid w:val="00107D1D"/>
    <w:rPr>
      <w:rFonts w:ascii="TimesNewRomanPSMT" w:hAnsi="TimesNewRomanPSMT" w:hint="default"/>
      <w:b w:val="0"/>
      <w:bCs w:val="0"/>
      <w:i w:val="0"/>
      <w:iCs w:val="0"/>
      <w:color w:val="000000"/>
      <w:sz w:val="22"/>
      <w:szCs w:val="22"/>
    </w:rPr>
  </w:style>
  <w:style w:type="character" w:customStyle="1" w:styleId="24">
    <w:name w:val="Основной текст (2)_"/>
    <w:basedOn w:val="a0"/>
    <w:link w:val="25"/>
    <w:locked/>
    <w:rsid w:val="00775FE0"/>
    <w:rPr>
      <w:rFonts w:ascii="Times New Roman" w:eastAsia="Times New Roman" w:hAnsi="Times New Roman" w:cs="Times New Roman"/>
      <w:shd w:val="clear" w:color="auto" w:fill="FFFFFF"/>
    </w:rPr>
  </w:style>
  <w:style w:type="paragraph" w:customStyle="1" w:styleId="25">
    <w:name w:val="Основной текст (2)"/>
    <w:basedOn w:val="a"/>
    <w:link w:val="24"/>
    <w:rsid w:val="00775FE0"/>
    <w:pPr>
      <w:widowControl w:val="0"/>
      <w:shd w:val="clear" w:color="auto" w:fill="FFFFFF"/>
      <w:spacing w:before="280" w:after="280" w:line="269" w:lineRule="exact"/>
      <w:ind w:hanging="360"/>
      <w:jc w:val="both"/>
    </w:pPr>
    <w:rPr>
      <w:rFonts w:ascii="Times New Roman" w:eastAsia="Times New Roman" w:hAnsi="Times New Roman" w:cs="Times New Roman"/>
    </w:rPr>
  </w:style>
  <w:style w:type="paragraph" w:styleId="afb">
    <w:name w:val="Normal (Web)"/>
    <w:basedOn w:val="a"/>
    <w:uiPriority w:val="99"/>
    <w:unhideWhenUsed/>
    <w:rsid w:val="00E85B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c">
    <w:name w:val="Strong"/>
    <w:basedOn w:val="a0"/>
    <w:uiPriority w:val="22"/>
    <w:qFormat/>
    <w:rsid w:val="00E85BA0"/>
    <w:rPr>
      <w:b/>
      <w:bCs/>
    </w:rPr>
  </w:style>
  <w:style w:type="character" w:styleId="afd">
    <w:name w:val="Unresolved Mention"/>
    <w:basedOn w:val="a0"/>
    <w:uiPriority w:val="99"/>
    <w:semiHidden/>
    <w:unhideWhenUsed/>
    <w:rsid w:val="00B40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660">
      <w:bodyDiv w:val="1"/>
      <w:marLeft w:val="0"/>
      <w:marRight w:val="0"/>
      <w:marTop w:val="0"/>
      <w:marBottom w:val="0"/>
      <w:divBdr>
        <w:top w:val="none" w:sz="0" w:space="0" w:color="auto"/>
        <w:left w:val="none" w:sz="0" w:space="0" w:color="auto"/>
        <w:bottom w:val="none" w:sz="0" w:space="0" w:color="auto"/>
        <w:right w:val="none" w:sz="0" w:space="0" w:color="auto"/>
      </w:divBdr>
      <w:divsChild>
        <w:div w:id="161162233">
          <w:marLeft w:val="0"/>
          <w:marRight w:val="0"/>
          <w:marTop w:val="0"/>
          <w:marBottom w:val="0"/>
          <w:divBdr>
            <w:top w:val="none" w:sz="0" w:space="0" w:color="auto"/>
            <w:left w:val="none" w:sz="0" w:space="0" w:color="auto"/>
            <w:bottom w:val="none" w:sz="0" w:space="0" w:color="auto"/>
            <w:right w:val="none" w:sz="0" w:space="0" w:color="auto"/>
          </w:divBdr>
          <w:divsChild>
            <w:div w:id="179469614">
              <w:marLeft w:val="0"/>
              <w:marRight w:val="0"/>
              <w:marTop w:val="0"/>
              <w:marBottom w:val="0"/>
              <w:divBdr>
                <w:top w:val="none" w:sz="0" w:space="0" w:color="auto"/>
                <w:left w:val="none" w:sz="0" w:space="0" w:color="auto"/>
                <w:bottom w:val="none" w:sz="0" w:space="0" w:color="auto"/>
                <w:right w:val="none" w:sz="0" w:space="0" w:color="auto"/>
              </w:divBdr>
              <w:divsChild>
                <w:div w:id="476915318">
                  <w:marLeft w:val="0"/>
                  <w:marRight w:val="0"/>
                  <w:marTop w:val="0"/>
                  <w:marBottom w:val="0"/>
                  <w:divBdr>
                    <w:top w:val="none" w:sz="0" w:space="0" w:color="auto"/>
                    <w:left w:val="none" w:sz="0" w:space="0" w:color="auto"/>
                    <w:bottom w:val="none" w:sz="0" w:space="0" w:color="auto"/>
                    <w:right w:val="none" w:sz="0" w:space="0" w:color="auto"/>
                  </w:divBdr>
                  <w:divsChild>
                    <w:div w:id="1975600044">
                      <w:marLeft w:val="0"/>
                      <w:marRight w:val="0"/>
                      <w:marTop w:val="0"/>
                      <w:marBottom w:val="0"/>
                      <w:divBdr>
                        <w:top w:val="none" w:sz="0" w:space="0" w:color="auto"/>
                        <w:left w:val="none" w:sz="0" w:space="0" w:color="auto"/>
                        <w:bottom w:val="none" w:sz="0" w:space="0" w:color="auto"/>
                        <w:right w:val="none" w:sz="0" w:space="0" w:color="auto"/>
                      </w:divBdr>
                      <w:divsChild>
                        <w:div w:id="553933109">
                          <w:marLeft w:val="0"/>
                          <w:marRight w:val="0"/>
                          <w:marTop w:val="0"/>
                          <w:marBottom w:val="0"/>
                          <w:divBdr>
                            <w:top w:val="none" w:sz="0" w:space="0" w:color="auto"/>
                            <w:left w:val="none" w:sz="0" w:space="0" w:color="auto"/>
                            <w:bottom w:val="none" w:sz="0" w:space="0" w:color="auto"/>
                            <w:right w:val="none" w:sz="0" w:space="0" w:color="auto"/>
                          </w:divBdr>
                          <w:divsChild>
                            <w:div w:id="300112076">
                              <w:marLeft w:val="0"/>
                              <w:marRight w:val="0"/>
                              <w:marTop w:val="0"/>
                              <w:marBottom w:val="0"/>
                              <w:divBdr>
                                <w:top w:val="none" w:sz="0" w:space="0" w:color="auto"/>
                                <w:left w:val="none" w:sz="0" w:space="0" w:color="auto"/>
                                <w:bottom w:val="none" w:sz="0" w:space="0" w:color="auto"/>
                                <w:right w:val="none" w:sz="0" w:space="0" w:color="auto"/>
                              </w:divBdr>
                            </w:div>
                            <w:div w:id="1459374249">
                              <w:marLeft w:val="0"/>
                              <w:marRight w:val="0"/>
                              <w:marTop w:val="0"/>
                              <w:marBottom w:val="0"/>
                              <w:divBdr>
                                <w:top w:val="none" w:sz="0" w:space="0" w:color="auto"/>
                                <w:left w:val="none" w:sz="0" w:space="0" w:color="auto"/>
                                <w:bottom w:val="none" w:sz="0" w:space="0" w:color="auto"/>
                                <w:right w:val="none" w:sz="0" w:space="0" w:color="auto"/>
                              </w:divBdr>
                              <w:divsChild>
                                <w:div w:id="691342178">
                                  <w:marLeft w:val="0"/>
                                  <w:marRight w:val="0"/>
                                  <w:marTop w:val="0"/>
                                  <w:marBottom w:val="0"/>
                                  <w:divBdr>
                                    <w:top w:val="none" w:sz="0" w:space="0" w:color="auto"/>
                                    <w:left w:val="none" w:sz="0" w:space="0" w:color="auto"/>
                                    <w:bottom w:val="none" w:sz="0" w:space="0" w:color="auto"/>
                                    <w:right w:val="none" w:sz="0" w:space="0" w:color="auto"/>
                                  </w:divBdr>
                                  <w:divsChild>
                                    <w:div w:id="1249728512">
                                      <w:marLeft w:val="0"/>
                                      <w:marRight w:val="0"/>
                                      <w:marTop w:val="0"/>
                                      <w:marBottom w:val="0"/>
                                      <w:divBdr>
                                        <w:top w:val="none" w:sz="0" w:space="0" w:color="auto"/>
                                        <w:left w:val="none" w:sz="0" w:space="0" w:color="auto"/>
                                        <w:bottom w:val="none" w:sz="0" w:space="0" w:color="auto"/>
                                        <w:right w:val="none" w:sz="0" w:space="0" w:color="auto"/>
                                      </w:divBdr>
                                      <w:divsChild>
                                        <w:div w:id="976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1666">
                                  <w:marLeft w:val="0"/>
                                  <w:marRight w:val="0"/>
                                  <w:marTop w:val="0"/>
                                  <w:marBottom w:val="0"/>
                                  <w:divBdr>
                                    <w:top w:val="none" w:sz="0" w:space="0" w:color="auto"/>
                                    <w:left w:val="none" w:sz="0" w:space="0" w:color="auto"/>
                                    <w:bottom w:val="none" w:sz="0" w:space="0" w:color="auto"/>
                                    <w:right w:val="none" w:sz="0" w:space="0" w:color="auto"/>
                                  </w:divBdr>
                                  <w:divsChild>
                                    <w:div w:id="1215778511">
                                      <w:marLeft w:val="0"/>
                                      <w:marRight w:val="0"/>
                                      <w:marTop w:val="0"/>
                                      <w:marBottom w:val="0"/>
                                      <w:divBdr>
                                        <w:top w:val="none" w:sz="0" w:space="0" w:color="auto"/>
                                        <w:left w:val="none" w:sz="0" w:space="0" w:color="auto"/>
                                        <w:bottom w:val="none" w:sz="0" w:space="0" w:color="auto"/>
                                        <w:right w:val="none" w:sz="0" w:space="0" w:color="auto"/>
                                      </w:divBdr>
                                    </w:div>
                                  </w:divsChild>
                                </w:div>
                                <w:div w:id="2068793965">
                                  <w:marLeft w:val="0"/>
                                  <w:marRight w:val="0"/>
                                  <w:marTop w:val="0"/>
                                  <w:marBottom w:val="0"/>
                                  <w:divBdr>
                                    <w:top w:val="none" w:sz="0" w:space="0" w:color="auto"/>
                                    <w:left w:val="none" w:sz="0" w:space="0" w:color="auto"/>
                                    <w:bottom w:val="none" w:sz="0" w:space="0" w:color="auto"/>
                                    <w:right w:val="none" w:sz="0" w:space="0" w:color="auto"/>
                                  </w:divBdr>
                                  <w:divsChild>
                                    <w:div w:id="212352084">
                                      <w:marLeft w:val="0"/>
                                      <w:marRight w:val="0"/>
                                      <w:marTop w:val="0"/>
                                      <w:marBottom w:val="0"/>
                                      <w:divBdr>
                                        <w:top w:val="none" w:sz="0" w:space="0" w:color="auto"/>
                                        <w:left w:val="none" w:sz="0" w:space="0" w:color="auto"/>
                                        <w:bottom w:val="none" w:sz="0" w:space="0" w:color="auto"/>
                                        <w:right w:val="none" w:sz="0" w:space="0" w:color="auto"/>
                                      </w:divBdr>
                                      <w:divsChild>
                                        <w:div w:id="2002849390">
                                          <w:marLeft w:val="0"/>
                                          <w:marRight w:val="0"/>
                                          <w:marTop w:val="0"/>
                                          <w:marBottom w:val="0"/>
                                          <w:divBdr>
                                            <w:top w:val="none" w:sz="0" w:space="0" w:color="auto"/>
                                            <w:left w:val="none" w:sz="0" w:space="0" w:color="auto"/>
                                            <w:bottom w:val="none" w:sz="0" w:space="0" w:color="auto"/>
                                            <w:right w:val="none" w:sz="0" w:space="0" w:color="auto"/>
                                          </w:divBdr>
                                          <w:divsChild>
                                            <w:div w:id="10620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93073">
                      <w:marLeft w:val="0"/>
                      <w:marRight w:val="0"/>
                      <w:marTop w:val="0"/>
                      <w:marBottom w:val="0"/>
                      <w:divBdr>
                        <w:top w:val="none" w:sz="0" w:space="0" w:color="auto"/>
                        <w:left w:val="none" w:sz="0" w:space="0" w:color="auto"/>
                        <w:bottom w:val="none" w:sz="0" w:space="0" w:color="auto"/>
                        <w:right w:val="none" w:sz="0" w:space="0" w:color="auto"/>
                      </w:divBdr>
                      <w:divsChild>
                        <w:div w:id="78333534">
                          <w:marLeft w:val="0"/>
                          <w:marRight w:val="0"/>
                          <w:marTop w:val="0"/>
                          <w:marBottom w:val="0"/>
                          <w:divBdr>
                            <w:top w:val="none" w:sz="0" w:space="0" w:color="auto"/>
                            <w:left w:val="none" w:sz="0" w:space="0" w:color="auto"/>
                            <w:bottom w:val="none" w:sz="0" w:space="0" w:color="auto"/>
                            <w:right w:val="none" w:sz="0" w:space="0" w:color="auto"/>
                          </w:divBdr>
                          <w:divsChild>
                            <w:div w:id="729038589">
                              <w:marLeft w:val="0"/>
                              <w:marRight w:val="0"/>
                              <w:marTop w:val="0"/>
                              <w:marBottom w:val="0"/>
                              <w:divBdr>
                                <w:top w:val="none" w:sz="0" w:space="0" w:color="auto"/>
                                <w:left w:val="none" w:sz="0" w:space="0" w:color="auto"/>
                                <w:bottom w:val="none" w:sz="0" w:space="0" w:color="auto"/>
                                <w:right w:val="none" w:sz="0" w:space="0" w:color="auto"/>
                              </w:divBdr>
                              <w:divsChild>
                                <w:div w:id="11737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44742">
      <w:bodyDiv w:val="1"/>
      <w:marLeft w:val="0"/>
      <w:marRight w:val="0"/>
      <w:marTop w:val="0"/>
      <w:marBottom w:val="0"/>
      <w:divBdr>
        <w:top w:val="none" w:sz="0" w:space="0" w:color="auto"/>
        <w:left w:val="none" w:sz="0" w:space="0" w:color="auto"/>
        <w:bottom w:val="none" w:sz="0" w:space="0" w:color="auto"/>
        <w:right w:val="none" w:sz="0" w:space="0" w:color="auto"/>
      </w:divBdr>
    </w:div>
    <w:div w:id="422798090">
      <w:bodyDiv w:val="1"/>
      <w:marLeft w:val="0"/>
      <w:marRight w:val="0"/>
      <w:marTop w:val="0"/>
      <w:marBottom w:val="0"/>
      <w:divBdr>
        <w:top w:val="none" w:sz="0" w:space="0" w:color="auto"/>
        <w:left w:val="none" w:sz="0" w:space="0" w:color="auto"/>
        <w:bottom w:val="none" w:sz="0" w:space="0" w:color="auto"/>
        <w:right w:val="none" w:sz="0" w:space="0" w:color="auto"/>
      </w:divBdr>
    </w:div>
    <w:div w:id="992216590">
      <w:bodyDiv w:val="1"/>
      <w:marLeft w:val="0"/>
      <w:marRight w:val="0"/>
      <w:marTop w:val="0"/>
      <w:marBottom w:val="0"/>
      <w:divBdr>
        <w:top w:val="none" w:sz="0" w:space="0" w:color="auto"/>
        <w:left w:val="none" w:sz="0" w:space="0" w:color="auto"/>
        <w:bottom w:val="none" w:sz="0" w:space="0" w:color="auto"/>
        <w:right w:val="none" w:sz="0" w:space="0" w:color="auto"/>
      </w:divBdr>
    </w:div>
    <w:div w:id="1055085652">
      <w:bodyDiv w:val="1"/>
      <w:marLeft w:val="0"/>
      <w:marRight w:val="0"/>
      <w:marTop w:val="0"/>
      <w:marBottom w:val="0"/>
      <w:divBdr>
        <w:top w:val="none" w:sz="0" w:space="0" w:color="auto"/>
        <w:left w:val="none" w:sz="0" w:space="0" w:color="auto"/>
        <w:bottom w:val="none" w:sz="0" w:space="0" w:color="auto"/>
        <w:right w:val="none" w:sz="0" w:space="0" w:color="auto"/>
      </w:divBdr>
    </w:div>
    <w:div w:id="1144666549">
      <w:bodyDiv w:val="1"/>
      <w:marLeft w:val="0"/>
      <w:marRight w:val="0"/>
      <w:marTop w:val="0"/>
      <w:marBottom w:val="0"/>
      <w:divBdr>
        <w:top w:val="none" w:sz="0" w:space="0" w:color="auto"/>
        <w:left w:val="none" w:sz="0" w:space="0" w:color="auto"/>
        <w:bottom w:val="none" w:sz="0" w:space="0" w:color="auto"/>
        <w:right w:val="none" w:sz="0" w:space="0" w:color="auto"/>
      </w:divBdr>
    </w:div>
    <w:div w:id="1226113115">
      <w:bodyDiv w:val="1"/>
      <w:marLeft w:val="0"/>
      <w:marRight w:val="0"/>
      <w:marTop w:val="0"/>
      <w:marBottom w:val="0"/>
      <w:divBdr>
        <w:top w:val="none" w:sz="0" w:space="0" w:color="auto"/>
        <w:left w:val="none" w:sz="0" w:space="0" w:color="auto"/>
        <w:bottom w:val="none" w:sz="0" w:space="0" w:color="auto"/>
        <w:right w:val="none" w:sz="0" w:space="0" w:color="auto"/>
      </w:divBdr>
      <w:divsChild>
        <w:div w:id="188035110">
          <w:marLeft w:val="0"/>
          <w:marRight w:val="0"/>
          <w:marTop w:val="0"/>
          <w:marBottom w:val="0"/>
          <w:divBdr>
            <w:top w:val="none" w:sz="0" w:space="0" w:color="auto"/>
            <w:left w:val="none" w:sz="0" w:space="0" w:color="auto"/>
            <w:bottom w:val="none" w:sz="0" w:space="0" w:color="auto"/>
            <w:right w:val="none" w:sz="0" w:space="0" w:color="auto"/>
          </w:divBdr>
          <w:divsChild>
            <w:div w:id="1542747808">
              <w:marLeft w:val="0"/>
              <w:marRight w:val="0"/>
              <w:marTop w:val="0"/>
              <w:marBottom w:val="0"/>
              <w:divBdr>
                <w:top w:val="none" w:sz="0" w:space="0" w:color="auto"/>
                <w:left w:val="none" w:sz="0" w:space="0" w:color="auto"/>
                <w:bottom w:val="none" w:sz="0" w:space="0" w:color="auto"/>
                <w:right w:val="none" w:sz="0" w:space="0" w:color="auto"/>
              </w:divBdr>
              <w:divsChild>
                <w:div w:id="134421652">
                  <w:marLeft w:val="0"/>
                  <w:marRight w:val="0"/>
                  <w:marTop w:val="0"/>
                  <w:marBottom w:val="0"/>
                  <w:divBdr>
                    <w:top w:val="none" w:sz="0" w:space="0" w:color="auto"/>
                    <w:left w:val="none" w:sz="0" w:space="0" w:color="auto"/>
                    <w:bottom w:val="none" w:sz="0" w:space="0" w:color="auto"/>
                    <w:right w:val="none" w:sz="0" w:space="0" w:color="auto"/>
                  </w:divBdr>
                  <w:divsChild>
                    <w:div w:id="1499924324">
                      <w:marLeft w:val="0"/>
                      <w:marRight w:val="0"/>
                      <w:marTop w:val="0"/>
                      <w:marBottom w:val="0"/>
                      <w:divBdr>
                        <w:top w:val="none" w:sz="0" w:space="0" w:color="auto"/>
                        <w:left w:val="none" w:sz="0" w:space="0" w:color="auto"/>
                        <w:bottom w:val="none" w:sz="0" w:space="0" w:color="auto"/>
                        <w:right w:val="none" w:sz="0" w:space="0" w:color="auto"/>
                      </w:divBdr>
                      <w:divsChild>
                        <w:div w:id="1343046993">
                          <w:marLeft w:val="0"/>
                          <w:marRight w:val="0"/>
                          <w:marTop w:val="0"/>
                          <w:marBottom w:val="0"/>
                          <w:divBdr>
                            <w:top w:val="none" w:sz="0" w:space="0" w:color="auto"/>
                            <w:left w:val="none" w:sz="0" w:space="0" w:color="auto"/>
                            <w:bottom w:val="none" w:sz="0" w:space="0" w:color="auto"/>
                            <w:right w:val="none" w:sz="0" w:space="0" w:color="auto"/>
                          </w:divBdr>
                          <w:divsChild>
                            <w:div w:id="1899365358">
                              <w:marLeft w:val="0"/>
                              <w:marRight w:val="0"/>
                              <w:marTop w:val="0"/>
                              <w:marBottom w:val="0"/>
                              <w:divBdr>
                                <w:top w:val="none" w:sz="0" w:space="0" w:color="auto"/>
                                <w:left w:val="none" w:sz="0" w:space="0" w:color="auto"/>
                                <w:bottom w:val="none" w:sz="0" w:space="0" w:color="auto"/>
                                <w:right w:val="none" w:sz="0" w:space="0" w:color="auto"/>
                              </w:divBdr>
                              <w:divsChild>
                                <w:div w:id="356927166">
                                  <w:marLeft w:val="0"/>
                                  <w:marRight w:val="0"/>
                                  <w:marTop w:val="0"/>
                                  <w:marBottom w:val="0"/>
                                  <w:divBdr>
                                    <w:top w:val="none" w:sz="0" w:space="0" w:color="auto"/>
                                    <w:left w:val="none" w:sz="0" w:space="0" w:color="auto"/>
                                    <w:bottom w:val="none" w:sz="0" w:space="0" w:color="auto"/>
                                    <w:right w:val="none" w:sz="0" w:space="0" w:color="auto"/>
                                  </w:divBdr>
                                  <w:divsChild>
                                    <w:div w:id="880243924">
                                      <w:marLeft w:val="0"/>
                                      <w:marRight w:val="0"/>
                                      <w:marTop w:val="0"/>
                                      <w:marBottom w:val="0"/>
                                      <w:divBdr>
                                        <w:top w:val="none" w:sz="0" w:space="0" w:color="auto"/>
                                        <w:left w:val="none" w:sz="0" w:space="0" w:color="auto"/>
                                        <w:bottom w:val="none" w:sz="0" w:space="0" w:color="auto"/>
                                        <w:right w:val="none" w:sz="0" w:space="0" w:color="auto"/>
                                      </w:divBdr>
                                      <w:divsChild>
                                        <w:div w:id="19437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6286">
                                  <w:marLeft w:val="0"/>
                                  <w:marRight w:val="0"/>
                                  <w:marTop w:val="0"/>
                                  <w:marBottom w:val="0"/>
                                  <w:divBdr>
                                    <w:top w:val="none" w:sz="0" w:space="0" w:color="auto"/>
                                    <w:left w:val="none" w:sz="0" w:space="0" w:color="auto"/>
                                    <w:bottom w:val="none" w:sz="0" w:space="0" w:color="auto"/>
                                    <w:right w:val="none" w:sz="0" w:space="0" w:color="auto"/>
                                  </w:divBdr>
                                  <w:divsChild>
                                    <w:div w:id="120002150">
                                      <w:marLeft w:val="0"/>
                                      <w:marRight w:val="0"/>
                                      <w:marTop w:val="0"/>
                                      <w:marBottom w:val="0"/>
                                      <w:divBdr>
                                        <w:top w:val="none" w:sz="0" w:space="0" w:color="auto"/>
                                        <w:left w:val="none" w:sz="0" w:space="0" w:color="auto"/>
                                        <w:bottom w:val="none" w:sz="0" w:space="0" w:color="auto"/>
                                        <w:right w:val="none" w:sz="0" w:space="0" w:color="auto"/>
                                      </w:divBdr>
                                    </w:div>
                                  </w:divsChild>
                                </w:div>
                                <w:div w:id="1563250796">
                                  <w:marLeft w:val="0"/>
                                  <w:marRight w:val="0"/>
                                  <w:marTop w:val="0"/>
                                  <w:marBottom w:val="0"/>
                                  <w:divBdr>
                                    <w:top w:val="none" w:sz="0" w:space="0" w:color="auto"/>
                                    <w:left w:val="none" w:sz="0" w:space="0" w:color="auto"/>
                                    <w:bottom w:val="none" w:sz="0" w:space="0" w:color="auto"/>
                                    <w:right w:val="none" w:sz="0" w:space="0" w:color="auto"/>
                                  </w:divBdr>
                                  <w:divsChild>
                                    <w:div w:id="1840920936">
                                      <w:marLeft w:val="0"/>
                                      <w:marRight w:val="0"/>
                                      <w:marTop w:val="0"/>
                                      <w:marBottom w:val="0"/>
                                      <w:divBdr>
                                        <w:top w:val="none" w:sz="0" w:space="0" w:color="auto"/>
                                        <w:left w:val="none" w:sz="0" w:space="0" w:color="auto"/>
                                        <w:bottom w:val="none" w:sz="0" w:space="0" w:color="auto"/>
                                        <w:right w:val="none" w:sz="0" w:space="0" w:color="auto"/>
                                      </w:divBdr>
                                      <w:divsChild>
                                        <w:div w:id="1066337700">
                                          <w:marLeft w:val="0"/>
                                          <w:marRight w:val="0"/>
                                          <w:marTop w:val="0"/>
                                          <w:marBottom w:val="0"/>
                                          <w:divBdr>
                                            <w:top w:val="none" w:sz="0" w:space="0" w:color="auto"/>
                                            <w:left w:val="none" w:sz="0" w:space="0" w:color="auto"/>
                                            <w:bottom w:val="none" w:sz="0" w:space="0" w:color="auto"/>
                                            <w:right w:val="none" w:sz="0" w:space="0" w:color="auto"/>
                                          </w:divBdr>
                                          <w:divsChild>
                                            <w:div w:id="17548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76744">
      <w:bodyDiv w:val="1"/>
      <w:marLeft w:val="0"/>
      <w:marRight w:val="0"/>
      <w:marTop w:val="0"/>
      <w:marBottom w:val="0"/>
      <w:divBdr>
        <w:top w:val="none" w:sz="0" w:space="0" w:color="auto"/>
        <w:left w:val="none" w:sz="0" w:space="0" w:color="auto"/>
        <w:bottom w:val="none" w:sz="0" w:space="0" w:color="auto"/>
        <w:right w:val="none" w:sz="0" w:space="0" w:color="auto"/>
      </w:divBdr>
    </w:div>
    <w:div w:id="1364288997">
      <w:bodyDiv w:val="1"/>
      <w:marLeft w:val="0"/>
      <w:marRight w:val="0"/>
      <w:marTop w:val="0"/>
      <w:marBottom w:val="0"/>
      <w:divBdr>
        <w:top w:val="none" w:sz="0" w:space="0" w:color="auto"/>
        <w:left w:val="none" w:sz="0" w:space="0" w:color="auto"/>
        <w:bottom w:val="none" w:sz="0" w:space="0" w:color="auto"/>
        <w:right w:val="none" w:sz="0" w:space="0" w:color="auto"/>
      </w:divBdr>
    </w:div>
    <w:div w:id="1365015447">
      <w:bodyDiv w:val="1"/>
      <w:marLeft w:val="0"/>
      <w:marRight w:val="0"/>
      <w:marTop w:val="0"/>
      <w:marBottom w:val="0"/>
      <w:divBdr>
        <w:top w:val="none" w:sz="0" w:space="0" w:color="auto"/>
        <w:left w:val="none" w:sz="0" w:space="0" w:color="auto"/>
        <w:bottom w:val="none" w:sz="0" w:space="0" w:color="auto"/>
        <w:right w:val="none" w:sz="0" w:space="0" w:color="auto"/>
      </w:divBdr>
    </w:div>
    <w:div w:id="1460883290">
      <w:bodyDiv w:val="1"/>
      <w:marLeft w:val="0"/>
      <w:marRight w:val="0"/>
      <w:marTop w:val="0"/>
      <w:marBottom w:val="0"/>
      <w:divBdr>
        <w:top w:val="none" w:sz="0" w:space="0" w:color="auto"/>
        <w:left w:val="none" w:sz="0" w:space="0" w:color="auto"/>
        <w:bottom w:val="none" w:sz="0" w:space="0" w:color="auto"/>
        <w:right w:val="none" w:sz="0" w:space="0" w:color="auto"/>
      </w:divBdr>
    </w:div>
    <w:div w:id="1467772024">
      <w:bodyDiv w:val="1"/>
      <w:marLeft w:val="0"/>
      <w:marRight w:val="0"/>
      <w:marTop w:val="0"/>
      <w:marBottom w:val="0"/>
      <w:divBdr>
        <w:top w:val="none" w:sz="0" w:space="0" w:color="auto"/>
        <w:left w:val="none" w:sz="0" w:space="0" w:color="auto"/>
        <w:bottom w:val="none" w:sz="0" w:space="0" w:color="auto"/>
        <w:right w:val="none" w:sz="0" w:space="0" w:color="auto"/>
      </w:divBdr>
    </w:div>
    <w:div w:id="1543177284">
      <w:bodyDiv w:val="1"/>
      <w:marLeft w:val="0"/>
      <w:marRight w:val="0"/>
      <w:marTop w:val="0"/>
      <w:marBottom w:val="0"/>
      <w:divBdr>
        <w:top w:val="none" w:sz="0" w:space="0" w:color="auto"/>
        <w:left w:val="none" w:sz="0" w:space="0" w:color="auto"/>
        <w:bottom w:val="none" w:sz="0" w:space="0" w:color="auto"/>
        <w:right w:val="none" w:sz="0" w:space="0" w:color="auto"/>
      </w:divBdr>
    </w:div>
    <w:div w:id="1576089291">
      <w:bodyDiv w:val="1"/>
      <w:marLeft w:val="0"/>
      <w:marRight w:val="0"/>
      <w:marTop w:val="0"/>
      <w:marBottom w:val="0"/>
      <w:divBdr>
        <w:top w:val="none" w:sz="0" w:space="0" w:color="auto"/>
        <w:left w:val="none" w:sz="0" w:space="0" w:color="auto"/>
        <w:bottom w:val="none" w:sz="0" w:space="0" w:color="auto"/>
        <w:right w:val="none" w:sz="0" w:space="0" w:color="auto"/>
      </w:divBdr>
    </w:div>
    <w:div w:id="1642425007">
      <w:bodyDiv w:val="1"/>
      <w:marLeft w:val="0"/>
      <w:marRight w:val="0"/>
      <w:marTop w:val="0"/>
      <w:marBottom w:val="0"/>
      <w:divBdr>
        <w:top w:val="none" w:sz="0" w:space="0" w:color="auto"/>
        <w:left w:val="none" w:sz="0" w:space="0" w:color="auto"/>
        <w:bottom w:val="none" w:sz="0" w:space="0" w:color="auto"/>
        <w:right w:val="none" w:sz="0" w:space="0" w:color="auto"/>
      </w:divBdr>
      <w:divsChild>
        <w:div w:id="2143109385">
          <w:marLeft w:val="0"/>
          <w:marRight w:val="0"/>
          <w:marTop w:val="0"/>
          <w:marBottom w:val="0"/>
          <w:divBdr>
            <w:top w:val="none" w:sz="0" w:space="0" w:color="auto"/>
            <w:left w:val="none" w:sz="0" w:space="0" w:color="auto"/>
            <w:bottom w:val="none" w:sz="0" w:space="0" w:color="auto"/>
            <w:right w:val="none" w:sz="0" w:space="0" w:color="auto"/>
          </w:divBdr>
        </w:div>
        <w:div w:id="2121215419">
          <w:marLeft w:val="360"/>
          <w:marRight w:val="0"/>
          <w:marTop w:val="0"/>
          <w:marBottom w:val="0"/>
          <w:divBdr>
            <w:top w:val="none" w:sz="0" w:space="0" w:color="auto"/>
            <w:left w:val="none" w:sz="0" w:space="0" w:color="auto"/>
            <w:bottom w:val="none" w:sz="0" w:space="0" w:color="auto"/>
            <w:right w:val="none" w:sz="0" w:space="0" w:color="auto"/>
          </w:divBdr>
        </w:div>
        <w:div w:id="2094202946">
          <w:marLeft w:val="360"/>
          <w:marRight w:val="0"/>
          <w:marTop w:val="0"/>
          <w:marBottom w:val="0"/>
          <w:divBdr>
            <w:top w:val="none" w:sz="0" w:space="0" w:color="auto"/>
            <w:left w:val="none" w:sz="0" w:space="0" w:color="auto"/>
            <w:bottom w:val="none" w:sz="0" w:space="0" w:color="auto"/>
            <w:right w:val="none" w:sz="0" w:space="0" w:color="auto"/>
          </w:divBdr>
        </w:div>
        <w:div w:id="1244338707">
          <w:marLeft w:val="360"/>
          <w:marRight w:val="0"/>
          <w:marTop w:val="0"/>
          <w:marBottom w:val="0"/>
          <w:divBdr>
            <w:top w:val="none" w:sz="0" w:space="0" w:color="auto"/>
            <w:left w:val="none" w:sz="0" w:space="0" w:color="auto"/>
            <w:bottom w:val="none" w:sz="0" w:space="0" w:color="auto"/>
            <w:right w:val="none" w:sz="0" w:space="0" w:color="auto"/>
          </w:divBdr>
        </w:div>
        <w:div w:id="1439566276">
          <w:marLeft w:val="360"/>
          <w:marRight w:val="0"/>
          <w:marTop w:val="0"/>
          <w:marBottom w:val="0"/>
          <w:divBdr>
            <w:top w:val="none" w:sz="0" w:space="0" w:color="auto"/>
            <w:left w:val="none" w:sz="0" w:space="0" w:color="auto"/>
            <w:bottom w:val="none" w:sz="0" w:space="0" w:color="auto"/>
            <w:right w:val="none" w:sz="0" w:space="0" w:color="auto"/>
          </w:divBdr>
        </w:div>
      </w:divsChild>
    </w:div>
    <w:div w:id="1658461775">
      <w:bodyDiv w:val="1"/>
      <w:marLeft w:val="0"/>
      <w:marRight w:val="0"/>
      <w:marTop w:val="0"/>
      <w:marBottom w:val="0"/>
      <w:divBdr>
        <w:top w:val="none" w:sz="0" w:space="0" w:color="auto"/>
        <w:left w:val="none" w:sz="0" w:space="0" w:color="auto"/>
        <w:bottom w:val="none" w:sz="0" w:space="0" w:color="auto"/>
        <w:right w:val="none" w:sz="0" w:space="0" w:color="auto"/>
      </w:divBdr>
    </w:div>
    <w:div w:id="1696231863">
      <w:bodyDiv w:val="1"/>
      <w:marLeft w:val="0"/>
      <w:marRight w:val="0"/>
      <w:marTop w:val="0"/>
      <w:marBottom w:val="0"/>
      <w:divBdr>
        <w:top w:val="none" w:sz="0" w:space="0" w:color="auto"/>
        <w:left w:val="none" w:sz="0" w:space="0" w:color="auto"/>
        <w:bottom w:val="none" w:sz="0" w:space="0" w:color="auto"/>
        <w:right w:val="none" w:sz="0" w:space="0" w:color="auto"/>
      </w:divBdr>
    </w:div>
    <w:div w:id="1831209189">
      <w:bodyDiv w:val="1"/>
      <w:marLeft w:val="0"/>
      <w:marRight w:val="0"/>
      <w:marTop w:val="0"/>
      <w:marBottom w:val="0"/>
      <w:divBdr>
        <w:top w:val="none" w:sz="0" w:space="0" w:color="auto"/>
        <w:left w:val="none" w:sz="0" w:space="0" w:color="auto"/>
        <w:bottom w:val="none" w:sz="0" w:space="0" w:color="auto"/>
        <w:right w:val="none" w:sz="0" w:space="0" w:color="auto"/>
      </w:divBdr>
    </w:div>
    <w:div w:id="2035690693">
      <w:bodyDiv w:val="1"/>
      <w:marLeft w:val="0"/>
      <w:marRight w:val="0"/>
      <w:marTop w:val="0"/>
      <w:marBottom w:val="0"/>
      <w:divBdr>
        <w:top w:val="none" w:sz="0" w:space="0" w:color="auto"/>
        <w:left w:val="none" w:sz="0" w:space="0" w:color="auto"/>
        <w:bottom w:val="none" w:sz="0" w:space="0" w:color="auto"/>
        <w:right w:val="none" w:sz="0" w:space="0" w:color="auto"/>
      </w:divBdr>
    </w:div>
    <w:div w:id="2079860325">
      <w:bodyDiv w:val="1"/>
      <w:marLeft w:val="0"/>
      <w:marRight w:val="0"/>
      <w:marTop w:val="0"/>
      <w:marBottom w:val="0"/>
      <w:divBdr>
        <w:top w:val="none" w:sz="0" w:space="0" w:color="auto"/>
        <w:left w:val="none" w:sz="0" w:space="0" w:color="auto"/>
        <w:bottom w:val="none" w:sz="0" w:space="0" w:color="auto"/>
        <w:right w:val="none" w:sz="0" w:space="0" w:color="auto"/>
      </w:divBdr>
      <w:divsChild>
        <w:div w:id="46952122">
          <w:marLeft w:val="0"/>
          <w:marRight w:val="0"/>
          <w:marTop w:val="0"/>
          <w:marBottom w:val="0"/>
          <w:divBdr>
            <w:top w:val="none" w:sz="0" w:space="0" w:color="auto"/>
            <w:left w:val="none" w:sz="0" w:space="0" w:color="auto"/>
            <w:bottom w:val="none" w:sz="0" w:space="0" w:color="auto"/>
            <w:right w:val="none" w:sz="0" w:space="0" w:color="auto"/>
          </w:divBdr>
          <w:divsChild>
            <w:div w:id="755516127">
              <w:marLeft w:val="0"/>
              <w:marRight w:val="0"/>
              <w:marTop w:val="0"/>
              <w:marBottom w:val="0"/>
              <w:divBdr>
                <w:top w:val="none" w:sz="0" w:space="0" w:color="auto"/>
                <w:left w:val="none" w:sz="0" w:space="0" w:color="auto"/>
                <w:bottom w:val="none" w:sz="0" w:space="0" w:color="auto"/>
                <w:right w:val="none" w:sz="0" w:space="0" w:color="auto"/>
              </w:divBdr>
              <w:divsChild>
                <w:div w:id="1974599894">
                  <w:marLeft w:val="0"/>
                  <w:marRight w:val="0"/>
                  <w:marTop w:val="0"/>
                  <w:marBottom w:val="0"/>
                  <w:divBdr>
                    <w:top w:val="none" w:sz="0" w:space="0" w:color="auto"/>
                    <w:left w:val="none" w:sz="0" w:space="0" w:color="auto"/>
                    <w:bottom w:val="none" w:sz="0" w:space="0" w:color="auto"/>
                    <w:right w:val="none" w:sz="0" w:space="0" w:color="auto"/>
                  </w:divBdr>
                  <w:divsChild>
                    <w:div w:id="466553529">
                      <w:marLeft w:val="0"/>
                      <w:marRight w:val="0"/>
                      <w:marTop w:val="0"/>
                      <w:marBottom w:val="0"/>
                      <w:divBdr>
                        <w:top w:val="none" w:sz="0" w:space="0" w:color="auto"/>
                        <w:left w:val="none" w:sz="0" w:space="0" w:color="auto"/>
                        <w:bottom w:val="none" w:sz="0" w:space="0" w:color="auto"/>
                        <w:right w:val="none" w:sz="0" w:space="0" w:color="auto"/>
                      </w:divBdr>
                      <w:divsChild>
                        <w:div w:id="1724524914">
                          <w:marLeft w:val="0"/>
                          <w:marRight w:val="0"/>
                          <w:marTop w:val="0"/>
                          <w:marBottom w:val="0"/>
                          <w:divBdr>
                            <w:top w:val="none" w:sz="0" w:space="0" w:color="auto"/>
                            <w:left w:val="none" w:sz="0" w:space="0" w:color="auto"/>
                            <w:bottom w:val="none" w:sz="0" w:space="0" w:color="auto"/>
                            <w:right w:val="none" w:sz="0" w:space="0" w:color="auto"/>
                          </w:divBdr>
                          <w:divsChild>
                            <w:div w:id="1005327147">
                              <w:marLeft w:val="0"/>
                              <w:marRight w:val="0"/>
                              <w:marTop w:val="100"/>
                              <w:marBottom w:val="0"/>
                              <w:divBdr>
                                <w:top w:val="none" w:sz="0" w:space="0" w:color="auto"/>
                                <w:left w:val="none" w:sz="0" w:space="0" w:color="auto"/>
                                <w:bottom w:val="none" w:sz="0" w:space="0" w:color="auto"/>
                                <w:right w:val="none" w:sz="0" w:space="0" w:color="auto"/>
                              </w:divBdr>
                              <w:divsChild>
                                <w:div w:id="230123042">
                                  <w:marLeft w:val="0"/>
                                  <w:marRight w:val="0"/>
                                  <w:marTop w:val="0"/>
                                  <w:marBottom w:val="0"/>
                                  <w:divBdr>
                                    <w:top w:val="none" w:sz="0" w:space="0" w:color="auto"/>
                                    <w:left w:val="none" w:sz="0" w:space="0" w:color="auto"/>
                                    <w:bottom w:val="none" w:sz="0" w:space="0" w:color="auto"/>
                                    <w:right w:val="none" w:sz="0" w:space="0" w:color="auto"/>
                                  </w:divBdr>
                                  <w:divsChild>
                                    <w:div w:id="208342144">
                                      <w:marLeft w:val="0"/>
                                      <w:marRight w:val="0"/>
                                      <w:marTop w:val="0"/>
                                      <w:marBottom w:val="0"/>
                                      <w:divBdr>
                                        <w:top w:val="none" w:sz="0" w:space="0" w:color="auto"/>
                                        <w:left w:val="none" w:sz="0" w:space="0" w:color="auto"/>
                                        <w:bottom w:val="none" w:sz="0" w:space="0" w:color="auto"/>
                                        <w:right w:val="none" w:sz="0" w:space="0" w:color="auto"/>
                                      </w:divBdr>
                                    </w:div>
                                  </w:divsChild>
                                </w:div>
                                <w:div w:id="494995034">
                                  <w:marLeft w:val="0"/>
                                  <w:marRight w:val="0"/>
                                  <w:marTop w:val="0"/>
                                  <w:marBottom w:val="0"/>
                                  <w:divBdr>
                                    <w:top w:val="none" w:sz="0" w:space="0" w:color="auto"/>
                                    <w:left w:val="none" w:sz="0" w:space="0" w:color="auto"/>
                                    <w:bottom w:val="none" w:sz="0" w:space="0" w:color="auto"/>
                                    <w:right w:val="none" w:sz="0" w:space="0" w:color="auto"/>
                                  </w:divBdr>
                                  <w:divsChild>
                                    <w:div w:id="1694989225">
                                      <w:marLeft w:val="0"/>
                                      <w:marRight w:val="0"/>
                                      <w:marTop w:val="0"/>
                                      <w:marBottom w:val="0"/>
                                      <w:divBdr>
                                        <w:top w:val="none" w:sz="0" w:space="0" w:color="auto"/>
                                        <w:left w:val="none" w:sz="0" w:space="0" w:color="auto"/>
                                        <w:bottom w:val="none" w:sz="0" w:space="0" w:color="auto"/>
                                        <w:right w:val="none" w:sz="0" w:space="0" w:color="auto"/>
                                      </w:divBdr>
                                      <w:divsChild>
                                        <w:div w:id="543951378">
                                          <w:marLeft w:val="0"/>
                                          <w:marRight w:val="0"/>
                                          <w:marTop w:val="0"/>
                                          <w:marBottom w:val="0"/>
                                          <w:divBdr>
                                            <w:top w:val="none" w:sz="0" w:space="0" w:color="auto"/>
                                            <w:left w:val="none" w:sz="0" w:space="0" w:color="auto"/>
                                            <w:bottom w:val="none" w:sz="0" w:space="0" w:color="auto"/>
                                            <w:right w:val="none" w:sz="0" w:space="0" w:color="auto"/>
                                          </w:divBdr>
                                          <w:divsChild>
                                            <w:div w:id="14637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1726">
                                  <w:marLeft w:val="0"/>
                                  <w:marRight w:val="0"/>
                                  <w:marTop w:val="0"/>
                                  <w:marBottom w:val="0"/>
                                  <w:divBdr>
                                    <w:top w:val="none" w:sz="0" w:space="0" w:color="auto"/>
                                    <w:left w:val="none" w:sz="0" w:space="0" w:color="auto"/>
                                    <w:bottom w:val="none" w:sz="0" w:space="0" w:color="auto"/>
                                    <w:right w:val="none" w:sz="0" w:space="0" w:color="auto"/>
                                  </w:divBdr>
                                  <w:divsChild>
                                    <w:div w:id="984045518">
                                      <w:marLeft w:val="0"/>
                                      <w:marRight w:val="0"/>
                                      <w:marTop w:val="0"/>
                                      <w:marBottom w:val="0"/>
                                      <w:divBdr>
                                        <w:top w:val="none" w:sz="0" w:space="0" w:color="auto"/>
                                        <w:left w:val="none" w:sz="0" w:space="0" w:color="auto"/>
                                        <w:bottom w:val="none" w:sz="0" w:space="0" w:color="auto"/>
                                        <w:right w:val="none" w:sz="0" w:space="0" w:color="auto"/>
                                      </w:divBdr>
                                      <w:divsChild>
                                        <w:div w:id="1003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60057">
      <w:bodyDiv w:val="1"/>
      <w:marLeft w:val="0"/>
      <w:marRight w:val="0"/>
      <w:marTop w:val="0"/>
      <w:marBottom w:val="0"/>
      <w:divBdr>
        <w:top w:val="none" w:sz="0" w:space="0" w:color="auto"/>
        <w:left w:val="none" w:sz="0" w:space="0" w:color="auto"/>
        <w:bottom w:val="none" w:sz="0" w:space="0" w:color="auto"/>
        <w:right w:val="none" w:sz="0" w:space="0" w:color="auto"/>
      </w:divBdr>
    </w:div>
    <w:div w:id="2107071065">
      <w:bodyDiv w:val="1"/>
      <w:marLeft w:val="0"/>
      <w:marRight w:val="0"/>
      <w:marTop w:val="0"/>
      <w:marBottom w:val="0"/>
      <w:divBdr>
        <w:top w:val="none" w:sz="0" w:space="0" w:color="auto"/>
        <w:left w:val="none" w:sz="0" w:space="0" w:color="auto"/>
        <w:bottom w:val="none" w:sz="0" w:space="0" w:color="auto"/>
        <w:right w:val="none" w:sz="0" w:space="0" w:color="auto"/>
      </w:divBdr>
      <w:divsChild>
        <w:div w:id="1649942104">
          <w:marLeft w:val="360"/>
          <w:marRight w:val="0"/>
          <w:marTop w:val="0"/>
          <w:marBottom w:val="0"/>
          <w:divBdr>
            <w:top w:val="none" w:sz="0" w:space="0" w:color="auto"/>
            <w:left w:val="none" w:sz="0" w:space="0" w:color="auto"/>
            <w:bottom w:val="none" w:sz="0" w:space="0" w:color="auto"/>
            <w:right w:val="none" w:sz="0" w:space="0" w:color="auto"/>
          </w:divBdr>
        </w:div>
        <w:div w:id="1369839056">
          <w:marLeft w:val="360"/>
          <w:marRight w:val="0"/>
          <w:marTop w:val="0"/>
          <w:marBottom w:val="0"/>
          <w:divBdr>
            <w:top w:val="none" w:sz="0" w:space="0" w:color="auto"/>
            <w:left w:val="none" w:sz="0" w:space="0" w:color="auto"/>
            <w:bottom w:val="none" w:sz="0" w:space="0" w:color="auto"/>
            <w:right w:val="none" w:sz="0" w:space="0" w:color="auto"/>
          </w:divBdr>
        </w:div>
        <w:div w:id="1824468229">
          <w:marLeft w:val="360"/>
          <w:marRight w:val="0"/>
          <w:marTop w:val="0"/>
          <w:marBottom w:val="0"/>
          <w:divBdr>
            <w:top w:val="none" w:sz="0" w:space="0" w:color="auto"/>
            <w:left w:val="none" w:sz="0" w:space="0" w:color="auto"/>
            <w:bottom w:val="none" w:sz="0" w:space="0" w:color="auto"/>
            <w:right w:val="none" w:sz="0" w:space="0" w:color="auto"/>
          </w:divBdr>
        </w:div>
        <w:div w:id="4340635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ilo.org/sector/Resources/publications/WCMS_741655/lang--en/index.htm" TargetMode="External"/><Relationship Id="rId39" Type="http://schemas.openxmlformats.org/officeDocument/2006/relationships/hyperlink" Target="https://www.who.int/publications-detail/recommendations-to-member-states-to-improve-hand-hygiene-practices-to-help-prevent-the-transmission-of-the-covid-19-virus" TargetMode="External"/><Relationship Id="rId21" Type="http://schemas.openxmlformats.org/officeDocument/2006/relationships/image" Target="media/image3.emf"/><Relationship Id="rId34" Type="http://schemas.openxmlformats.org/officeDocument/2006/relationships/hyperlink" Target="http://www.inspectionpanel.org" TargetMode="External"/><Relationship Id="rId42" Type="http://schemas.openxmlformats.org/officeDocument/2006/relationships/hyperlink" Target="https://www.who.int/publications-detail/laboratory-biosafety-guidance-related-to-coronavirus-disease-2019-(covid-19)" TargetMode="External"/><Relationship Id="rId47" Type="http://schemas.openxmlformats.org/officeDocument/2006/relationships/hyperlink" Target="https://www.who.int/news-room/articles-detail/key-considerations-for-repatriation-and-quarantine-of-travellers-in-relation-to-the-outbreak-of-novel-coronavirus-2019-ncov" TargetMode="External"/><Relationship Id="rId50" Type="http://schemas.openxmlformats.org/officeDocument/2006/relationships/hyperlink" Target="https://www.who.int/publications-detail/oxygen-sources-and-distribution-for-covid-19-treatment-centres" TargetMode="External"/><Relationship Id="rId55" Type="http://schemas.openxmlformats.org/officeDocument/2006/relationships/hyperlink" Target="https://www.who.int/docs/default-source/coronaviruse/getting-workplace-ready-for-covid-19.pdf" TargetMode="External"/><Relationship Id="rId63" Type="http://schemas.openxmlformats.org/officeDocument/2006/relationships/hyperlink" Target="https://worldbankgroup.sharepoint.com/sites/gsg/HealthySocieties/Documents/COVID-19/Technical%20Note%20on%20addressing%20SEAH%20in%20HNP%20COVID%20response%20operations.pdf" TargetMode="External"/><Relationship Id="rId68" Type="http://schemas.openxmlformats.org/officeDocument/2006/relationships/hyperlink" Target="https://www.ilo.org/wcmsp5/groups/public/---ed_norm/---normes/documents/publication/wcms_739937.pdf"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footer" Target="footer7.xml"/><Relationship Id="rId37" Type="http://schemas.openxmlformats.org/officeDocument/2006/relationships/hyperlink" Target="https://www.who.int/emergencies/diseases/novel-coronavirus-2019/advice-for-public" TargetMode="External"/><Relationship Id="rId40" Type="http://schemas.openxmlformats.org/officeDocument/2006/relationships/hyperlink" Target="https://www.who.int/publications-detail/severe-acute-respiratory-infections-treatment-centre" TargetMode="External"/><Relationship Id="rId45" Type="http://schemas.openxmlformats.org/officeDocument/2006/relationships/hyperlink" Target="https://apps.who.int/iris/bitstream/handle/10665/331509/WHO-COVID-19-lab_testing-2020.1-eng.pdf" TargetMode="External"/><Relationship Id="rId53" Type="http://schemas.openxmlformats.org/officeDocument/2006/relationships/hyperlink" Target="https://apps.who.int/iris/bitstream/handle/10665/331492/WHO-2019-nCoV-HCF_operations-2020.1-eng.pdf" TargetMode="External"/><Relationship Id="rId58" Type="http://schemas.openxmlformats.org/officeDocument/2006/relationships/hyperlink" Target="https://www.who.int/publications-detail/advice-on-the-use-of-masks-in-the-community-during-home-care-and-in-healthcare-settings-in-the-context-of-the-novel-coronavirus-(2019-ncov)-outbreak" TargetMode="External"/><Relationship Id="rId66" Type="http://schemas.openxmlformats.org/officeDocument/2006/relationships/hyperlink" Target="https://www.ifc.org/wps/wcm/connect/topics_ext_content/ifc_external_corporate_site/ifc+cg/resources/guidelines_reviews+and+case+studies/tip+sheet+for+company+leadership+on+crisis+response+-+facing+the+covid-19+pandemic"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eader" Target="header5.xml"/><Relationship Id="rId36" Type="http://schemas.openxmlformats.org/officeDocument/2006/relationships/hyperlink" Target="http://covidoperations/" TargetMode="External"/><Relationship Id="rId49" Type="http://schemas.openxmlformats.org/officeDocument/2006/relationships/hyperlink" Target="https://www.who.int/publications-detail/coronavirus-disease-(covid-19)-outbreak-rights-roles-and-responsibilities-of-health-workers-including-key-considerations-for-occupational-safety-and-health" TargetMode="External"/><Relationship Id="rId57" Type="http://schemas.openxmlformats.org/officeDocument/2006/relationships/hyperlink" Target="https://apps.who.int/iris/bitstream/handle/10665/85349/9789241548564_eng.pdf?sequence=1" TargetMode="External"/><Relationship Id="rId61" Type="http://schemas.openxmlformats.org/officeDocument/2006/relationships/hyperlink" Target="https://worldbankgroup.sharepoint.com/sites/wbunits/opcs/Knowledge%20Base/Security%20Forces%20EandS%20issues%20in%20COVID%20projects.pdf" TargetMode="Externa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eader" Target="header6.xml"/><Relationship Id="rId44" Type="http://schemas.openxmlformats.org/officeDocument/2006/relationships/hyperlink" Target="https://www.who.int/publications-detail/laboratory-testing-for-2019-novel-coronavirus-in-suspected-human-cases-20200117" TargetMode="External"/><Relationship Id="rId52" Type="http://schemas.openxmlformats.org/officeDocument/2006/relationships/hyperlink" Target="https://www.who.int/publications-detail/considerations-for-quarantine-of-individuals-in-the-context-of-containment-for-coronavirus-disease-(covid-19)" TargetMode="External"/><Relationship Id="rId60" Type="http://schemas.openxmlformats.org/officeDocument/2006/relationships/hyperlink" Target="https://worldbankgroup.sharepoint.com/sites/wbunits/opcs/Knowledge%20Base/Public%20Consultations%20in%20WB%20Operations.pdf" TargetMode="External"/><Relationship Id="rId65" Type="http://schemas.openxmlformats.org/officeDocument/2006/relationships/hyperlink" Target="https://www.ifc.org/wps/wcm/connect/topics_ext_content/ifc_external_corporate_site/sustainability-at-ifc/publications/publications_tipsheet_covid-19_supportingwork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Excel_Worksheet.xlsx"/><Relationship Id="rId27" Type="http://schemas.openxmlformats.org/officeDocument/2006/relationships/footer" Target="footer5.xml"/><Relationship Id="rId30" Type="http://schemas.openxmlformats.org/officeDocument/2006/relationships/hyperlink" Target="http://www.ifc.org/ehsguidelines" TargetMode="External"/><Relationship Id="rId35" Type="http://schemas.openxmlformats.org/officeDocument/2006/relationships/header" Target="header7.xml"/><Relationship Id="rId43" Type="http://schemas.openxmlformats.org/officeDocument/2006/relationships/hyperlink" Target="https://www.who.int/csr/resources/publications/biosafety/Biosafety7.pdf?ua=1" TargetMode="External"/><Relationship Id="rId48" Type="http://schemas.openxmlformats.org/officeDocument/2006/relationships/hyperlink" Target="https://www.who.int/publications-detail/preparedness-prevention-and-control-of-coronavirus-disease-(covid-19)-for-refugees-and-migrants-in-non-camp-settings" TargetMode="External"/><Relationship Id="rId56" Type="http://schemas.openxmlformats.org/officeDocument/2006/relationships/hyperlink" Target="https://www.who.int/publications-detail/water-sanitation-hygiene-and-waste-management-for-covid-19" TargetMode="External"/><Relationship Id="rId64" Type="http://schemas.openxmlformats.org/officeDocument/2006/relationships/hyperlink" Target="https://www.ifc.org/wps/wcm/connect/topics_ext_content/ifc_external_corporate_site/sustainability-at-ifc/publications/publications_tipsheet_covid-19-ohs" TargetMode="External"/><Relationship Id="rId69"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who.int/publications-detail/risk-communication-and-community-engagement-(rcce)-action-plan-guidance"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who.int/medical_devices/priority/COVID_19_PPE/en/" TargetMode="External"/><Relationship Id="rId33" Type="http://schemas.openxmlformats.org/officeDocument/2006/relationships/hyperlink" Target="http://www.worldbank.org/en/projects-operations/products-and-services/grievance-redress-service" TargetMode="External"/><Relationship Id="rId38" Type="http://schemas.openxmlformats.org/officeDocument/2006/relationships/hyperlink" Target="https://www.who.int/publications-detail/infection-prevention-and-control-during-health-care-when-novel-coronavirus-(ncov)-infection-is-suspected-20200125" TargetMode="External"/><Relationship Id="rId46" Type="http://schemas.openxmlformats.org/officeDocument/2006/relationships/hyperlink" Target="https://apps.who.int/iris/bitstream/handle/10665/331538/WHO-COVID-19-lPC_DBMgmt-2020.1-eng.pdf" TargetMode="External"/><Relationship Id="rId59" Type="http://schemas.openxmlformats.org/officeDocument/2006/relationships/hyperlink" Target="https://www.who.int/who-documents-detail/disability-considerations-during-the-covid-19-outbreak" TargetMode="External"/><Relationship Id="rId67" Type="http://schemas.openxmlformats.org/officeDocument/2006/relationships/hyperlink" Target="https://www.ifc.org/wps/wcm/connect/960ef524-1fa5-4696-8db3-82c60edf5367/Final%2B-%2BHealth%2BCare%2BFacilities.pdf?MOD=AJPERES&amp;CVID=jqeCW2Q&amp;id=1323161961169" TargetMode="External"/><Relationship Id="rId20" Type="http://schemas.openxmlformats.org/officeDocument/2006/relationships/image" Target="media/image2.jpeg"/><Relationship Id="rId41" Type="http://schemas.openxmlformats.org/officeDocument/2006/relationships/hyperlink" Target="https://www.who.int/infection-prevention/tools/core-components/facility-manual.pdf" TargetMode="External"/><Relationship Id="rId54" Type="http://schemas.openxmlformats.org/officeDocument/2006/relationships/hyperlink" Target="https://apps.who.int/iris/bitstream/handle/10665/331215/WHO-2019-nCov-IPCPPE_use-2020.1-eng.pdf" TargetMode="External"/><Relationship Id="rId62" Type="http://schemas.openxmlformats.org/officeDocument/2006/relationships/hyperlink" Target="https://worldbankgroup.sharepoint.com/sites/wbunits/opcs/Knowledge%20Base/ESF%20Safeguards%20Interim%20Note%20Construction%20Civil%20Works%20COVID.pdf"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emergencies/diseases/novel-coronavirus-2019%20(accessed%20on%20June%2028" TargetMode="External"/><Relationship Id="rId7" Type="http://schemas.openxmlformats.org/officeDocument/2006/relationships/hyperlink" Target="https://www.who.int/publications/i/item/rational-use-of-personal-protective-equipment-for-coronavirus-disease-(covid-19)-and-considerations-during-severe-shortages" TargetMode="External"/><Relationship Id="rId2" Type="http://schemas.openxmlformats.org/officeDocument/2006/relationships/hyperlink" Target="https://www.who.int/emergencies/diseases/novel-coronavirus-2019%20(accessed%20on%20June%2028" TargetMode="External"/><Relationship Id="rId1" Type="http://schemas.openxmlformats.org/officeDocument/2006/relationships/hyperlink" Target="http://documents.worldbank.org/curated/en/157871484635724258/Environmental-health-and-safety-general-guidelines" TargetMode="External"/><Relationship Id="rId6" Type="http://schemas.openxmlformats.org/officeDocument/2006/relationships/hyperlink" Target="https://www.who.int/medical_devices/priority/COVID_19_PPE/en/" TargetMode="External"/><Relationship Id="rId5" Type="http://schemas.openxmlformats.org/officeDocument/2006/relationships/hyperlink" Target="https://www.who.int/infection-prevention/publications/en/" TargetMode="External"/><Relationship Id="rId4" Type="http://schemas.openxmlformats.org/officeDocument/2006/relationships/hyperlink" Target="https://apps.who.int/iris/bitstream/handle/10665/85349/9789241548564_eng.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2CDD345973248BF780505DED81650" ma:contentTypeVersion="6" ma:contentTypeDescription="Create a new document." ma:contentTypeScope="" ma:versionID="997bdbab42646991822be7516a0dfb56">
  <xsd:schema xmlns:xsd="http://www.w3.org/2001/XMLSchema" xmlns:xs="http://www.w3.org/2001/XMLSchema" xmlns:p="http://schemas.microsoft.com/office/2006/metadata/properties" xmlns:ns2="9da4be5e-0dff-4e95-bf0f-e26583099260" xmlns:ns3="2b3213b6-232d-431d-a463-9aeee46a4a8d" targetNamespace="http://schemas.microsoft.com/office/2006/metadata/properties" ma:root="true" ma:fieldsID="f0c0746b268060f3022efd249ecb3cd2" ns2:_="" ns3:_="">
    <xsd:import namespace="9da4be5e-0dff-4e95-bf0f-e26583099260"/>
    <xsd:import namespace="2b3213b6-232d-431d-a463-9aeee46a4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be5e-0dff-4e95-bf0f-e2658309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213b6-232d-431d-a463-9aeee46a4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6DA82-E246-471E-8817-C34E4D39128F}">
  <ds:schemaRefs>
    <ds:schemaRef ds:uri="http://schemas.microsoft.com/sharepoint/v3/contenttype/forms"/>
  </ds:schemaRefs>
</ds:datastoreItem>
</file>

<file path=customXml/itemProps2.xml><?xml version="1.0" encoding="utf-8"?>
<ds:datastoreItem xmlns:ds="http://schemas.openxmlformats.org/officeDocument/2006/customXml" ds:itemID="{97A6EB48-FEA9-4638-A5D2-98738D3C2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be5e-0dff-4e95-bf0f-e26583099260"/>
    <ds:schemaRef ds:uri="2b3213b6-232d-431d-a463-9aeee46a4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6452B-3038-447C-866B-C5DCA114E7B5}">
  <ds:schemaRefs>
    <ds:schemaRef ds:uri="http://schemas.openxmlformats.org/officeDocument/2006/bibliography"/>
  </ds:schemaRefs>
</ds:datastoreItem>
</file>

<file path=customXml/itemProps4.xml><?xml version="1.0" encoding="utf-8"?>
<ds:datastoreItem xmlns:ds="http://schemas.openxmlformats.org/officeDocument/2006/customXml" ds:itemID="{E99798E3-7098-481C-9FBC-2F52D35C51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149532</Words>
  <Characters>85234</Characters>
  <Application>Microsoft Office Word</Application>
  <DocSecurity>0</DocSecurity>
  <Lines>710</Lines>
  <Paragraphs>468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234298</CharactersWithSpaces>
  <SharedDoc>false</SharedDoc>
  <HLinks>
    <vt:vector size="696" baseType="variant">
      <vt:variant>
        <vt:i4>1835083</vt:i4>
      </vt:variant>
      <vt:variant>
        <vt:i4>444</vt:i4>
      </vt:variant>
      <vt:variant>
        <vt:i4>0</vt:i4>
      </vt:variant>
      <vt:variant>
        <vt:i4>5</vt:i4>
      </vt:variant>
      <vt:variant>
        <vt:lpwstr>https://assets.cdcgroup.com/wp-content/uploads/2020/03/23093424/COVID-19-CDC-ESG-Guidance.pdf</vt:lpwstr>
      </vt:variant>
      <vt:variant>
        <vt:lpwstr/>
      </vt:variant>
      <vt:variant>
        <vt:i4>2097184</vt:i4>
      </vt:variant>
      <vt:variant>
        <vt:i4>441</vt:i4>
      </vt:variant>
      <vt:variant>
        <vt:i4>0</vt:i4>
      </vt:variant>
      <vt:variant>
        <vt:i4>5</vt:i4>
      </vt:variant>
      <vt:variant>
        <vt:lpwstr>https://www.deginvest.de/Unsere-L%C3%B6sungen/COVID-19-DEG-information-for-customers-and-business-partners/</vt:lpwstr>
      </vt:variant>
      <vt:variant>
        <vt:lpwstr/>
      </vt:variant>
      <vt:variant>
        <vt:i4>3539063</vt:i4>
      </vt:variant>
      <vt:variant>
        <vt:i4>438</vt:i4>
      </vt:variant>
      <vt:variant>
        <vt:i4>0</vt:i4>
      </vt:variant>
      <vt:variant>
        <vt:i4>5</vt:i4>
      </vt:variant>
      <vt:variant>
        <vt:lpwstr>https://idbinvest.org/en/download/9625</vt:lpwstr>
      </vt:variant>
      <vt:variant>
        <vt:lpwstr/>
      </vt:variant>
      <vt:variant>
        <vt:i4>3539063</vt:i4>
      </vt:variant>
      <vt:variant>
        <vt:i4>435</vt:i4>
      </vt:variant>
      <vt:variant>
        <vt:i4>0</vt:i4>
      </vt:variant>
      <vt:variant>
        <vt:i4>5</vt:i4>
      </vt:variant>
      <vt:variant>
        <vt:lpwstr>https://idbinvest.org/en/download/9625</vt:lpwstr>
      </vt:variant>
      <vt:variant>
        <vt:lpwstr/>
      </vt:variant>
      <vt:variant>
        <vt:i4>2424929</vt:i4>
      </vt:variant>
      <vt:variant>
        <vt:i4>432</vt:i4>
      </vt:variant>
      <vt:variant>
        <vt:i4>0</vt:i4>
      </vt:variant>
      <vt:variant>
        <vt:i4>5</vt:i4>
      </vt:variant>
      <vt:variant>
        <vt:lpwstr>https://www.adb.org/publications/managing-medical-waste-covid19</vt:lpwstr>
      </vt:variant>
      <vt:variant>
        <vt:lpwstr/>
      </vt:variant>
      <vt:variant>
        <vt:i4>8257581</vt:i4>
      </vt:variant>
      <vt:variant>
        <vt:i4>429</vt:i4>
      </vt:variant>
      <vt:variant>
        <vt:i4>0</vt:i4>
      </vt:variant>
      <vt:variant>
        <vt:i4>5</vt:i4>
      </vt:variant>
      <vt:variant>
        <vt:lpwstr>https://www.ilo.org/wcmsp5/groups/public/---ed_norm/---normes/documents/publication/wcms_739937.pdf</vt:lpwstr>
      </vt:variant>
      <vt:variant>
        <vt:lpwstr/>
      </vt:variant>
      <vt:variant>
        <vt:i4>4784159</vt:i4>
      </vt:variant>
      <vt:variant>
        <vt:i4>426</vt:i4>
      </vt:variant>
      <vt:variant>
        <vt:i4>0</vt:i4>
      </vt:variant>
      <vt:variant>
        <vt:i4>5</vt:i4>
      </vt:variant>
      <vt:variant>
        <vt:lpwstr>https://www.ifc.org/wps/wcm/connect/960ef524-1fa5-4696-8db3-82c60edf5367/Final%2B-%2BHealth%2BCare%2BFacilities.pdf?MOD=AJPERES&amp;CVID=jqeCW2Q&amp;id=1323161961169</vt:lpwstr>
      </vt:variant>
      <vt:variant>
        <vt:lpwstr/>
      </vt:variant>
      <vt:variant>
        <vt:i4>2097185</vt:i4>
      </vt:variant>
      <vt:variant>
        <vt:i4>423</vt:i4>
      </vt:variant>
      <vt:variant>
        <vt:i4>0</vt:i4>
      </vt:variant>
      <vt:variant>
        <vt:i4>5</vt:i4>
      </vt:variant>
      <vt:variant>
        <vt:lpwstr>https://www.ifc.org/wps/wcm/connect/topics_ext_content/ifc_external_corporate_site/ifc+cg/resources/guidelines_reviews+and+case+studies/tip+sheet+for+company+leadership+on+crisis+response+-+facing+the+covid-19+pandemic</vt:lpwstr>
      </vt:variant>
      <vt:variant>
        <vt:lpwstr/>
      </vt:variant>
      <vt:variant>
        <vt:i4>4259919</vt:i4>
      </vt:variant>
      <vt:variant>
        <vt:i4>420</vt:i4>
      </vt:variant>
      <vt:variant>
        <vt:i4>0</vt:i4>
      </vt:variant>
      <vt:variant>
        <vt:i4>5</vt:i4>
      </vt:variant>
      <vt:variant>
        <vt:lpwstr>https://www.ifc.org/wps/wcm/connect/topics_ext_content/ifc_external_corporate_site/sustainability-at-ifc/publications/publications_tipsheet_covid-19_supportingworkers</vt:lpwstr>
      </vt:variant>
      <vt:variant>
        <vt:lpwstr/>
      </vt:variant>
      <vt:variant>
        <vt:i4>3670106</vt:i4>
      </vt:variant>
      <vt:variant>
        <vt:i4>417</vt:i4>
      </vt:variant>
      <vt:variant>
        <vt:i4>0</vt:i4>
      </vt:variant>
      <vt:variant>
        <vt:i4>5</vt:i4>
      </vt:variant>
      <vt:variant>
        <vt:lpwstr>https://www.ifc.org/wps/wcm/connect/topics_ext_content/ifc_external_corporate_site/sustainability-at-ifc/publications/publications_tipsheet_covid-19-ohs</vt:lpwstr>
      </vt:variant>
      <vt:variant>
        <vt:lpwstr/>
      </vt:variant>
      <vt:variant>
        <vt:i4>6815854</vt:i4>
      </vt:variant>
      <vt:variant>
        <vt:i4>414</vt:i4>
      </vt:variant>
      <vt:variant>
        <vt:i4>0</vt:i4>
      </vt:variant>
      <vt:variant>
        <vt:i4>5</vt:i4>
      </vt:variant>
      <vt:variant>
        <vt:lpwstr>https://worldbankgroup.sharepoint.com/sites/gsg/HealthySocieties/Documents/COVID-19/Technical Note on addressing SEAH in HNP COVID response operations.pdf</vt:lpwstr>
      </vt:variant>
      <vt:variant>
        <vt:lpwstr/>
      </vt:variant>
      <vt:variant>
        <vt:i4>2556008</vt:i4>
      </vt:variant>
      <vt:variant>
        <vt:i4>411</vt:i4>
      </vt:variant>
      <vt:variant>
        <vt:i4>0</vt:i4>
      </vt:variant>
      <vt:variant>
        <vt:i4>5</vt:i4>
      </vt:variant>
      <vt:variant>
        <vt:lpwstr>https://worldbankgroup.sharepoint.com/sites/wbunits/opcs/Knowledge Base/ESF Safeguards Interim Note Construction Civil Works COVID.pdf</vt:lpwstr>
      </vt:variant>
      <vt:variant>
        <vt:lpwstr/>
      </vt:variant>
      <vt:variant>
        <vt:i4>3014718</vt:i4>
      </vt:variant>
      <vt:variant>
        <vt:i4>408</vt:i4>
      </vt:variant>
      <vt:variant>
        <vt:i4>0</vt:i4>
      </vt:variant>
      <vt:variant>
        <vt:i4>5</vt:i4>
      </vt:variant>
      <vt:variant>
        <vt:lpwstr>https://worldbankgroup.sharepoint.com/sites/wbunits/opcs/Knowledge Base/Security Forces EandS issues in COVID projects.pdf</vt:lpwstr>
      </vt:variant>
      <vt:variant>
        <vt:lpwstr/>
      </vt:variant>
      <vt:variant>
        <vt:i4>5046341</vt:i4>
      </vt:variant>
      <vt:variant>
        <vt:i4>405</vt:i4>
      </vt:variant>
      <vt:variant>
        <vt:i4>0</vt:i4>
      </vt:variant>
      <vt:variant>
        <vt:i4>5</vt:i4>
      </vt:variant>
      <vt:variant>
        <vt:lpwstr>https://worldbankgroup.sharepoint.com/sites/wbunits/opcs/Knowledge Base/Public Consultations in WB Operations.pdf</vt:lpwstr>
      </vt:variant>
      <vt:variant>
        <vt:lpwstr/>
      </vt:variant>
      <vt:variant>
        <vt:i4>7077938</vt:i4>
      </vt:variant>
      <vt:variant>
        <vt:i4>402</vt:i4>
      </vt:variant>
      <vt:variant>
        <vt:i4>0</vt:i4>
      </vt:variant>
      <vt:variant>
        <vt:i4>5</vt:i4>
      </vt:variant>
      <vt:variant>
        <vt:lpwstr>https://www.who.int/who-documents-detail/disability-considerations-during-the-covid-19-outbreak</vt:lpwstr>
      </vt:variant>
      <vt:variant>
        <vt:lpwstr/>
      </vt:variant>
      <vt:variant>
        <vt:i4>5111836</vt:i4>
      </vt:variant>
      <vt:variant>
        <vt:i4>399</vt:i4>
      </vt:variant>
      <vt:variant>
        <vt:i4>0</vt:i4>
      </vt:variant>
      <vt:variant>
        <vt:i4>5</vt:i4>
      </vt:variant>
      <vt:variant>
        <vt:lpwstr>https://www.who.int/publications-detail/advice-on-the-use-of-masks-in-the-community-during-home-care-and-in-healthcare-settings-in-the-context-of-the-novel-coronavirus-(2019-ncov)-outbreak</vt:lpwstr>
      </vt:variant>
      <vt:variant>
        <vt:lpwstr/>
      </vt:variant>
      <vt:variant>
        <vt:i4>6553615</vt:i4>
      </vt:variant>
      <vt:variant>
        <vt:i4>396</vt:i4>
      </vt:variant>
      <vt:variant>
        <vt:i4>0</vt:i4>
      </vt:variant>
      <vt:variant>
        <vt:i4>5</vt:i4>
      </vt:variant>
      <vt:variant>
        <vt:lpwstr>https://apps.who.int/iris/bitstream/handle/10665/85349/9789241548564_eng.pdf?sequence=1</vt:lpwstr>
      </vt:variant>
      <vt:variant>
        <vt:lpwstr/>
      </vt:variant>
      <vt:variant>
        <vt:i4>3997755</vt:i4>
      </vt:variant>
      <vt:variant>
        <vt:i4>393</vt:i4>
      </vt:variant>
      <vt:variant>
        <vt:i4>0</vt:i4>
      </vt:variant>
      <vt:variant>
        <vt:i4>5</vt:i4>
      </vt:variant>
      <vt:variant>
        <vt:lpwstr>https://www.who.int/publications-detail/water-sanitation-hygiene-and-waste-management-for-covid-19</vt:lpwstr>
      </vt:variant>
      <vt:variant>
        <vt:lpwstr/>
      </vt:variant>
      <vt:variant>
        <vt:i4>1703951</vt:i4>
      </vt:variant>
      <vt:variant>
        <vt:i4>390</vt:i4>
      </vt:variant>
      <vt:variant>
        <vt:i4>0</vt:i4>
      </vt:variant>
      <vt:variant>
        <vt:i4>5</vt:i4>
      </vt:variant>
      <vt:variant>
        <vt:lpwstr>https://www.who.int/docs/default-source/coronaviruse/getting-workplace-ready-for-covid-19.pdf</vt:lpwstr>
      </vt:variant>
      <vt:variant>
        <vt:lpwstr/>
      </vt:variant>
      <vt:variant>
        <vt:i4>6422608</vt:i4>
      </vt:variant>
      <vt:variant>
        <vt:i4>387</vt:i4>
      </vt:variant>
      <vt:variant>
        <vt:i4>0</vt:i4>
      </vt:variant>
      <vt:variant>
        <vt:i4>5</vt:i4>
      </vt:variant>
      <vt:variant>
        <vt:lpwstr>https://apps.who.int/iris/bitstream/handle/10665/331215/WHO-2019-nCov-IPCPPE_use-2020.1-eng.pdf</vt:lpwstr>
      </vt:variant>
      <vt:variant>
        <vt:lpwstr/>
      </vt:variant>
      <vt:variant>
        <vt:i4>4784229</vt:i4>
      </vt:variant>
      <vt:variant>
        <vt:i4>384</vt:i4>
      </vt:variant>
      <vt:variant>
        <vt:i4>0</vt:i4>
      </vt:variant>
      <vt:variant>
        <vt:i4>5</vt:i4>
      </vt:variant>
      <vt:variant>
        <vt:lpwstr>https://apps.who.int/iris/bitstream/handle/10665/331492/WHO-2019-nCoV-HCF_operations-2020.1-eng.pdf</vt:lpwstr>
      </vt:variant>
      <vt:variant>
        <vt:lpwstr/>
      </vt:variant>
      <vt:variant>
        <vt:i4>6225941</vt:i4>
      </vt:variant>
      <vt:variant>
        <vt:i4>381</vt:i4>
      </vt:variant>
      <vt:variant>
        <vt:i4>0</vt:i4>
      </vt:variant>
      <vt:variant>
        <vt:i4>5</vt:i4>
      </vt:variant>
      <vt:variant>
        <vt:lpwstr>https://www.who.int/publications-detail/considerations-for-quarantine-of-individuals-in-the-context-of-containment-for-coronavirus-disease-(covid-19)</vt:lpwstr>
      </vt:variant>
      <vt:variant>
        <vt:lpwstr/>
      </vt:variant>
      <vt:variant>
        <vt:i4>3735585</vt:i4>
      </vt:variant>
      <vt:variant>
        <vt:i4>378</vt:i4>
      </vt:variant>
      <vt:variant>
        <vt:i4>0</vt:i4>
      </vt:variant>
      <vt:variant>
        <vt:i4>5</vt:i4>
      </vt:variant>
      <vt:variant>
        <vt:lpwstr>https://www.who.int/publications-detail/risk-communication-and-community-engagement-(rcce)-action-plan-guidance</vt:lpwstr>
      </vt:variant>
      <vt:variant>
        <vt:lpwstr/>
      </vt:variant>
      <vt:variant>
        <vt:i4>7340131</vt:i4>
      </vt:variant>
      <vt:variant>
        <vt:i4>375</vt:i4>
      </vt:variant>
      <vt:variant>
        <vt:i4>0</vt:i4>
      </vt:variant>
      <vt:variant>
        <vt:i4>5</vt:i4>
      </vt:variant>
      <vt:variant>
        <vt:lpwstr>https://www.who.int/publications-detail/oxygen-sources-and-distribution-for-covid-19-treatment-centres</vt:lpwstr>
      </vt:variant>
      <vt:variant>
        <vt:lpwstr/>
      </vt:variant>
      <vt:variant>
        <vt:i4>2621545</vt:i4>
      </vt:variant>
      <vt:variant>
        <vt:i4>372</vt:i4>
      </vt:variant>
      <vt:variant>
        <vt:i4>0</vt:i4>
      </vt:variant>
      <vt:variant>
        <vt:i4>5</vt:i4>
      </vt:variant>
      <vt:variant>
        <vt:lpwstr>https://www.who.int/publications-detail/coronavirus-disease-(covid-19)-outbreak-rights-roles-and-responsibilities-of-health-workers-including-key-considerations-for-occupational-safety-and-health</vt:lpwstr>
      </vt:variant>
      <vt:variant>
        <vt:lpwstr/>
      </vt:variant>
      <vt:variant>
        <vt:i4>851994</vt:i4>
      </vt:variant>
      <vt:variant>
        <vt:i4>369</vt:i4>
      </vt:variant>
      <vt:variant>
        <vt:i4>0</vt:i4>
      </vt:variant>
      <vt:variant>
        <vt:i4>5</vt:i4>
      </vt:variant>
      <vt:variant>
        <vt:lpwstr>https://www.who.int/publications-detail/preparedness-prevention-and-control-of-coronavirus-disease-(covid-19)-for-refugees-and-migrants-in-non-camp-settings</vt:lpwstr>
      </vt:variant>
      <vt:variant>
        <vt:lpwstr/>
      </vt:variant>
      <vt:variant>
        <vt:i4>4915203</vt:i4>
      </vt:variant>
      <vt:variant>
        <vt:i4>366</vt:i4>
      </vt:variant>
      <vt:variant>
        <vt:i4>0</vt:i4>
      </vt:variant>
      <vt:variant>
        <vt:i4>5</vt:i4>
      </vt:variant>
      <vt:variant>
        <vt:lpwstr>https://www.who.int/news-room/articles-detail/key-considerations-for-repatriation-and-quarantine-of-travellers-in-relation-to-the-outbreak-of-novel-coronavirus-2019-ncov</vt:lpwstr>
      </vt:variant>
      <vt:variant>
        <vt:lpwstr/>
      </vt:variant>
      <vt:variant>
        <vt:i4>6684749</vt:i4>
      </vt:variant>
      <vt:variant>
        <vt:i4>363</vt:i4>
      </vt:variant>
      <vt:variant>
        <vt:i4>0</vt:i4>
      </vt:variant>
      <vt:variant>
        <vt:i4>5</vt:i4>
      </vt:variant>
      <vt:variant>
        <vt:lpwstr>https://apps.who.int/iris/bitstream/handle/10665/331538/WHO-COVID-19-lPC_DBMgmt-2020.1-eng.pdf</vt:lpwstr>
      </vt:variant>
      <vt:variant>
        <vt:lpwstr/>
      </vt:variant>
      <vt:variant>
        <vt:i4>2490394</vt:i4>
      </vt:variant>
      <vt:variant>
        <vt:i4>360</vt:i4>
      </vt:variant>
      <vt:variant>
        <vt:i4>0</vt:i4>
      </vt:variant>
      <vt:variant>
        <vt:i4>5</vt:i4>
      </vt:variant>
      <vt:variant>
        <vt:lpwstr>https://apps.who.int/iris/bitstream/handle/10665/331509/WHO-COVID-19-lab_testing-2020.1-eng.pdf</vt:lpwstr>
      </vt:variant>
      <vt:variant>
        <vt:lpwstr/>
      </vt:variant>
      <vt:variant>
        <vt:i4>2359396</vt:i4>
      </vt:variant>
      <vt:variant>
        <vt:i4>357</vt:i4>
      </vt:variant>
      <vt:variant>
        <vt:i4>0</vt:i4>
      </vt:variant>
      <vt:variant>
        <vt:i4>5</vt:i4>
      </vt:variant>
      <vt:variant>
        <vt:lpwstr>https://www.who.int/publications-detail/laboratory-testing-for-2019-novel-coronavirus-in-suspected-human-cases-20200117</vt:lpwstr>
      </vt:variant>
      <vt:variant>
        <vt:lpwstr/>
      </vt:variant>
      <vt:variant>
        <vt:i4>1441860</vt:i4>
      </vt:variant>
      <vt:variant>
        <vt:i4>354</vt:i4>
      </vt:variant>
      <vt:variant>
        <vt:i4>0</vt:i4>
      </vt:variant>
      <vt:variant>
        <vt:i4>5</vt:i4>
      </vt:variant>
      <vt:variant>
        <vt:lpwstr>https://www.who.int/csr/resources/publications/biosafety/Biosafety7.pdf?ua=1</vt:lpwstr>
      </vt:variant>
      <vt:variant>
        <vt:lpwstr/>
      </vt:variant>
      <vt:variant>
        <vt:i4>6029331</vt:i4>
      </vt:variant>
      <vt:variant>
        <vt:i4>351</vt:i4>
      </vt:variant>
      <vt:variant>
        <vt:i4>0</vt:i4>
      </vt:variant>
      <vt:variant>
        <vt:i4>5</vt:i4>
      </vt:variant>
      <vt:variant>
        <vt:lpwstr>https://www.who.int/publications-detail/laboratory-biosafety-guidance-related-to-coronavirus-disease-2019-(covid-19)</vt:lpwstr>
      </vt:variant>
      <vt:variant>
        <vt:lpwstr/>
      </vt:variant>
      <vt:variant>
        <vt:i4>7929891</vt:i4>
      </vt:variant>
      <vt:variant>
        <vt:i4>348</vt:i4>
      </vt:variant>
      <vt:variant>
        <vt:i4>0</vt:i4>
      </vt:variant>
      <vt:variant>
        <vt:i4>5</vt:i4>
      </vt:variant>
      <vt:variant>
        <vt:lpwstr>https://www.who.int/infection-prevention/tools/core-components/facility-manual.pdf</vt:lpwstr>
      </vt:variant>
      <vt:variant>
        <vt:lpwstr/>
      </vt:variant>
      <vt:variant>
        <vt:i4>983129</vt:i4>
      </vt:variant>
      <vt:variant>
        <vt:i4>345</vt:i4>
      </vt:variant>
      <vt:variant>
        <vt:i4>0</vt:i4>
      </vt:variant>
      <vt:variant>
        <vt:i4>5</vt:i4>
      </vt:variant>
      <vt:variant>
        <vt:lpwstr>https://www.who.int/publications-detail/severe-acute-respiratory-infections-treatment-centre</vt:lpwstr>
      </vt:variant>
      <vt:variant>
        <vt:lpwstr/>
      </vt:variant>
      <vt:variant>
        <vt:i4>1966106</vt:i4>
      </vt:variant>
      <vt:variant>
        <vt:i4>342</vt:i4>
      </vt:variant>
      <vt:variant>
        <vt:i4>0</vt:i4>
      </vt:variant>
      <vt:variant>
        <vt:i4>5</vt:i4>
      </vt:variant>
      <vt:variant>
        <vt:lpwstr>https://www.who.int/publications-detail/recommendations-to-member-states-to-improve-hand-hygiene-practices-to-help-prevent-the-transmission-of-the-covid-19-virus</vt:lpwstr>
      </vt:variant>
      <vt:variant>
        <vt:lpwstr/>
      </vt:variant>
      <vt:variant>
        <vt:i4>1441877</vt:i4>
      </vt:variant>
      <vt:variant>
        <vt:i4>339</vt:i4>
      </vt:variant>
      <vt:variant>
        <vt:i4>0</vt:i4>
      </vt:variant>
      <vt:variant>
        <vt:i4>5</vt:i4>
      </vt:variant>
      <vt:variant>
        <vt:lpwstr>https://www.who.int/publications-detail/infection-prevention-and-control-during-health-care-when-novel-coronavirus-(ncov)-infection-is-suspected-20200125</vt:lpwstr>
      </vt:variant>
      <vt:variant>
        <vt:lpwstr/>
      </vt:variant>
      <vt:variant>
        <vt:i4>4653078</vt:i4>
      </vt:variant>
      <vt:variant>
        <vt:i4>336</vt:i4>
      </vt:variant>
      <vt:variant>
        <vt:i4>0</vt:i4>
      </vt:variant>
      <vt:variant>
        <vt:i4>5</vt:i4>
      </vt:variant>
      <vt:variant>
        <vt:lpwstr>https://www.who.int/emergencies/diseases/novel-coronavirus-2019/advice-for-public</vt:lpwstr>
      </vt:variant>
      <vt:variant>
        <vt:lpwstr/>
      </vt:variant>
      <vt:variant>
        <vt:i4>3145827</vt:i4>
      </vt:variant>
      <vt:variant>
        <vt:i4>333</vt:i4>
      </vt:variant>
      <vt:variant>
        <vt:i4>0</vt:i4>
      </vt:variant>
      <vt:variant>
        <vt:i4>5</vt:i4>
      </vt:variant>
      <vt:variant>
        <vt:lpwstr>http://covidoperations/</vt:lpwstr>
      </vt:variant>
      <vt:variant>
        <vt:lpwstr/>
      </vt:variant>
      <vt:variant>
        <vt:i4>3473522</vt:i4>
      </vt:variant>
      <vt:variant>
        <vt:i4>330</vt:i4>
      </vt:variant>
      <vt:variant>
        <vt:i4>0</vt:i4>
      </vt:variant>
      <vt:variant>
        <vt:i4>5</vt:i4>
      </vt:variant>
      <vt:variant>
        <vt:lpwstr>http://www.inspectionpanel.org/</vt:lpwstr>
      </vt:variant>
      <vt:variant>
        <vt:lpwstr/>
      </vt:variant>
      <vt:variant>
        <vt:i4>6881379</vt:i4>
      </vt:variant>
      <vt:variant>
        <vt:i4>327</vt:i4>
      </vt:variant>
      <vt:variant>
        <vt:i4>0</vt:i4>
      </vt:variant>
      <vt:variant>
        <vt:i4>5</vt:i4>
      </vt:variant>
      <vt:variant>
        <vt:lpwstr>http://www.worldbank.org/en/projects-operations/products-and-services/grievance-redress-service</vt:lpwstr>
      </vt:variant>
      <vt:variant>
        <vt:lpwstr/>
      </vt:variant>
      <vt:variant>
        <vt:i4>2031687</vt:i4>
      </vt:variant>
      <vt:variant>
        <vt:i4>324</vt:i4>
      </vt:variant>
      <vt:variant>
        <vt:i4>0</vt:i4>
      </vt:variant>
      <vt:variant>
        <vt:i4>5</vt:i4>
      </vt:variant>
      <vt:variant>
        <vt:lpwstr>https://www.pfizermed.com.ua/public/covid-19-HCP-guidance</vt:lpwstr>
      </vt:variant>
      <vt:variant>
        <vt:lpwstr/>
      </vt:variant>
      <vt:variant>
        <vt:i4>6225994</vt:i4>
      </vt:variant>
      <vt:variant>
        <vt:i4>321</vt:i4>
      </vt:variant>
      <vt:variant>
        <vt:i4>0</vt:i4>
      </vt:variant>
      <vt:variant>
        <vt:i4>5</vt:i4>
      </vt:variant>
      <vt:variant>
        <vt:lpwstr>http://www.ifc.org/ehsguidelines</vt:lpwstr>
      </vt:variant>
      <vt:variant>
        <vt:lpwstr/>
      </vt:variant>
      <vt:variant>
        <vt:i4>5308437</vt:i4>
      </vt:variant>
      <vt:variant>
        <vt:i4>318</vt:i4>
      </vt:variant>
      <vt:variant>
        <vt:i4>0</vt:i4>
      </vt:variant>
      <vt:variant>
        <vt:i4>5</vt:i4>
      </vt:variant>
      <vt:variant>
        <vt:lpwstr>https://www.who.int/publications-detail/practical-considerations-and-recommendations-for-religious-leaders-and-faith-based-communities-in-the-context-of-covid-19</vt:lpwstr>
      </vt:variant>
      <vt:variant>
        <vt:lpwstr/>
      </vt:variant>
      <vt:variant>
        <vt:i4>6684749</vt:i4>
      </vt:variant>
      <vt:variant>
        <vt:i4>315</vt:i4>
      </vt:variant>
      <vt:variant>
        <vt:i4>0</vt:i4>
      </vt:variant>
      <vt:variant>
        <vt:i4>5</vt:i4>
      </vt:variant>
      <vt:variant>
        <vt:lpwstr>https://apps.who.int/iris/bitstream/handle/10665/331538/WHO-COVID-19-lPC_DBMgmt-2020.1-eng.pdf</vt:lpwstr>
      </vt:variant>
      <vt:variant>
        <vt:lpwstr/>
      </vt:variant>
      <vt:variant>
        <vt:i4>6684749</vt:i4>
      </vt:variant>
      <vt:variant>
        <vt:i4>312</vt:i4>
      </vt:variant>
      <vt:variant>
        <vt:i4>0</vt:i4>
      </vt:variant>
      <vt:variant>
        <vt:i4>5</vt:i4>
      </vt:variant>
      <vt:variant>
        <vt:lpwstr>https://apps.who.int/iris/bitstream/handle/10665/331538/WHO-COVID-19-lPC_DBMgmt-2020.1-eng.pdf</vt:lpwstr>
      </vt:variant>
      <vt:variant>
        <vt:lpwstr/>
      </vt:variant>
      <vt:variant>
        <vt:i4>1966106</vt:i4>
      </vt:variant>
      <vt:variant>
        <vt:i4>309</vt:i4>
      </vt:variant>
      <vt:variant>
        <vt:i4>0</vt:i4>
      </vt:variant>
      <vt:variant>
        <vt:i4>5</vt:i4>
      </vt:variant>
      <vt:variant>
        <vt:lpwstr>https://www.who.int/publications-detail/recommendations-to-member-states-to-improve-hand-hygiene-practices-to-help-prevent-the-transmission-of-the-covid-19-virus</vt:lpwstr>
      </vt:variant>
      <vt:variant>
        <vt:lpwstr/>
      </vt:variant>
      <vt:variant>
        <vt:i4>983129</vt:i4>
      </vt:variant>
      <vt:variant>
        <vt:i4>306</vt:i4>
      </vt:variant>
      <vt:variant>
        <vt:i4>0</vt:i4>
      </vt:variant>
      <vt:variant>
        <vt:i4>5</vt:i4>
      </vt:variant>
      <vt:variant>
        <vt:lpwstr>https://www.who.int/publications-detail/severe-acute-respiratory-infections-treatment-centre</vt:lpwstr>
      </vt:variant>
      <vt:variant>
        <vt:lpwstr/>
      </vt:variant>
      <vt:variant>
        <vt:i4>8257653</vt:i4>
      </vt:variant>
      <vt:variant>
        <vt:i4>303</vt:i4>
      </vt:variant>
      <vt:variant>
        <vt:i4>0</vt:i4>
      </vt:variant>
      <vt:variant>
        <vt:i4>5</vt:i4>
      </vt:variant>
      <vt:variant>
        <vt:lpwstr>https://worldbankgroup.sharepoint.com/sites/wbunits/opcs/Knowledge Base/Labor Management Procedures COVID Template.docx</vt:lpwstr>
      </vt:variant>
      <vt:variant>
        <vt:lpwstr/>
      </vt:variant>
      <vt:variant>
        <vt:i4>4784159</vt:i4>
      </vt:variant>
      <vt:variant>
        <vt:i4>300</vt:i4>
      </vt:variant>
      <vt:variant>
        <vt:i4>0</vt:i4>
      </vt:variant>
      <vt:variant>
        <vt:i4>5</vt:i4>
      </vt:variant>
      <vt:variant>
        <vt:lpwstr>https://www.ifc.org/wps/wcm/connect/960ef524-1fa5-4696-8db3-82c60edf5367/Final%2B-%2BHealth%2BCare%2BFacilities.pdf?MOD=AJPERES&amp;CVID=jqeCW2Q&amp;id=1323161961169</vt:lpwstr>
      </vt:variant>
      <vt:variant>
        <vt:lpwstr/>
      </vt:variant>
      <vt:variant>
        <vt:i4>6815851</vt:i4>
      </vt:variant>
      <vt:variant>
        <vt:i4>297</vt:i4>
      </vt:variant>
      <vt:variant>
        <vt:i4>0</vt:i4>
      </vt:variant>
      <vt:variant>
        <vt:i4>5</vt:i4>
      </vt:variant>
      <vt:variant>
        <vt:lpwstr>https://www.who.int/emergencies/diseases/novel-coronavirus-2019/technical-guidance/infection-prevention-and-control</vt:lpwstr>
      </vt:variant>
      <vt:variant>
        <vt:lpwstr/>
      </vt:variant>
      <vt:variant>
        <vt:i4>983129</vt:i4>
      </vt:variant>
      <vt:variant>
        <vt:i4>294</vt:i4>
      </vt:variant>
      <vt:variant>
        <vt:i4>0</vt:i4>
      </vt:variant>
      <vt:variant>
        <vt:i4>5</vt:i4>
      </vt:variant>
      <vt:variant>
        <vt:lpwstr>https://www.who.int/publications-detail/severe-acute-respiratory-infections-treatment-centre</vt:lpwstr>
      </vt:variant>
      <vt:variant>
        <vt:lpwstr/>
      </vt:variant>
      <vt:variant>
        <vt:i4>3080313</vt:i4>
      </vt:variant>
      <vt:variant>
        <vt:i4>291</vt:i4>
      </vt:variant>
      <vt:variant>
        <vt:i4>0</vt:i4>
      </vt:variant>
      <vt:variant>
        <vt:i4>5</vt:i4>
      </vt:variant>
      <vt:variant>
        <vt:lpwstr>about:blank</vt:lpwstr>
      </vt:variant>
      <vt:variant>
        <vt:lpwstr/>
      </vt:variant>
      <vt:variant>
        <vt:i4>3080313</vt:i4>
      </vt:variant>
      <vt:variant>
        <vt:i4>288</vt:i4>
      </vt:variant>
      <vt:variant>
        <vt:i4>0</vt:i4>
      </vt:variant>
      <vt:variant>
        <vt:i4>5</vt:i4>
      </vt:variant>
      <vt:variant>
        <vt:lpwstr>about:blank</vt:lpwstr>
      </vt:variant>
      <vt:variant>
        <vt:lpwstr/>
      </vt:variant>
      <vt:variant>
        <vt:i4>3080313</vt:i4>
      </vt:variant>
      <vt:variant>
        <vt:i4>285</vt:i4>
      </vt:variant>
      <vt:variant>
        <vt:i4>0</vt:i4>
      </vt:variant>
      <vt:variant>
        <vt:i4>5</vt:i4>
      </vt:variant>
      <vt:variant>
        <vt:lpwstr>about:blank</vt:lpwstr>
      </vt:variant>
      <vt:variant>
        <vt:lpwstr/>
      </vt:variant>
      <vt:variant>
        <vt:i4>4915203</vt:i4>
      </vt:variant>
      <vt:variant>
        <vt:i4>282</vt:i4>
      </vt:variant>
      <vt:variant>
        <vt:i4>0</vt:i4>
      </vt:variant>
      <vt:variant>
        <vt:i4>5</vt:i4>
      </vt:variant>
      <vt:variant>
        <vt:lpwstr>https://www.who.int/news-room/articles-detail/key-considerations-for-repatriation-and-quarantine-of-travellers-in-relation-to-the-outbreak-of-novel-coronavirus-2019-ncov</vt:lpwstr>
      </vt:variant>
      <vt:variant>
        <vt:lpwstr/>
      </vt:variant>
      <vt:variant>
        <vt:i4>6225941</vt:i4>
      </vt:variant>
      <vt:variant>
        <vt:i4>279</vt:i4>
      </vt:variant>
      <vt:variant>
        <vt:i4>0</vt:i4>
      </vt:variant>
      <vt:variant>
        <vt:i4>5</vt:i4>
      </vt:variant>
      <vt:variant>
        <vt:lpwstr>https://www.who.int/publications-detail/considerations-for-quarantine-of-individuals-in-the-context-of-containment-for-coronavirus-disease-(covid-19)</vt:lpwstr>
      </vt:variant>
      <vt:variant>
        <vt:lpwstr/>
      </vt:variant>
      <vt:variant>
        <vt:i4>7667835</vt:i4>
      </vt:variant>
      <vt:variant>
        <vt:i4>276</vt:i4>
      </vt:variant>
      <vt:variant>
        <vt:i4>0</vt:i4>
      </vt:variant>
      <vt:variant>
        <vt:i4>5</vt:i4>
      </vt:variant>
      <vt:variant>
        <vt:lpwstr>https://www.phmsa.dot.gov/sites/phmsa.dot.gov/files/docs/transporting-infectious-substances/6821/cat-waste-planning-guidance-final-2019-08.pdf</vt:lpwstr>
      </vt:variant>
      <vt:variant>
        <vt:lpwstr/>
      </vt:variant>
      <vt:variant>
        <vt:i4>7667835</vt:i4>
      </vt:variant>
      <vt:variant>
        <vt:i4>273</vt:i4>
      </vt:variant>
      <vt:variant>
        <vt:i4>0</vt:i4>
      </vt:variant>
      <vt:variant>
        <vt:i4>5</vt:i4>
      </vt:variant>
      <vt:variant>
        <vt:lpwstr>https://www.phmsa.dot.gov/sites/phmsa.dot.gov/files/docs/transporting-infectious-substances/6821/cat-waste-planning-guidance-final-2019-08.pdf</vt:lpwstr>
      </vt:variant>
      <vt:variant>
        <vt:lpwstr/>
      </vt:variant>
      <vt:variant>
        <vt:i4>7667835</vt:i4>
      </vt:variant>
      <vt:variant>
        <vt:i4>270</vt:i4>
      </vt:variant>
      <vt:variant>
        <vt:i4>0</vt:i4>
      </vt:variant>
      <vt:variant>
        <vt:i4>5</vt:i4>
      </vt:variant>
      <vt:variant>
        <vt:lpwstr>https://www.phmsa.dot.gov/sites/phmsa.dot.gov/files/docs/transporting-infectious-substances/6821/cat-waste-planning-guidance-final-2019-08.pdf</vt:lpwstr>
      </vt:variant>
      <vt:variant>
        <vt:lpwstr/>
      </vt:variant>
      <vt:variant>
        <vt:i4>1441860</vt:i4>
      </vt:variant>
      <vt:variant>
        <vt:i4>267</vt:i4>
      </vt:variant>
      <vt:variant>
        <vt:i4>0</vt:i4>
      </vt:variant>
      <vt:variant>
        <vt:i4>5</vt:i4>
      </vt:variant>
      <vt:variant>
        <vt:lpwstr>https://www.who.int/csr/resources/publications/biosafety/Biosafety7.pdf?ua=1</vt:lpwstr>
      </vt:variant>
      <vt:variant>
        <vt:lpwstr/>
      </vt:variant>
      <vt:variant>
        <vt:i4>1441860</vt:i4>
      </vt:variant>
      <vt:variant>
        <vt:i4>264</vt:i4>
      </vt:variant>
      <vt:variant>
        <vt:i4>0</vt:i4>
      </vt:variant>
      <vt:variant>
        <vt:i4>5</vt:i4>
      </vt:variant>
      <vt:variant>
        <vt:lpwstr>https://www.who.int/csr/resources/publications/biosafety/Biosafety7.pdf?ua=1</vt:lpwstr>
      </vt:variant>
      <vt:variant>
        <vt:lpwstr/>
      </vt:variant>
      <vt:variant>
        <vt:i4>1441860</vt:i4>
      </vt:variant>
      <vt:variant>
        <vt:i4>261</vt:i4>
      </vt:variant>
      <vt:variant>
        <vt:i4>0</vt:i4>
      </vt:variant>
      <vt:variant>
        <vt:i4>5</vt:i4>
      </vt:variant>
      <vt:variant>
        <vt:lpwstr>https://www.who.int/csr/resources/publications/biosafety/Biosafety7.pdf?ua=1</vt:lpwstr>
      </vt:variant>
      <vt:variant>
        <vt:lpwstr/>
      </vt:variant>
      <vt:variant>
        <vt:i4>4128820</vt:i4>
      </vt:variant>
      <vt:variant>
        <vt:i4>258</vt:i4>
      </vt:variant>
      <vt:variant>
        <vt:i4>0</vt:i4>
      </vt:variant>
      <vt:variant>
        <vt:i4>5</vt:i4>
      </vt:variant>
      <vt:variant>
        <vt:lpwstr>https://www.who.int/emergencies/diseases/novel-coronavirus-2019/technical-guidance/laboratory-guidance</vt:lpwstr>
      </vt:variant>
      <vt:variant>
        <vt:lpwstr/>
      </vt:variant>
      <vt:variant>
        <vt:i4>2490394</vt:i4>
      </vt:variant>
      <vt:variant>
        <vt:i4>255</vt:i4>
      </vt:variant>
      <vt:variant>
        <vt:i4>0</vt:i4>
      </vt:variant>
      <vt:variant>
        <vt:i4>5</vt:i4>
      </vt:variant>
      <vt:variant>
        <vt:lpwstr>https://apps.who.int/iris/bitstream/handle/10665/331509/WHO-COVID-19-lab_testing-2020.1-eng.pdf</vt:lpwstr>
      </vt:variant>
      <vt:variant>
        <vt:lpwstr/>
      </vt:variant>
      <vt:variant>
        <vt:i4>5963896</vt:i4>
      </vt:variant>
      <vt:variant>
        <vt:i4>252</vt:i4>
      </vt:variant>
      <vt:variant>
        <vt:i4>0</vt:i4>
      </vt:variant>
      <vt:variant>
        <vt:i4>5</vt:i4>
      </vt:variant>
      <vt:variant>
        <vt:lpwstr>https://www.ilo.org/sector/Resources/publications/WCMS_741655/lang--en/index.htm</vt:lpwstr>
      </vt:variant>
      <vt:variant>
        <vt:lpwstr/>
      </vt:variant>
      <vt:variant>
        <vt:i4>1572961</vt:i4>
      </vt:variant>
      <vt:variant>
        <vt:i4>249</vt:i4>
      </vt:variant>
      <vt:variant>
        <vt:i4>0</vt:i4>
      </vt:variant>
      <vt:variant>
        <vt:i4>5</vt:i4>
      </vt:variant>
      <vt:variant>
        <vt:lpwstr>https://www.who.int/medical_devices/priority/COVID_19_PPE/en/</vt:lpwstr>
      </vt:variant>
      <vt:variant>
        <vt:lpwstr/>
      </vt:variant>
      <vt:variant>
        <vt:i4>5963896</vt:i4>
      </vt:variant>
      <vt:variant>
        <vt:i4>246</vt:i4>
      </vt:variant>
      <vt:variant>
        <vt:i4>0</vt:i4>
      </vt:variant>
      <vt:variant>
        <vt:i4>5</vt:i4>
      </vt:variant>
      <vt:variant>
        <vt:lpwstr>https://www.ilo.org/sector/Resources/publications/WCMS_741655/lang--en/index.htm</vt:lpwstr>
      </vt:variant>
      <vt:variant>
        <vt:lpwstr/>
      </vt:variant>
      <vt:variant>
        <vt:i4>1572961</vt:i4>
      </vt:variant>
      <vt:variant>
        <vt:i4>243</vt:i4>
      </vt:variant>
      <vt:variant>
        <vt:i4>0</vt:i4>
      </vt:variant>
      <vt:variant>
        <vt:i4>5</vt:i4>
      </vt:variant>
      <vt:variant>
        <vt:lpwstr>https://www.who.int/medical_devices/priority/COVID_19_PPE/en/</vt:lpwstr>
      </vt:variant>
      <vt:variant>
        <vt:lpwstr/>
      </vt:variant>
      <vt:variant>
        <vt:i4>2621548</vt:i4>
      </vt:variant>
      <vt:variant>
        <vt:i4>237</vt:i4>
      </vt:variant>
      <vt:variant>
        <vt:i4>0</vt:i4>
      </vt:variant>
      <vt:variant>
        <vt:i4>5</vt:i4>
      </vt:variant>
      <vt:variant>
        <vt:lpwstr>https://covid19.gov.ua/</vt:lpwstr>
      </vt:variant>
      <vt:variant>
        <vt:lpwstr/>
      </vt:variant>
      <vt:variant>
        <vt:i4>7667834</vt:i4>
      </vt:variant>
      <vt:variant>
        <vt:i4>234</vt:i4>
      </vt:variant>
      <vt:variant>
        <vt:i4>0</vt:i4>
      </vt:variant>
      <vt:variant>
        <vt:i4>5</vt:i4>
      </vt:variant>
      <vt:variant>
        <vt:lpwstr>https://health-security.rnbo.gov.ua/vaccination</vt:lpwstr>
      </vt:variant>
      <vt:variant>
        <vt:lpwstr/>
      </vt:variant>
      <vt:variant>
        <vt:i4>7405686</vt:i4>
      </vt:variant>
      <vt:variant>
        <vt:i4>231</vt:i4>
      </vt:variant>
      <vt:variant>
        <vt:i4>0</vt:i4>
      </vt:variant>
      <vt:variant>
        <vt:i4>5</vt:i4>
      </vt:variant>
      <vt:variant>
        <vt:lpwstr>https://vaccination.covid19.gov.ua/</vt:lpwstr>
      </vt:variant>
      <vt:variant>
        <vt:lpwstr/>
      </vt:variant>
      <vt:variant>
        <vt:i4>786462</vt:i4>
      </vt:variant>
      <vt:variant>
        <vt:i4>228</vt:i4>
      </vt:variant>
      <vt:variant>
        <vt:i4>0</vt:i4>
      </vt:variant>
      <vt:variant>
        <vt:i4>5</vt:i4>
      </vt:variant>
      <vt:variant>
        <vt:lpwstr>https://moz.gov.ua/article/news/operativna-informacija-pro-poshirennja-koronavirusnoi-infekcii-2019-cov19</vt:lpwstr>
      </vt:variant>
      <vt:variant>
        <vt:lpwstr/>
      </vt:variant>
      <vt:variant>
        <vt:i4>1245235</vt:i4>
      </vt:variant>
      <vt:variant>
        <vt:i4>218</vt:i4>
      </vt:variant>
      <vt:variant>
        <vt:i4>0</vt:i4>
      </vt:variant>
      <vt:variant>
        <vt:i4>5</vt:i4>
      </vt:variant>
      <vt:variant>
        <vt:lpwstr/>
      </vt:variant>
      <vt:variant>
        <vt:lpwstr>_Toc67560702</vt:lpwstr>
      </vt:variant>
      <vt:variant>
        <vt:i4>1048627</vt:i4>
      </vt:variant>
      <vt:variant>
        <vt:i4>212</vt:i4>
      </vt:variant>
      <vt:variant>
        <vt:i4>0</vt:i4>
      </vt:variant>
      <vt:variant>
        <vt:i4>5</vt:i4>
      </vt:variant>
      <vt:variant>
        <vt:lpwstr/>
      </vt:variant>
      <vt:variant>
        <vt:lpwstr>_Toc67560701</vt:lpwstr>
      </vt:variant>
      <vt:variant>
        <vt:i4>1114163</vt:i4>
      </vt:variant>
      <vt:variant>
        <vt:i4>206</vt:i4>
      </vt:variant>
      <vt:variant>
        <vt:i4>0</vt:i4>
      </vt:variant>
      <vt:variant>
        <vt:i4>5</vt:i4>
      </vt:variant>
      <vt:variant>
        <vt:lpwstr/>
      </vt:variant>
      <vt:variant>
        <vt:lpwstr>_Toc67560700</vt:lpwstr>
      </vt:variant>
      <vt:variant>
        <vt:i4>1638458</vt:i4>
      </vt:variant>
      <vt:variant>
        <vt:i4>200</vt:i4>
      </vt:variant>
      <vt:variant>
        <vt:i4>0</vt:i4>
      </vt:variant>
      <vt:variant>
        <vt:i4>5</vt:i4>
      </vt:variant>
      <vt:variant>
        <vt:lpwstr/>
      </vt:variant>
      <vt:variant>
        <vt:lpwstr>_Toc67560699</vt:lpwstr>
      </vt:variant>
      <vt:variant>
        <vt:i4>1572922</vt:i4>
      </vt:variant>
      <vt:variant>
        <vt:i4>194</vt:i4>
      </vt:variant>
      <vt:variant>
        <vt:i4>0</vt:i4>
      </vt:variant>
      <vt:variant>
        <vt:i4>5</vt:i4>
      </vt:variant>
      <vt:variant>
        <vt:lpwstr/>
      </vt:variant>
      <vt:variant>
        <vt:lpwstr>_Toc67560698</vt:lpwstr>
      </vt:variant>
      <vt:variant>
        <vt:i4>1507386</vt:i4>
      </vt:variant>
      <vt:variant>
        <vt:i4>188</vt:i4>
      </vt:variant>
      <vt:variant>
        <vt:i4>0</vt:i4>
      </vt:variant>
      <vt:variant>
        <vt:i4>5</vt:i4>
      </vt:variant>
      <vt:variant>
        <vt:lpwstr/>
      </vt:variant>
      <vt:variant>
        <vt:lpwstr>_Toc67560697</vt:lpwstr>
      </vt:variant>
      <vt:variant>
        <vt:i4>1441850</vt:i4>
      </vt:variant>
      <vt:variant>
        <vt:i4>182</vt:i4>
      </vt:variant>
      <vt:variant>
        <vt:i4>0</vt:i4>
      </vt:variant>
      <vt:variant>
        <vt:i4>5</vt:i4>
      </vt:variant>
      <vt:variant>
        <vt:lpwstr/>
      </vt:variant>
      <vt:variant>
        <vt:lpwstr>_Toc67560696</vt:lpwstr>
      </vt:variant>
      <vt:variant>
        <vt:i4>1376314</vt:i4>
      </vt:variant>
      <vt:variant>
        <vt:i4>176</vt:i4>
      </vt:variant>
      <vt:variant>
        <vt:i4>0</vt:i4>
      </vt:variant>
      <vt:variant>
        <vt:i4>5</vt:i4>
      </vt:variant>
      <vt:variant>
        <vt:lpwstr/>
      </vt:variant>
      <vt:variant>
        <vt:lpwstr>_Toc67560695</vt:lpwstr>
      </vt:variant>
      <vt:variant>
        <vt:i4>1310778</vt:i4>
      </vt:variant>
      <vt:variant>
        <vt:i4>170</vt:i4>
      </vt:variant>
      <vt:variant>
        <vt:i4>0</vt:i4>
      </vt:variant>
      <vt:variant>
        <vt:i4>5</vt:i4>
      </vt:variant>
      <vt:variant>
        <vt:lpwstr/>
      </vt:variant>
      <vt:variant>
        <vt:lpwstr>_Toc67560694</vt:lpwstr>
      </vt:variant>
      <vt:variant>
        <vt:i4>1245242</vt:i4>
      </vt:variant>
      <vt:variant>
        <vt:i4>164</vt:i4>
      </vt:variant>
      <vt:variant>
        <vt:i4>0</vt:i4>
      </vt:variant>
      <vt:variant>
        <vt:i4>5</vt:i4>
      </vt:variant>
      <vt:variant>
        <vt:lpwstr/>
      </vt:variant>
      <vt:variant>
        <vt:lpwstr>_Toc67560693</vt:lpwstr>
      </vt:variant>
      <vt:variant>
        <vt:i4>1179706</vt:i4>
      </vt:variant>
      <vt:variant>
        <vt:i4>158</vt:i4>
      </vt:variant>
      <vt:variant>
        <vt:i4>0</vt:i4>
      </vt:variant>
      <vt:variant>
        <vt:i4>5</vt:i4>
      </vt:variant>
      <vt:variant>
        <vt:lpwstr/>
      </vt:variant>
      <vt:variant>
        <vt:lpwstr>_Toc67560692</vt:lpwstr>
      </vt:variant>
      <vt:variant>
        <vt:i4>1114170</vt:i4>
      </vt:variant>
      <vt:variant>
        <vt:i4>152</vt:i4>
      </vt:variant>
      <vt:variant>
        <vt:i4>0</vt:i4>
      </vt:variant>
      <vt:variant>
        <vt:i4>5</vt:i4>
      </vt:variant>
      <vt:variant>
        <vt:lpwstr/>
      </vt:variant>
      <vt:variant>
        <vt:lpwstr>_Toc67560691</vt:lpwstr>
      </vt:variant>
      <vt:variant>
        <vt:i4>1048634</vt:i4>
      </vt:variant>
      <vt:variant>
        <vt:i4>146</vt:i4>
      </vt:variant>
      <vt:variant>
        <vt:i4>0</vt:i4>
      </vt:variant>
      <vt:variant>
        <vt:i4>5</vt:i4>
      </vt:variant>
      <vt:variant>
        <vt:lpwstr/>
      </vt:variant>
      <vt:variant>
        <vt:lpwstr>_Toc67560690</vt:lpwstr>
      </vt:variant>
      <vt:variant>
        <vt:i4>1638459</vt:i4>
      </vt:variant>
      <vt:variant>
        <vt:i4>140</vt:i4>
      </vt:variant>
      <vt:variant>
        <vt:i4>0</vt:i4>
      </vt:variant>
      <vt:variant>
        <vt:i4>5</vt:i4>
      </vt:variant>
      <vt:variant>
        <vt:lpwstr/>
      </vt:variant>
      <vt:variant>
        <vt:lpwstr>_Toc67560689</vt:lpwstr>
      </vt:variant>
      <vt:variant>
        <vt:i4>1572923</vt:i4>
      </vt:variant>
      <vt:variant>
        <vt:i4>134</vt:i4>
      </vt:variant>
      <vt:variant>
        <vt:i4>0</vt:i4>
      </vt:variant>
      <vt:variant>
        <vt:i4>5</vt:i4>
      </vt:variant>
      <vt:variant>
        <vt:lpwstr/>
      </vt:variant>
      <vt:variant>
        <vt:lpwstr>_Toc67560688</vt:lpwstr>
      </vt:variant>
      <vt:variant>
        <vt:i4>1507387</vt:i4>
      </vt:variant>
      <vt:variant>
        <vt:i4>128</vt:i4>
      </vt:variant>
      <vt:variant>
        <vt:i4>0</vt:i4>
      </vt:variant>
      <vt:variant>
        <vt:i4>5</vt:i4>
      </vt:variant>
      <vt:variant>
        <vt:lpwstr/>
      </vt:variant>
      <vt:variant>
        <vt:lpwstr>_Toc67560687</vt:lpwstr>
      </vt:variant>
      <vt:variant>
        <vt:i4>1441851</vt:i4>
      </vt:variant>
      <vt:variant>
        <vt:i4>122</vt:i4>
      </vt:variant>
      <vt:variant>
        <vt:i4>0</vt:i4>
      </vt:variant>
      <vt:variant>
        <vt:i4>5</vt:i4>
      </vt:variant>
      <vt:variant>
        <vt:lpwstr/>
      </vt:variant>
      <vt:variant>
        <vt:lpwstr>_Toc67560686</vt:lpwstr>
      </vt:variant>
      <vt:variant>
        <vt:i4>1376315</vt:i4>
      </vt:variant>
      <vt:variant>
        <vt:i4>116</vt:i4>
      </vt:variant>
      <vt:variant>
        <vt:i4>0</vt:i4>
      </vt:variant>
      <vt:variant>
        <vt:i4>5</vt:i4>
      </vt:variant>
      <vt:variant>
        <vt:lpwstr/>
      </vt:variant>
      <vt:variant>
        <vt:lpwstr>_Toc67560685</vt:lpwstr>
      </vt:variant>
      <vt:variant>
        <vt:i4>1310779</vt:i4>
      </vt:variant>
      <vt:variant>
        <vt:i4>110</vt:i4>
      </vt:variant>
      <vt:variant>
        <vt:i4>0</vt:i4>
      </vt:variant>
      <vt:variant>
        <vt:i4>5</vt:i4>
      </vt:variant>
      <vt:variant>
        <vt:lpwstr/>
      </vt:variant>
      <vt:variant>
        <vt:lpwstr>_Toc67560684</vt:lpwstr>
      </vt:variant>
      <vt:variant>
        <vt:i4>1245243</vt:i4>
      </vt:variant>
      <vt:variant>
        <vt:i4>104</vt:i4>
      </vt:variant>
      <vt:variant>
        <vt:i4>0</vt:i4>
      </vt:variant>
      <vt:variant>
        <vt:i4>5</vt:i4>
      </vt:variant>
      <vt:variant>
        <vt:lpwstr/>
      </vt:variant>
      <vt:variant>
        <vt:lpwstr>_Toc67560683</vt:lpwstr>
      </vt:variant>
      <vt:variant>
        <vt:i4>1179707</vt:i4>
      </vt:variant>
      <vt:variant>
        <vt:i4>98</vt:i4>
      </vt:variant>
      <vt:variant>
        <vt:i4>0</vt:i4>
      </vt:variant>
      <vt:variant>
        <vt:i4>5</vt:i4>
      </vt:variant>
      <vt:variant>
        <vt:lpwstr/>
      </vt:variant>
      <vt:variant>
        <vt:lpwstr>_Toc67560682</vt:lpwstr>
      </vt:variant>
      <vt:variant>
        <vt:i4>1114171</vt:i4>
      </vt:variant>
      <vt:variant>
        <vt:i4>92</vt:i4>
      </vt:variant>
      <vt:variant>
        <vt:i4>0</vt:i4>
      </vt:variant>
      <vt:variant>
        <vt:i4>5</vt:i4>
      </vt:variant>
      <vt:variant>
        <vt:lpwstr/>
      </vt:variant>
      <vt:variant>
        <vt:lpwstr>_Toc67560681</vt:lpwstr>
      </vt:variant>
      <vt:variant>
        <vt:i4>1048635</vt:i4>
      </vt:variant>
      <vt:variant>
        <vt:i4>86</vt:i4>
      </vt:variant>
      <vt:variant>
        <vt:i4>0</vt:i4>
      </vt:variant>
      <vt:variant>
        <vt:i4>5</vt:i4>
      </vt:variant>
      <vt:variant>
        <vt:lpwstr/>
      </vt:variant>
      <vt:variant>
        <vt:lpwstr>_Toc67560680</vt:lpwstr>
      </vt:variant>
      <vt:variant>
        <vt:i4>1638452</vt:i4>
      </vt:variant>
      <vt:variant>
        <vt:i4>80</vt:i4>
      </vt:variant>
      <vt:variant>
        <vt:i4>0</vt:i4>
      </vt:variant>
      <vt:variant>
        <vt:i4>5</vt:i4>
      </vt:variant>
      <vt:variant>
        <vt:lpwstr/>
      </vt:variant>
      <vt:variant>
        <vt:lpwstr>_Toc67560679</vt:lpwstr>
      </vt:variant>
      <vt:variant>
        <vt:i4>1572916</vt:i4>
      </vt:variant>
      <vt:variant>
        <vt:i4>74</vt:i4>
      </vt:variant>
      <vt:variant>
        <vt:i4>0</vt:i4>
      </vt:variant>
      <vt:variant>
        <vt:i4>5</vt:i4>
      </vt:variant>
      <vt:variant>
        <vt:lpwstr/>
      </vt:variant>
      <vt:variant>
        <vt:lpwstr>_Toc67560678</vt:lpwstr>
      </vt:variant>
      <vt:variant>
        <vt:i4>1507380</vt:i4>
      </vt:variant>
      <vt:variant>
        <vt:i4>68</vt:i4>
      </vt:variant>
      <vt:variant>
        <vt:i4>0</vt:i4>
      </vt:variant>
      <vt:variant>
        <vt:i4>5</vt:i4>
      </vt:variant>
      <vt:variant>
        <vt:lpwstr/>
      </vt:variant>
      <vt:variant>
        <vt:lpwstr>_Toc67560677</vt:lpwstr>
      </vt:variant>
      <vt:variant>
        <vt:i4>1441844</vt:i4>
      </vt:variant>
      <vt:variant>
        <vt:i4>62</vt:i4>
      </vt:variant>
      <vt:variant>
        <vt:i4>0</vt:i4>
      </vt:variant>
      <vt:variant>
        <vt:i4>5</vt:i4>
      </vt:variant>
      <vt:variant>
        <vt:lpwstr/>
      </vt:variant>
      <vt:variant>
        <vt:lpwstr>_Toc67560676</vt:lpwstr>
      </vt:variant>
      <vt:variant>
        <vt:i4>1376308</vt:i4>
      </vt:variant>
      <vt:variant>
        <vt:i4>56</vt:i4>
      </vt:variant>
      <vt:variant>
        <vt:i4>0</vt:i4>
      </vt:variant>
      <vt:variant>
        <vt:i4>5</vt:i4>
      </vt:variant>
      <vt:variant>
        <vt:lpwstr/>
      </vt:variant>
      <vt:variant>
        <vt:lpwstr>_Toc67560675</vt:lpwstr>
      </vt:variant>
      <vt:variant>
        <vt:i4>1310772</vt:i4>
      </vt:variant>
      <vt:variant>
        <vt:i4>50</vt:i4>
      </vt:variant>
      <vt:variant>
        <vt:i4>0</vt:i4>
      </vt:variant>
      <vt:variant>
        <vt:i4>5</vt:i4>
      </vt:variant>
      <vt:variant>
        <vt:lpwstr/>
      </vt:variant>
      <vt:variant>
        <vt:lpwstr>_Toc67560674</vt:lpwstr>
      </vt:variant>
      <vt:variant>
        <vt:i4>1245236</vt:i4>
      </vt:variant>
      <vt:variant>
        <vt:i4>44</vt:i4>
      </vt:variant>
      <vt:variant>
        <vt:i4>0</vt:i4>
      </vt:variant>
      <vt:variant>
        <vt:i4>5</vt:i4>
      </vt:variant>
      <vt:variant>
        <vt:lpwstr/>
      </vt:variant>
      <vt:variant>
        <vt:lpwstr>_Toc67560673</vt:lpwstr>
      </vt:variant>
      <vt:variant>
        <vt:i4>1179700</vt:i4>
      </vt:variant>
      <vt:variant>
        <vt:i4>38</vt:i4>
      </vt:variant>
      <vt:variant>
        <vt:i4>0</vt:i4>
      </vt:variant>
      <vt:variant>
        <vt:i4>5</vt:i4>
      </vt:variant>
      <vt:variant>
        <vt:lpwstr/>
      </vt:variant>
      <vt:variant>
        <vt:lpwstr>_Toc67560672</vt:lpwstr>
      </vt:variant>
      <vt:variant>
        <vt:i4>1114164</vt:i4>
      </vt:variant>
      <vt:variant>
        <vt:i4>32</vt:i4>
      </vt:variant>
      <vt:variant>
        <vt:i4>0</vt:i4>
      </vt:variant>
      <vt:variant>
        <vt:i4>5</vt:i4>
      </vt:variant>
      <vt:variant>
        <vt:lpwstr/>
      </vt:variant>
      <vt:variant>
        <vt:lpwstr>_Toc67560671</vt:lpwstr>
      </vt:variant>
      <vt:variant>
        <vt:i4>1048628</vt:i4>
      </vt:variant>
      <vt:variant>
        <vt:i4>26</vt:i4>
      </vt:variant>
      <vt:variant>
        <vt:i4>0</vt:i4>
      </vt:variant>
      <vt:variant>
        <vt:i4>5</vt:i4>
      </vt:variant>
      <vt:variant>
        <vt:lpwstr/>
      </vt:variant>
      <vt:variant>
        <vt:lpwstr>_Toc67560670</vt:lpwstr>
      </vt:variant>
      <vt:variant>
        <vt:i4>1638453</vt:i4>
      </vt:variant>
      <vt:variant>
        <vt:i4>20</vt:i4>
      </vt:variant>
      <vt:variant>
        <vt:i4>0</vt:i4>
      </vt:variant>
      <vt:variant>
        <vt:i4>5</vt:i4>
      </vt:variant>
      <vt:variant>
        <vt:lpwstr/>
      </vt:variant>
      <vt:variant>
        <vt:lpwstr>_Toc67560669</vt:lpwstr>
      </vt:variant>
      <vt:variant>
        <vt:i4>1572917</vt:i4>
      </vt:variant>
      <vt:variant>
        <vt:i4>14</vt:i4>
      </vt:variant>
      <vt:variant>
        <vt:i4>0</vt:i4>
      </vt:variant>
      <vt:variant>
        <vt:i4>5</vt:i4>
      </vt:variant>
      <vt:variant>
        <vt:lpwstr/>
      </vt:variant>
      <vt:variant>
        <vt:lpwstr>_Toc67560668</vt:lpwstr>
      </vt:variant>
      <vt:variant>
        <vt:i4>1507381</vt:i4>
      </vt:variant>
      <vt:variant>
        <vt:i4>8</vt:i4>
      </vt:variant>
      <vt:variant>
        <vt:i4>0</vt:i4>
      </vt:variant>
      <vt:variant>
        <vt:i4>5</vt:i4>
      </vt:variant>
      <vt:variant>
        <vt:lpwstr/>
      </vt:variant>
      <vt:variant>
        <vt:lpwstr>_Toc67560667</vt:lpwstr>
      </vt:variant>
      <vt:variant>
        <vt:i4>1441845</vt:i4>
      </vt:variant>
      <vt:variant>
        <vt:i4>2</vt:i4>
      </vt:variant>
      <vt:variant>
        <vt:i4>0</vt:i4>
      </vt:variant>
      <vt:variant>
        <vt:i4>5</vt:i4>
      </vt:variant>
      <vt:variant>
        <vt:lpwstr/>
      </vt:variant>
      <vt:variant>
        <vt:lpwstr>_Toc67560666</vt:lpwstr>
      </vt:variant>
      <vt:variant>
        <vt:i4>6357091</vt:i4>
      </vt:variant>
      <vt:variant>
        <vt:i4>18</vt:i4>
      </vt:variant>
      <vt:variant>
        <vt:i4>0</vt:i4>
      </vt:variant>
      <vt:variant>
        <vt:i4>5</vt:i4>
      </vt:variant>
      <vt:variant>
        <vt:lpwstr>https://www.who.int/publications/i/item/rational-use-of-personal-protective-equipment-for-coronavirus-disease-(covid-19)-and-considerations-during-severe-shortages</vt:lpwstr>
      </vt:variant>
      <vt:variant>
        <vt:lpwstr/>
      </vt:variant>
      <vt:variant>
        <vt:i4>1572961</vt:i4>
      </vt:variant>
      <vt:variant>
        <vt:i4>15</vt:i4>
      </vt:variant>
      <vt:variant>
        <vt:i4>0</vt:i4>
      </vt:variant>
      <vt:variant>
        <vt:i4>5</vt:i4>
      </vt:variant>
      <vt:variant>
        <vt:lpwstr>https://www.who.int/medical_devices/priority/COVID_19_PPE/en/</vt:lpwstr>
      </vt:variant>
      <vt:variant>
        <vt:lpwstr/>
      </vt:variant>
      <vt:variant>
        <vt:i4>4390941</vt:i4>
      </vt:variant>
      <vt:variant>
        <vt:i4>12</vt:i4>
      </vt:variant>
      <vt:variant>
        <vt:i4>0</vt:i4>
      </vt:variant>
      <vt:variant>
        <vt:i4>5</vt:i4>
      </vt:variant>
      <vt:variant>
        <vt:lpwstr>https://www.who.int/infection-prevention/publications/en/</vt:lpwstr>
      </vt:variant>
      <vt:variant>
        <vt:lpwstr/>
      </vt:variant>
      <vt:variant>
        <vt:i4>6553615</vt:i4>
      </vt:variant>
      <vt:variant>
        <vt:i4>9</vt:i4>
      </vt:variant>
      <vt:variant>
        <vt:i4>0</vt:i4>
      </vt:variant>
      <vt:variant>
        <vt:i4>5</vt:i4>
      </vt:variant>
      <vt:variant>
        <vt:lpwstr>https://apps.who.int/iris/bitstream/handle/10665/85349/9789241548564_eng.pdf?sequence=1</vt:lpwstr>
      </vt:variant>
      <vt:variant>
        <vt:lpwstr/>
      </vt:variant>
      <vt:variant>
        <vt:i4>589888</vt:i4>
      </vt:variant>
      <vt:variant>
        <vt:i4>6</vt:i4>
      </vt:variant>
      <vt:variant>
        <vt:i4>0</vt:i4>
      </vt:variant>
      <vt:variant>
        <vt:i4>5</vt:i4>
      </vt:variant>
      <vt:variant>
        <vt:lpwstr>https://www.who.int/emergencies/diseases/novel-coronavirus-2019 (accessed on June 28</vt:lpwstr>
      </vt:variant>
      <vt:variant>
        <vt:lpwstr/>
      </vt:variant>
      <vt:variant>
        <vt:i4>589888</vt:i4>
      </vt:variant>
      <vt:variant>
        <vt:i4>3</vt:i4>
      </vt:variant>
      <vt:variant>
        <vt:i4>0</vt:i4>
      </vt:variant>
      <vt:variant>
        <vt:i4>5</vt:i4>
      </vt:variant>
      <vt:variant>
        <vt:lpwstr>https://www.who.int/emergencies/diseases/novel-coronavirus-2019 (accessed on June 28</vt:lpwstr>
      </vt:variant>
      <vt:variant>
        <vt:lpwstr/>
      </vt:variant>
      <vt:variant>
        <vt:i4>2555947</vt:i4>
      </vt:variant>
      <vt:variant>
        <vt:i4>0</vt:i4>
      </vt:variant>
      <vt:variant>
        <vt:i4>0</vt:i4>
      </vt:variant>
      <vt:variant>
        <vt:i4>5</vt:i4>
      </vt:variant>
      <vt:variant>
        <vt:lpwstr>http://documents.worldbank.org/curated/en/157871484635724258/Environmental-health-and-safety-general-guidelines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Cantaragiu Iuliana</dc:creator>
  <cp:keywords/>
  <dc:description/>
  <cp:lastModifiedBy>Юля Когут</cp:lastModifiedBy>
  <cp:revision>13</cp:revision>
  <cp:lastPrinted>2021-06-03T21:26:00Z</cp:lastPrinted>
  <dcterms:created xsi:type="dcterms:W3CDTF">2021-06-16T13:32:00Z</dcterms:created>
  <dcterms:modified xsi:type="dcterms:W3CDTF">2021-06-17T07:18:00Z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0x0101006062CDD345973248BF780505DED81650</vt:lpwstr>
  </property>
</Properties>
</file>