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99" w:rsidRPr="00D84099" w:rsidRDefault="00D84099" w:rsidP="00D8409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ru-RU"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37"/>
      </w:tblGrid>
      <w:tr w:rsidR="00D84099" w:rsidRPr="00D84099" w:rsidTr="00D84099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D84099" w:rsidRPr="00D84099" w:rsidRDefault="00D84099" w:rsidP="00D84099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ПРОТОКОЛ</w:t>
            </w: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br/>
              <w:t xml:space="preserve">четвертого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засідання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ради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br/>
              <w:t xml:space="preserve">при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Міністерстві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охорони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України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м.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Київ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вул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Грушевського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, 7, 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Міністерства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охорони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здоров’я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України (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далі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– «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Міністерство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»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або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«МОЗ України»)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17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серпня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2017 р.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Присутні</w:t>
            </w:r>
            <w:proofErr w:type="spellEnd"/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:</w:t>
            </w:r>
          </w:p>
          <w:p w:rsidR="00D84099" w:rsidRPr="00D84099" w:rsidRDefault="00D84099" w:rsidP="00D84099">
            <w:pPr>
              <w:numPr>
                <w:ilvl w:val="0"/>
                <w:numId w:val="1"/>
              </w:numPr>
              <w:spacing w:after="48" w:line="312" w:lineRule="atLeas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Члени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при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Міністерстві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;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Коваль О.,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Бадіков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Т., Гончар Є.,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Мруга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Гайович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І.,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Гармаш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Вотчер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Ю.,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Янчевська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А.,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Пономарьова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Пишньоха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Н.,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Гревцова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Р., Сорока І., Третьякова Г., Самсонова Л., Мезенцов В.,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Телятникова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О. Кулеша Т., Александрова О., Сухорукова О.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Тутук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В., Савченко І.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Представники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міністерства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(в.о.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міністра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Супрун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Уляна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Грещишин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С.)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Представники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громадськості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(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Угрин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М.)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Кворуму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є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(21 член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МОЗ України).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Відкриття</w:t>
            </w:r>
            <w:proofErr w:type="spellEnd"/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Установчих</w:t>
            </w:r>
            <w:proofErr w:type="spellEnd"/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зборів</w:t>
            </w:r>
            <w:proofErr w:type="spellEnd"/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Голову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Коваль О., яка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звернулась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до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членів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вітальним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словом.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Секретаря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ради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Гончар Є.,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оголосив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порядок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денний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був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затверджений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відповідно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опрацьованих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побажань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голів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комітетів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членів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Члена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Олександрову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О., яка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доповіла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ситуацію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Національним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переліком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репліками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залу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виступили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Бадіков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Т., Самсонова Л.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в.о.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міністра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Уляну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Супрун, яка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звернулась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вітальним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словом,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розповіла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план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створення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Директоратів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набі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</w:t>
            </w:r>
            <w:proofErr w:type="spellEnd"/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нових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кадрів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в. т. ч.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створення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конкурсних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комісій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Також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попросила допомогу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залучення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нових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кадрів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для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роботи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Директоратах.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Також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розповіла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власних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радникі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</w:t>
            </w:r>
            <w:proofErr w:type="spellEnd"/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їх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компетенції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Члена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ради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Александрову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О., яка взяла слово,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щоб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розповісти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ситуацію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Національним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переліком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Заступника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Голови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Бадікова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розпові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</w:t>
            </w:r>
            <w:proofErr w:type="spellEnd"/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ситуацію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госпітальними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радами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шляхи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вирішення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проблеми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формуванням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їх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складу.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в.о. </w:t>
            </w:r>
            <w:proofErr w:type="spellStart"/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іністра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Уляну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Супрун, яка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повідомила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обговорить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це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Павлом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Ковтонюком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В той же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самий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час вона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звернула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увагу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державна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політика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полягає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децентралізації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тому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Міністерство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не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має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вказувати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регіональному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керівництву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треба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робити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Члена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І. Сороку,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звернувся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до в.о.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стра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інформацією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незадовільний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санітарно-епідеміологічний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стан в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Україні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в.о.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міністра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Уляну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Супрун, яка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розповіла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стан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закупівель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деяких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препаратів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т. ч. для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лікування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ботулізму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інших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небезпечних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захворювань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Також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розповіла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контроль за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санітарно-епідеміологічним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станом, в. т. ч.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контролю за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якістю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безпечністю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харчових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продуктів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Також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було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іднято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превентивну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медицину.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lastRenderedPageBreak/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Заступника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голови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Бадікова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розповів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ситуацію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лікуванням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за кордоном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трансплантації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За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його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словами законопроект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трансплантацію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знаходиться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на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розгляді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ВР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недостатньо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опрацьований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тому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він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запитав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позицію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МОЗ України про законопроектам по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трансплантації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в.о.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міністра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Уляну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Супрун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розповіла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необхідність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напрацювати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новий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законопроект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трансплантацію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широким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залученням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громадськості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пацієнті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</w:t>
            </w:r>
            <w:proofErr w:type="spellEnd"/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Та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можливість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покращити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ситуацію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трансплантацією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навіть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за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наявної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правової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бази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Голову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ради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Коваль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О., та Супрун У.,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домовились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подальші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зустрічі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Членів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Олександрову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О., Кулешу Т.,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Мругу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Гармаш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О., Третьякову Г., Сороку І.,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Тутук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В.,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виступили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репліками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Національного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переліку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Члена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Мезенцева В.,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запросив до слова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Угрина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Угрина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Мирона,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виступив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пропозицією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ідтримати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закнопроекти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нормативно-правові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акти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лікарське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самоврядування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Також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було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запропоновано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ідтримати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реформування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інтернатури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стоматології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скасування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категорій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Члена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Мругу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М., яка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доповіла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проблеми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іслядипломної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освіти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лікарів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Яка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запропонували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провести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круглий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стіл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цього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ГОЛОСУВАЛИ:</w:t>
            </w: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 За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пропозицію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провести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круглий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ст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іл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післядипломної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освіти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розподілу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відпрацювання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жовтні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2017.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“За” – 14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Утримались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ІШЕННЯ ПРИЙНЯТО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Члена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ради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Сороку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І.,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виступив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декількома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питаннями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зокрема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:</w:t>
            </w:r>
          </w:p>
          <w:p w:rsidR="00D84099" w:rsidRPr="00D84099" w:rsidRDefault="00D84099" w:rsidP="00D84099">
            <w:pPr>
              <w:numPr>
                <w:ilvl w:val="0"/>
                <w:numId w:val="2"/>
              </w:numPr>
              <w:spacing w:after="48" w:line="312" w:lineRule="atLeas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доступу до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приміщень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МОЗ.</w:t>
            </w:r>
          </w:p>
          <w:p w:rsidR="00D84099" w:rsidRPr="00D84099" w:rsidRDefault="00D84099" w:rsidP="00D84099">
            <w:pPr>
              <w:numPr>
                <w:ilvl w:val="0"/>
                <w:numId w:val="2"/>
              </w:numPr>
              <w:spacing w:after="48" w:line="312" w:lineRule="atLeas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посвідчень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членів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ради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numPr>
                <w:ilvl w:val="0"/>
                <w:numId w:val="2"/>
              </w:numPr>
              <w:spacing w:after="48" w:line="312" w:lineRule="atLeas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обговорення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переліку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лікарських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спец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іальностей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numPr>
                <w:ilvl w:val="0"/>
                <w:numId w:val="2"/>
              </w:numPr>
              <w:spacing w:after="48" w:line="312" w:lineRule="atLeas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забезпечення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уніфікованих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протоколі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</w:t>
            </w:r>
            <w:proofErr w:type="spellEnd"/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numPr>
                <w:ilvl w:val="0"/>
                <w:numId w:val="2"/>
              </w:numPr>
              <w:spacing w:after="48" w:line="312" w:lineRule="atLeas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захисту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прав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пацієнті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</w:t>
            </w:r>
            <w:proofErr w:type="spellEnd"/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лікарів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numPr>
                <w:ilvl w:val="0"/>
                <w:numId w:val="2"/>
              </w:numPr>
              <w:spacing w:after="48" w:line="312" w:lineRule="atLeast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стандартів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будівництві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закладів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охорони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здоров’я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Члена секретаря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Савченко І., яка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виступила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реплікою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певних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груп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препараті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</w:t>
            </w:r>
            <w:proofErr w:type="spellEnd"/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Заступника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голови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Бадікова</w:t>
            </w:r>
            <w:proofErr w:type="spellEnd"/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виступив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інформацією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громадського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здоров’я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інформатизації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охорони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здоров’я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Доповів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можливу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службову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недбалість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Платова С.М. заступника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голови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департаменту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громадського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здоров’я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МОЗ України та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необхідність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службового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розслідування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його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дій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питаннями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планів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запровадження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e-Health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звернулись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Вотчер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Ю., Александрова О.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lastRenderedPageBreak/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ГОЛОСУВАЛИ:</w:t>
            </w: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 За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створення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робочої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групи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інформатизації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охорони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здоров’я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“За” – 16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Утримались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ІШЕННЯ ПРИЙНЯТО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Члена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ради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Гревцову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Р., яка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виступила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доповіддю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прав,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обов’язків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л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ікарів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пацієнтів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закладів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охорони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здоров’я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зокрема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експертних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груп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МОЗ України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їх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діяльності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Також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було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обговорено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інформованої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згоди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надається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пацієнтами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ГОЛОСУВАЛИ:</w:t>
            </w: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 За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пропозицію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звернутись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до МОЗ України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запитом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діяльності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експертних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груп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їх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діяльності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“За” – 16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Утримались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ІШЕННЯ ПРИЙНЯТО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ГОЛОСУВАЛИ:</w:t>
            </w: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 За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пропозицію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звернутись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до МОЗ України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запитом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щодо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стану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розробку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нормативно-правових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актів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стосовно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автономізації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закладів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охорони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здоров’я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.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проханням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викласти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їх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для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громадського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обговорення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“За” – 17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Утримались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ІШЕННЯ ПРИЙНЯТО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СЛУХАЛИ: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Секретаря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ради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Гончар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Є.,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який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повідомив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про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розгляд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усіх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питань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порядку денного.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b/>
                <w:bCs/>
                <w:noProof w:val="0"/>
                <w:color w:val="525252"/>
                <w:sz w:val="19"/>
                <w:szCs w:val="19"/>
                <w:lang w:val="ru-RU" w:eastAsia="ru-RU"/>
              </w:rPr>
              <w:t>ГОЛОСУВАЛИ:</w:t>
            </w: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 За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пропозицію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завершити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засідання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та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призначити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чергове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засідання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Громадської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</w:t>
            </w: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ради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 xml:space="preserve"> на 7 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вересня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.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“За” – 18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Проти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“</w:t>
            </w:r>
            <w:proofErr w:type="spell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Утримались</w:t>
            </w:r>
            <w:proofErr w:type="spell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”- 0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proofErr w:type="gramStart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Р</w:t>
            </w:r>
            <w:proofErr w:type="gramEnd"/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ІШЕННЯ ПРИЙНЯТО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p w:rsidR="00D84099" w:rsidRPr="00D84099" w:rsidRDefault="00D84099" w:rsidP="00D84099">
            <w:pPr>
              <w:spacing w:after="149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  <w:r w:rsidRPr="00D84099"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794"/>
              <w:gridCol w:w="2555"/>
            </w:tblGrid>
            <w:tr w:rsidR="00D84099" w:rsidRPr="00D84099" w:rsidTr="00D8409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hideMark/>
                </w:tcPr>
                <w:p w:rsidR="00D84099" w:rsidRPr="00D84099" w:rsidRDefault="00D84099" w:rsidP="00D8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 xml:space="preserve">Голова </w:t>
                  </w:r>
                  <w:proofErr w:type="spellStart"/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>Громадської</w:t>
                  </w:r>
                  <w:proofErr w:type="spellEnd"/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gramStart"/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>ради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hideMark/>
                </w:tcPr>
                <w:p w:rsidR="00D84099" w:rsidRPr="00D84099" w:rsidRDefault="00D84099" w:rsidP="00D840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>О. Коваль</w:t>
                  </w:r>
                </w:p>
              </w:tc>
            </w:tr>
            <w:tr w:rsidR="00D84099" w:rsidRPr="00D84099" w:rsidTr="00D84099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hideMark/>
                </w:tcPr>
                <w:p w:rsidR="00D84099" w:rsidRPr="00D84099" w:rsidRDefault="00D84099" w:rsidP="00D8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D8409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D84099" w:rsidRPr="00D84099" w:rsidRDefault="00D84099" w:rsidP="00D840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>Секретар</w:t>
                  </w:r>
                  <w:proofErr w:type="spellEnd"/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>Громадської</w:t>
                  </w:r>
                  <w:proofErr w:type="spellEnd"/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 xml:space="preserve"> ради 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tcMar>
                    <w:top w:w="27" w:type="dxa"/>
                    <w:left w:w="41" w:type="dxa"/>
                    <w:bottom w:w="27" w:type="dxa"/>
                    <w:right w:w="41" w:type="dxa"/>
                  </w:tcMar>
                  <w:hideMark/>
                </w:tcPr>
                <w:p w:rsidR="00D84099" w:rsidRPr="00D84099" w:rsidRDefault="00D84099" w:rsidP="00D840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D84099"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  <w:t> </w:t>
                  </w:r>
                </w:p>
                <w:p w:rsidR="00D84099" w:rsidRPr="00D84099" w:rsidRDefault="00D84099" w:rsidP="00D8409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ru-RU" w:eastAsia="ru-RU"/>
                    </w:rPr>
                  </w:pPr>
                  <w:r w:rsidRPr="00D84099">
                    <w:rPr>
                      <w:rFonts w:ascii="Times New Roman" w:eastAsia="Times New Roman" w:hAnsi="Times New Roman" w:cs="Times New Roman"/>
                      <w:b/>
                      <w:bCs/>
                      <w:noProof w:val="0"/>
                      <w:sz w:val="24"/>
                      <w:szCs w:val="24"/>
                      <w:lang w:val="ru-RU" w:eastAsia="ru-RU"/>
                    </w:rPr>
                    <w:t>Є. Гончар</w:t>
                  </w:r>
                </w:p>
              </w:tc>
            </w:tr>
          </w:tbl>
          <w:p w:rsidR="00D84099" w:rsidRPr="00D84099" w:rsidRDefault="00D84099" w:rsidP="00D84099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525252"/>
                <w:sz w:val="19"/>
                <w:szCs w:val="19"/>
                <w:lang w:val="ru-RU" w:eastAsia="ru-RU"/>
              </w:rPr>
            </w:pPr>
          </w:p>
        </w:tc>
      </w:tr>
    </w:tbl>
    <w:p w:rsidR="00E75C63" w:rsidRPr="00D84099" w:rsidRDefault="00E75C63">
      <w:pPr>
        <w:rPr>
          <w:lang w:val="en-US"/>
        </w:rPr>
      </w:pPr>
    </w:p>
    <w:sectPr w:rsidR="00E75C63" w:rsidRPr="00D84099" w:rsidSect="00E7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09B"/>
    <w:multiLevelType w:val="multilevel"/>
    <w:tmpl w:val="DBA2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52B7E"/>
    <w:multiLevelType w:val="multilevel"/>
    <w:tmpl w:val="810E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4099"/>
    <w:rsid w:val="001823E1"/>
    <w:rsid w:val="00B4386A"/>
    <w:rsid w:val="00D84099"/>
    <w:rsid w:val="00E7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63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5249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2017-12-11T14:21:00Z</dcterms:created>
  <dcterms:modified xsi:type="dcterms:W3CDTF">2017-12-11T14:22:00Z</dcterms:modified>
</cp:coreProperties>
</file>